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F21600D" w14:textId="447F39BF" w:rsidR="00261966" w:rsidRPr="00B10900" w:rsidRDefault="00261966" w:rsidP="00774415">
      <w:pPr>
        <w:spacing w:line="276" w:lineRule="auto"/>
        <w:ind w:left="3119" w:right="49"/>
        <w:jc w:val="both"/>
        <w:rPr>
          <w:rFonts w:ascii="Arial" w:hAnsi="Arial" w:cs="Arial"/>
          <w:b/>
          <w:sz w:val="26"/>
          <w:szCs w:val="26"/>
        </w:rPr>
      </w:pPr>
      <w:r w:rsidRPr="004C518B">
        <w:rPr>
          <w:rFonts w:ascii="Arial" w:hAnsi="Arial" w:cs="Arial"/>
          <w:b/>
          <w:sz w:val="26"/>
          <w:szCs w:val="26"/>
        </w:rPr>
        <w:t>SALA SUPERIOR DEL TRIBUNAL DE JUSTICIA A</w:t>
      </w:r>
      <w:r w:rsidRPr="00B10900">
        <w:rPr>
          <w:rFonts w:ascii="Arial" w:hAnsi="Arial" w:cs="Arial"/>
          <w:b/>
          <w:sz w:val="26"/>
          <w:szCs w:val="26"/>
        </w:rPr>
        <w:t>DMINISTRATIVA DEL ESTADO DE OAXACA</w:t>
      </w:r>
    </w:p>
    <w:p w14:paraId="4E6EAC7C" w14:textId="2BBA8D12" w:rsidR="00261966" w:rsidRPr="00B10900" w:rsidRDefault="00E65F5D" w:rsidP="00774415">
      <w:pPr>
        <w:spacing w:line="276" w:lineRule="auto"/>
        <w:ind w:left="3119" w:right="49"/>
        <w:jc w:val="both"/>
        <w:rPr>
          <w:rFonts w:ascii="Arial" w:hAnsi="Arial" w:cs="Arial"/>
          <w:b/>
          <w:sz w:val="26"/>
          <w:szCs w:val="26"/>
        </w:rPr>
      </w:pPr>
      <w:r w:rsidRPr="00B10900">
        <w:rPr>
          <w:rFonts w:ascii="Arial" w:hAnsi="Arial" w:cs="Arial"/>
          <w:b/>
          <w:sz w:val="26"/>
          <w:szCs w:val="26"/>
        </w:rPr>
        <w:t xml:space="preserve">RECURSO DE REVISIÓN: </w:t>
      </w:r>
      <w:r w:rsidR="00F75163" w:rsidRPr="00B10900">
        <w:rPr>
          <w:rFonts w:ascii="Arial" w:hAnsi="Arial" w:cs="Arial"/>
          <w:b/>
          <w:sz w:val="26"/>
          <w:szCs w:val="26"/>
        </w:rPr>
        <w:t>0</w:t>
      </w:r>
      <w:r w:rsidR="00C95C55" w:rsidRPr="00B10900">
        <w:rPr>
          <w:rFonts w:ascii="Arial" w:hAnsi="Arial" w:cs="Arial"/>
          <w:b/>
          <w:sz w:val="26"/>
          <w:szCs w:val="26"/>
        </w:rPr>
        <w:t>098</w:t>
      </w:r>
      <w:r w:rsidRPr="00B10900">
        <w:rPr>
          <w:rFonts w:ascii="Arial" w:hAnsi="Arial" w:cs="Arial"/>
          <w:b/>
          <w:sz w:val="26"/>
          <w:szCs w:val="26"/>
        </w:rPr>
        <w:t>/202</w:t>
      </w:r>
      <w:r w:rsidR="00C95C55" w:rsidRPr="00B10900">
        <w:rPr>
          <w:rFonts w:ascii="Arial" w:hAnsi="Arial" w:cs="Arial"/>
          <w:b/>
          <w:sz w:val="26"/>
          <w:szCs w:val="26"/>
        </w:rPr>
        <w:t>3</w:t>
      </w:r>
    </w:p>
    <w:p w14:paraId="06DC021E" w14:textId="619C8521" w:rsidR="00261966" w:rsidRPr="00B10900" w:rsidRDefault="00E65F5D" w:rsidP="00774415">
      <w:pPr>
        <w:spacing w:line="276" w:lineRule="auto"/>
        <w:ind w:left="3119" w:right="49"/>
        <w:jc w:val="both"/>
        <w:rPr>
          <w:rFonts w:ascii="Arial" w:hAnsi="Arial" w:cs="Arial"/>
          <w:b/>
          <w:sz w:val="26"/>
          <w:szCs w:val="26"/>
        </w:rPr>
      </w:pPr>
      <w:r w:rsidRPr="00B10900">
        <w:rPr>
          <w:rFonts w:ascii="Arial" w:hAnsi="Arial" w:cs="Arial"/>
          <w:b/>
          <w:sz w:val="26"/>
          <w:szCs w:val="26"/>
        </w:rPr>
        <w:t xml:space="preserve">EXPEDIENTE: </w:t>
      </w:r>
      <w:r w:rsidR="00F75163" w:rsidRPr="00B10900">
        <w:rPr>
          <w:rFonts w:ascii="Arial" w:hAnsi="Arial" w:cs="Arial"/>
          <w:b/>
          <w:sz w:val="26"/>
          <w:szCs w:val="26"/>
        </w:rPr>
        <w:t>00</w:t>
      </w:r>
      <w:r w:rsidR="00C95C55" w:rsidRPr="00B10900">
        <w:rPr>
          <w:rFonts w:ascii="Arial" w:hAnsi="Arial" w:cs="Arial"/>
          <w:b/>
          <w:sz w:val="26"/>
          <w:szCs w:val="26"/>
        </w:rPr>
        <w:t>91</w:t>
      </w:r>
      <w:r w:rsidRPr="00B10900">
        <w:rPr>
          <w:rFonts w:ascii="Arial" w:hAnsi="Arial" w:cs="Arial"/>
          <w:b/>
          <w:sz w:val="26"/>
          <w:szCs w:val="26"/>
        </w:rPr>
        <w:t>/20</w:t>
      </w:r>
      <w:r w:rsidR="00C95C55" w:rsidRPr="00B10900">
        <w:rPr>
          <w:rFonts w:ascii="Arial" w:hAnsi="Arial" w:cs="Arial"/>
          <w:b/>
          <w:sz w:val="26"/>
          <w:szCs w:val="26"/>
        </w:rPr>
        <w:t>19</w:t>
      </w:r>
      <w:r w:rsidR="00261966" w:rsidRPr="00B10900">
        <w:rPr>
          <w:rFonts w:ascii="Arial" w:hAnsi="Arial" w:cs="Arial"/>
          <w:b/>
          <w:sz w:val="26"/>
          <w:szCs w:val="26"/>
        </w:rPr>
        <w:t xml:space="preserve"> DE LA </w:t>
      </w:r>
      <w:r w:rsidR="0015074B" w:rsidRPr="00B10900">
        <w:rPr>
          <w:rFonts w:ascii="Arial" w:hAnsi="Arial" w:cs="Arial"/>
          <w:b/>
          <w:sz w:val="26"/>
          <w:szCs w:val="26"/>
        </w:rPr>
        <w:t>SEXTA</w:t>
      </w:r>
      <w:r w:rsidR="00261966" w:rsidRPr="00B10900">
        <w:rPr>
          <w:rFonts w:ascii="Arial" w:hAnsi="Arial" w:cs="Arial"/>
          <w:b/>
          <w:sz w:val="26"/>
          <w:szCs w:val="26"/>
        </w:rPr>
        <w:t xml:space="preserve"> SALA UNITARIA DE PRIMERA INSTANCIA</w:t>
      </w:r>
    </w:p>
    <w:p w14:paraId="4149F00C" w14:textId="4176E61F" w:rsidR="00261966" w:rsidRPr="00B10900" w:rsidRDefault="00261966" w:rsidP="00774415">
      <w:pPr>
        <w:spacing w:line="276" w:lineRule="auto"/>
        <w:ind w:left="3119" w:right="49"/>
        <w:jc w:val="both"/>
        <w:rPr>
          <w:rFonts w:ascii="Arial" w:hAnsi="Arial" w:cs="Arial"/>
          <w:b/>
          <w:sz w:val="26"/>
          <w:szCs w:val="26"/>
        </w:rPr>
      </w:pPr>
      <w:r w:rsidRPr="00B10900">
        <w:rPr>
          <w:rFonts w:ascii="Arial" w:hAnsi="Arial" w:cs="Arial"/>
          <w:b/>
          <w:sz w:val="26"/>
          <w:szCs w:val="26"/>
        </w:rPr>
        <w:t>PONENTE: MAGISTRAD</w:t>
      </w:r>
      <w:r w:rsidR="009570AA" w:rsidRPr="00B10900">
        <w:rPr>
          <w:rFonts w:ascii="Arial" w:hAnsi="Arial" w:cs="Arial"/>
          <w:b/>
          <w:sz w:val="26"/>
          <w:szCs w:val="26"/>
        </w:rPr>
        <w:t>A</w:t>
      </w:r>
      <w:r w:rsidR="00464235" w:rsidRPr="00B10900">
        <w:rPr>
          <w:rFonts w:ascii="Arial" w:hAnsi="Arial" w:cs="Arial"/>
          <w:b/>
          <w:sz w:val="26"/>
          <w:szCs w:val="26"/>
        </w:rPr>
        <w:t xml:space="preserve"> </w:t>
      </w:r>
      <w:r w:rsidR="009570AA" w:rsidRPr="00B10900">
        <w:rPr>
          <w:rFonts w:ascii="Arial" w:hAnsi="Arial" w:cs="Arial"/>
          <w:b/>
          <w:sz w:val="26"/>
          <w:szCs w:val="26"/>
        </w:rPr>
        <w:t>GLORIA DEL CARMEN CAMACHO MEZA.</w:t>
      </w:r>
    </w:p>
    <w:p w14:paraId="4C8ACA36" w14:textId="77777777" w:rsidR="00261966" w:rsidRPr="00B10900" w:rsidRDefault="00261966" w:rsidP="0018154F">
      <w:pPr>
        <w:spacing w:line="240" w:lineRule="auto"/>
        <w:ind w:left="2124" w:right="49"/>
        <w:jc w:val="both"/>
        <w:rPr>
          <w:rFonts w:ascii="Arial" w:hAnsi="Arial" w:cs="Arial"/>
          <w:b/>
          <w:sz w:val="26"/>
          <w:szCs w:val="26"/>
        </w:rPr>
      </w:pPr>
    </w:p>
    <w:p w14:paraId="037C48E5" w14:textId="02E0CAB5" w:rsidR="00261966" w:rsidRPr="00B10900" w:rsidRDefault="00261966" w:rsidP="0018154F">
      <w:pPr>
        <w:spacing w:before="240" w:line="360" w:lineRule="auto"/>
        <w:ind w:right="49"/>
        <w:jc w:val="both"/>
        <w:rPr>
          <w:rFonts w:ascii="Arial" w:hAnsi="Arial" w:cs="Arial"/>
          <w:b/>
          <w:sz w:val="26"/>
          <w:szCs w:val="26"/>
        </w:rPr>
      </w:pPr>
      <w:r w:rsidRPr="00B10900">
        <w:rPr>
          <w:rFonts w:ascii="Arial" w:hAnsi="Arial" w:cs="Arial"/>
          <w:b/>
          <w:sz w:val="26"/>
          <w:szCs w:val="26"/>
        </w:rPr>
        <w:t>OAX</w:t>
      </w:r>
      <w:r w:rsidR="00E65F5D" w:rsidRPr="00B10900">
        <w:rPr>
          <w:rFonts w:ascii="Arial" w:hAnsi="Arial" w:cs="Arial"/>
          <w:b/>
          <w:sz w:val="26"/>
          <w:szCs w:val="26"/>
        </w:rPr>
        <w:t xml:space="preserve">ACA DE JUÁREZ, OAXACA A </w:t>
      </w:r>
      <w:r w:rsidR="00774415">
        <w:rPr>
          <w:rFonts w:ascii="Arial" w:hAnsi="Arial" w:cs="Arial"/>
          <w:b/>
          <w:sz w:val="26"/>
          <w:szCs w:val="26"/>
        </w:rPr>
        <w:t xml:space="preserve">SEIS DE JULIO </w:t>
      </w:r>
      <w:r w:rsidRPr="00B10900">
        <w:rPr>
          <w:rFonts w:ascii="Arial" w:hAnsi="Arial" w:cs="Arial"/>
          <w:b/>
          <w:sz w:val="26"/>
          <w:szCs w:val="26"/>
        </w:rPr>
        <w:t xml:space="preserve">DE DOS MIL </w:t>
      </w:r>
      <w:proofErr w:type="gramStart"/>
      <w:r w:rsidR="00AC2FBC" w:rsidRPr="00B10900">
        <w:rPr>
          <w:rFonts w:ascii="Arial" w:hAnsi="Arial" w:cs="Arial"/>
          <w:b/>
          <w:sz w:val="26"/>
          <w:szCs w:val="26"/>
        </w:rPr>
        <w:t>VEINTITRÉS.</w:t>
      </w:r>
      <w:r w:rsidRPr="00B10900">
        <w:rPr>
          <w:rFonts w:ascii="Arial" w:hAnsi="Arial" w:cs="Arial"/>
          <w:b/>
          <w:sz w:val="26"/>
          <w:szCs w:val="26"/>
        </w:rPr>
        <w:t>-</w:t>
      </w:r>
      <w:proofErr w:type="gramEnd"/>
      <w:r w:rsidRPr="00B10900">
        <w:rPr>
          <w:rFonts w:ascii="Arial" w:hAnsi="Arial" w:cs="Arial"/>
          <w:b/>
          <w:sz w:val="26"/>
          <w:szCs w:val="26"/>
        </w:rPr>
        <w:t xml:space="preserve"> - - - - - - - - - - - - - - - - - - - - - - - - - - - - - - - - - - - - - - - - - </w:t>
      </w:r>
    </w:p>
    <w:p w14:paraId="2D6CFFB7" w14:textId="4B3BA584" w:rsidR="00604391" w:rsidRPr="00B10900" w:rsidRDefault="00261966" w:rsidP="0018154F">
      <w:pPr>
        <w:spacing w:line="360" w:lineRule="auto"/>
        <w:ind w:right="49" w:firstLine="708"/>
        <w:jc w:val="both"/>
        <w:rPr>
          <w:rFonts w:ascii="Arial" w:hAnsi="Arial" w:cs="Arial"/>
          <w:sz w:val="26"/>
          <w:szCs w:val="26"/>
        </w:rPr>
      </w:pPr>
      <w:r w:rsidRPr="00B10900">
        <w:rPr>
          <w:rFonts w:ascii="Arial" w:hAnsi="Arial" w:cs="Arial"/>
          <w:sz w:val="26"/>
          <w:szCs w:val="26"/>
        </w:rPr>
        <w:t xml:space="preserve">Por recibido el cuaderno de revisión </w:t>
      </w:r>
      <w:r w:rsidR="0015074B" w:rsidRPr="00B10900">
        <w:rPr>
          <w:rFonts w:ascii="Arial" w:hAnsi="Arial" w:cs="Arial"/>
          <w:b/>
          <w:sz w:val="26"/>
          <w:szCs w:val="26"/>
        </w:rPr>
        <w:t>0</w:t>
      </w:r>
      <w:r w:rsidR="00C95C55" w:rsidRPr="00B10900">
        <w:rPr>
          <w:rFonts w:ascii="Arial" w:hAnsi="Arial" w:cs="Arial"/>
          <w:b/>
          <w:sz w:val="26"/>
          <w:szCs w:val="26"/>
        </w:rPr>
        <w:t>098</w:t>
      </w:r>
      <w:r w:rsidR="00B66EC3" w:rsidRPr="00B10900">
        <w:rPr>
          <w:rFonts w:ascii="Arial" w:hAnsi="Arial" w:cs="Arial"/>
          <w:b/>
          <w:sz w:val="26"/>
          <w:szCs w:val="26"/>
        </w:rPr>
        <w:t>/202</w:t>
      </w:r>
      <w:r w:rsidR="00C95C55" w:rsidRPr="00B10900">
        <w:rPr>
          <w:rFonts w:ascii="Arial" w:hAnsi="Arial" w:cs="Arial"/>
          <w:b/>
          <w:sz w:val="26"/>
          <w:szCs w:val="26"/>
        </w:rPr>
        <w:t>3</w:t>
      </w:r>
      <w:r w:rsidRPr="00B10900">
        <w:rPr>
          <w:rFonts w:ascii="Arial" w:hAnsi="Arial" w:cs="Arial"/>
          <w:sz w:val="26"/>
          <w:szCs w:val="26"/>
        </w:rPr>
        <w:t xml:space="preserve"> que remite la Secretaría General de Acuerdos, con motivo del recurso de revisión interpuesto por </w:t>
      </w:r>
      <w:r w:rsidR="00061F0B">
        <w:rPr>
          <w:rFonts w:ascii="Arial" w:hAnsi="Arial" w:cs="Arial"/>
          <w:b/>
          <w:sz w:val="26"/>
          <w:szCs w:val="26"/>
        </w:rPr>
        <w:t>**********</w:t>
      </w:r>
      <w:r w:rsidR="00BE2F47" w:rsidRPr="00B10900">
        <w:rPr>
          <w:rFonts w:ascii="Arial" w:hAnsi="Arial" w:cs="Arial"/>
          <w:b/>
          <w:sz w:val="26"/>
          <w:szCs w:val="26"/>
        </w:rPr>
        <w:t>, AUTORIZADO LEGAL DE LA PERSONA MORAL DISTRIBUIDORA INTERNACIONAL DE MEDICAMENTOS Y EQUIPOS</w:t>
      </w:r>
      <w:r w:rsidR="00BE2F47" w:rsidRPr="00B10900">
        <w:rPr>
          <w:rFonts w:ascii="Arial" w:hAnsi="Arial" w:cs="Arial"/>
          <w:b/>
          <w:bCs/>
          <w:sz w:val="26"/>
          <w:szCs w:val="26"/>
        </w:rPr>
        <w:t xml:space="preserve"> MÉDICOS. S.A. DE C.V., </w:t>
      </w:r>
      <w:r w:rsidRPr="00B10900">
        <w:rPr>
          <w:rFonts w:ascii="Arial" w:hAnsi="Arial" w:cs="Arial"/>
          <w:sz w:val="26"/>
          <w:szCs w:val="26"/>
        </w:rPr>
        <w:t xml:space="preserve">en contra de la </w:t>
      </w:r>
      <w:r w:rsidR="00E65F5D" w:rsidRPr="00B10900">
        <w:rPr>
          <w:rFonts w:ascii="Arial" w:hAnsi="Arial" w:cs="Arial"/>
          <w:sz w:val="26"/>
          <w:szCs w:val="26"/>
        </w:rPr>
        <w:t xml:space="preserve">resolución de </w:t>
      </w:r>
      <w:r w:rsidR="002C2181" w:rsidRPr="00B10900">
        <w:rPr>
          <w:rFonts w:ascii="Arial" w:hAnsi="Arial" w:cs="Arial"/>
          <w:sz w:val="26"/>
          <w:szCs w:val="26"/>
        </w:rPr>
        <w:t>veinticuatro de enero de dos mil veintitrés</w:t>
      </w:r>
      <w:r w:rsidR="00D663E2" w:rsidRPr="00B10900">
        <w:rPr>
          <w:rFonts w:ascii="Arial" w:hAnsi="Arial" w:cs="Arial"/>
          <w:sz w:val="26"/>
          <w:szCs w:val="26"/>
        </w:rPr>
        <w:t>,</w:t>
      </w:r>
      <w:r w:rsidRPr="00B10900">
        <w:rPr>
          <w:rFonts w:ascii="Arial" w:hAnsi="Arial" w:cs="Arial"/>
          <w:sz w:val="26"/>
          <w:szCs w:val="26"/>
        </w:rPr>
        <w:t xml:space="preserve"> dictada en el expediente </w:t>
      </w:r>
      <w:r w:rsidR="0015074B" w:rsidRPr="00B10900">
        <w:rPr>
          <w:rFonts w:ascii="Arial" w:hAnsi="Arial" w:cs="Arial"/>
          <w:b/>
          <w:sz w:val="26"/>
          <w:szCs w:val="26"/>
        </w:rPr>
        <w:t>00</w:t>
      </w:r>
      <w:r w:rsidR="002C2181" w:rsidRPr="00B10900">
        <w:rPr>
          <w:rFonts w:ascii="Arial" w:hAnsi="Arial" w:cs="Arial"/>
          <w:b/>
          <w:sz w:val="26"/>
          <w:szCs w:val="26"/>
        </w:rPr>
        <w:t>91</w:t>
      </w:r>
      <w:r w:rsidR="00D663E2" w:rsidRPr="00B10900">
        <w:rPr>
          <w:rFonts w:ascii="Arial" w:hAnsi="Arial" w:cs="Arial"/>
          <w:b/>
          <w:sz w:val="26"/>
          <w:szCs w:val="26"/>
        </w:rPr>
        <w:t>/20</w:t>
      </w:r>
      <w:r w:rsidR="002C2181" w:rsidRPr="00B10900">
        <w:rPr>
          <w:rFonts w:ascii="Arial" w:hAnsi="Arial" w:cs="Arial"/>
          <w:b/>
          <w:sz w:val="26"/>
          <w:szCs w:val="26"/>
        </w:rPr>
        <w:t>19</w:t>
      </w:r>
      <w:r w:rsidRPr="00B10900">
        <w:rPr>
          <w:rFonts w:ascii="Arial" w:hAnsi="Arial" w:cs="Arial"/>
          <w:sz w:val="26"/>
          <w:szCs w:val="26"/>
        </w:rPr>
        <w:t xml:space="preserve"> de la </w:t>
      </w:r>
      <w:r w:rsidR="0015074B" w:rsidRPr="00B10900">
        <w:rPr>
          <w:rFonts w:ascii="Arial" w:hAnsi="Arial" w:cs="Arial"/>
          <w:sz w:val="26"/>
          <w:szCs w:val="26"/>
        </w:rPr>
        <w:t>Sexta</w:t>
      </w:r>
      <w:r w:rsidRPr="00B10900">
        <w:rPr>
          <w:rFonts w:ascii="Arial" w:hAnsi="Arial" w:cs="Arial"/>
          <w:sz w:val="26"/>
          <w:szCs w:val="26"/>
        </w:rPr>
        <w:t xml:space="preserve"> Sala Unitaria de Primera Instancia, relativo al juicio de nulidad promovido por </w:t>
      </w:r>
      <w:r w:rsidR="00061F0B">
        <w:rPr>
          <w:rFonts w:ascii="Arial" w:hAnsi="Arial" w:cs="Arial"/>
          <w:b/>
          <w:sz w:val="26"/>
          <w:szCs w:val="26"/>
        </w:rPr>
        <w:t>**********</w:t>
      </w:r>
      <w:r w:rsidR="00AB0074" w:rsidRPr="00B10900">
        <w:rPr>
          <w:rFonts w:ascii="Arial" w:hAnsi="Arial" w:cs="Arial"/>
          <w:b/>
          <w:sz w:val="26"/>
          <w:szCs w:val="26"/>
        </w:rPr>
        <w:t xml:space="preserve">, APODERADO GENERAL PARA PLEITOS Y COBRANZAS DE LA PERSONA MORAL </w:t>
      </w:r>
      <w:r w:rsidR="00AB0074" w:rsidRPr="00B10900">
        <w:rPr>
          <w:rFonts w:ascii="Arial" w:hAnsi="Arial" w:cs="Arial"/>
          <w:b/>
          <w:bCs/>
          <w:sz w:val="26"/>
          <w:szCs w:val="26"/>
        </w:rPr>
        <w:t>DISTRIBUIDORA INTERNACIONAL DE MEDICAMENTOS Y EQUIPOS MÉDICOS. S.A. DE C.V.,</w:t>
      </w:r>
      <w:r w:rsidR="00AB0074" w:rsidRPr="00B10900">
        <w:rPr>
          <w:rFonts w:ascii="Arial" w:hAnsi="Arial" w:cs="Arial"/>
          <w:b/>
          <w:sz w:val="26"/>
          <w:szCs w:val="26"/>
        </w:rPr>
        <w:t xml:space="preserve"> </w:t>
      </w:r>
      <w:r w:rsidRPr="00B10900">
        <w:rPr>
          <w:rFonts w:ascii="Arial" w:hAnsi="Arial" w:cs="Arial"/>
          <w:bCs/>
          <w:sz w:val="26"/>
          <w:szCs w:val="26"/>
        </w:rPr>
        <w:t>en contra de</w:t>
      </w:r>
      <w:r w:rsidR="00D53960" w:rsidRPr="00B10900">
        <w:rPr>
          <w:rFonts w:ascii="Arial" w:hAnsi="Arial" w:cs="Arial"/>
          <w:bCs/>
          <w:sz w:val="26"/>
          <w:szCs w:val="26"/>
        </w:rPr>
        <w:t xml:space="preserve"> </w:t>
      </w:r>
      <w:r w:rsidRPr="00B10900">
        <w:rPr>
          <w:rFonts w:ascii="Arial" w:hAnsi="Arial" w:cs="Arial"/>
          <w:bCs/>
          <w:sz w:val="26"/>
          <w:szCs w:val="26"/>
        </w:rPr>
        <w:t>l</w:t>
      </w:r>
      <w:r w:rsidR="00D53960" w:rsidRPr="00B10900">
        <w:rPr>
          <w:rFonts w:ascii="Arial" w:hAnsi="Arial" w:cs="Arial"/>
          <w:bCs/>
          <w:sz w:val="26"/>
          <w:szCs w:val="26"/>
        </w:rPr>
        <w:t xml:space="preserve">a </w:t>
      </w:r>
      <w:r w:rsidR="00BE2F47" w:rsidRPr="00B10900">
        <w:rPr>
          <w:rFonts w:ascii="Arial" w:hAnsi="Arial" w:cs="Arial"/>
          <w:b/>
          <w:sz w:val="26"/>
          <w:szCs w:val="26"/>
        </w:rPr>
        <w:t>SECRETARÍA DE SALUD DEL GOBIERNO DEL ESTADO DE OAXACA</w:t>
      </w:r>
      <w:r w:rsidRPr="00B10900">
        <w:rPr>
          <w:rFonts w:ascii="Arial" w:hAnsi="Arial" w:cs="Arial"/>
          <w:sz w:val="26"/>
          <w:szCs w:val="26"/>
        </w:rPr>
        <w:t>;</w:t>
      </w:r>
      <w:r w:rsidRPr="00B10900">
        <w:rPr>
          <w:rFonts w:ascii="Arial" w:hAnsi="Arial" w:cs="Arial"/>
          <w:b/>
          <w:sz w:val="26"/>
          <w:szCs w:val="26"/>
        </w:rPr>
        <w:t xml:space="preserve"> </w:t>
      </w:r>
      <w:r w:rsidR="00DB12DF" w:rsidRPr="00B10900">
        <w:rPr>
          <w:rFonts w:ascii="Arial" w:hAnsi="Arial" w:cs="Arial"/>
          <w:sz w:val="26"/>
          <w:szCs w:val="26"/>
        </w:rPr>
        <w:t>por lo que</w:t>
      </w:r>
      <w:r w:rsidR="003265D4" w:rsidRPr="00B10900">
        <w:rPr>
          <w:rFonts w:ascii="Arial" w:hAnsi="Arial" w:cs="Arial"/>
          <w:sz w:val="26"/>
          <w:szCs w:val="26"/>
        </w:rPr>
        <w:t>,</w:t>
      </w:r>
      <w:r w:rsidR="00DB12DF" w:rsidRPr="00B10900">
        <w:rPr>
          <w:rFonts w:ascii="Arial" w:hAnsi="Arial" w:cs="Arial"/>
          <w:sz w:val="26"/>
          <w:szCs w:val="26"/>
        </w:rPr>
        <w:t xml:space="preserve"> con fundamento en los artículos 236</w:t>
      </w:r>
      <w:r w:rsidR="00D53960" w:rsidRPr="00B10900">
        <w:rPr>
          <w:rFonts w:ascii="Arial" w:hAnsi="Arial" w:cs="Arial"/>
          <w:sz w:val="26"/>
          <w:szCs w:val="26"/>
        </w:rPr>
        <w:t>, fracción VI</w:t>
      </w:r>
      <w:r w:rsidR="00DB12DF" w:rsidRPr="00B10900">
        <w:rPr>
          <w:rFonts w:ascii="Arial" w:hAnsi="Arial" w:cs="Arial"/>
          <w:sz w:val="26"/>
          <w:szCs w:val="26"/>
        </w:rPr>
        <w:t xml:space="preserve"> y 238 de la Ley de Procedimiento y Justicia Administrativa para el Estado de Oaxaca, así como el diverso artículo 24, fracciones I y III de la </w:t>
      </w:r>
      <w:r w:rsidR="0015074B" w:rsidRPr="00B10900">
        <w:rPr>
          <w:rFonts w:ascii="Arial" w:hAnsi="Arial" w:cs="Arial"/>
          <w:sz w:val="26"/>
          <w:szCs w:val="26"/>
        </w:rPr>
        <w:t xml:space="preserve">vigente </w:t>
      </w:r>
      <w:r w:rsidR="00DB12DF" w:rsidRPr="00B10900">
        <w:rPr>
          <w:rFonts w:ascii="Arial" w:hAnsi="Arial" w:cs="Arial"/>
          <w:sz w:val="26"/>
          <w:szCs w:val="26"/>
        </w:rPr>
        <w:t xml:space="preserve">Ley Orgánica del Tribunal de Justicia Administrativa para el Estado de Oaxaca, se </w:t>
      </w:r>
      <w:r w:rsidR="00D24964">
        <w:rPr>
          <w:rFonts w:ascii="Arial" w:hAnsi="Arial" w:cs="Arial"/>
          <w:sz w:val="26"/>
          <w:szCs w:val="26"/>
        </w:rPr>
        <w:t>da tramite</w:t>
      </w:r>
      <w:r w:rsidR="00D53960" w:rsidRPr="00B10900">
        <w:rPr>
          <w:rFonts w:ascii="Arial" w:hAnsi="Arial" w:cs="Arial"/>
          <w:sz w:val="26"/>
          <w:szCs w:val="26"/>
        </w:rPr>
        <w:t xml:space="preserve"> y </w:t>
      </w:r>
      <w:r w:rsidR="00DB12DF" w:rsidRPr="00B10900">
        <w:rPr>
          <w:rFonts w:ascii="Arial" w:hAnsi="Arial" w:cs="Arial"/>
          <w:sz w:val="26"/>
          <w:szCs w:val="26"/>
        </w:rPr>
        <w:t>procede a resolver en los siguient</w:t>
      </w:r>
      <w:r w:rsidR="00F71D56" w:rsidRPr="00B10900">
        <w:rPr>
          <w:rFonts w:ascii="Arial" w:hAnsi="Arial" w:cs="Arial"/>
          <w:sz w:val="26"/>
          <w:szCs w:val="26"/>
        </w:rPr>
        <w:t xml:space="preserve">es </w:t>
      </w:r>
      <w:proofErr w:type="gramStart"/>
      <w:r w:rsidR="00F71D56" w:rsidRPr="00B10900">
        <w:rPr>
          <w:rFonts w:ascii="Arial" w:hAnsi="Arial" w:cs="Arial"/>
          <w:sz w:val="26"/>
          <w:szCs w:val="26"/>
        </w:rPr>
        <w:t>términos</w:t>
      </w:r>
      <w:r w:rsidR="00D53960" w:rsidRPr="00B10900">
        <w:rPr>
          <w:rFonts w:ascii="Arial" w:hAnsi="Arial" w:cs="Arial"/>
          <w:sz w:val="26"/>
          <w:szCs w:val="26"/>
        </w:rPr>
        <w:t xml:space="preserve"> </w:t>
      </w:r>
      <w:r w:rsidR="00F71D56" w:rsidRPr="00B10900">
        <w:rPr>
          <w:rFonts w:ascii="Arial" w:hAnsi="Arial" w:cs="Arial"/>
          <w:sz w:val="26"/>
          <w:szCs w:val="26"/>
        </w:rPr>
        <w:t>:</w:t>
      </w:r>
      <w:proofErr w:type="gramEnd"/>
      <w:r w:rsidR="00F71D56" w:rsidRPr="00B10900">
        <w:rPr>
          <w:rFonts w:ascii="Arial" w:hAnsi="Arial" w:cs="Arial"/>
          <w:sz w:val="26"/>
          <w:szCs w:val="26"/>
        </w:rPr>
        <w:t xml:space="preserve">- - - </w:t>
      </w:r>
      <w:r w:rsidR="00D24964">
        <w:rPr>
          <w:rFonts w:ascii="Arial" w:hAnsi="Arial" w:cs="Arial"/>
          <w:sz w:val="26"/>
          <w:szCs w:val="26"/>
        </w:rPr>
        <w:t xml:space="preserve">- - - - - - - - - - - - - - - - - - - - - - - </w:t>
      </w:r>
    </w:p>
    <w:p w14:paraId="5395CF35" w14:textId="0EC818D3" w:rsidR="004E5889" w:rsidRPr="00B10900" w:rsidRDefault="004E5889" w:rsidP="0018154F">
      <w:pPr>
        <w:spacing w:line="360" w:lineRule="auto"/>
        <w:ind w:right="49"/>
        <w:jc w:val="center"/>
        <w:rPr>
          <w:rFonts w:ascii="Arial" w:hAnsi="Arial" w:cs="Arial"/>
          <w:b/>
          <w:bCs/>
          <w:sz w:val="26"/>
          <w:szCs w:val="26"/>
        </w:rPr>
      </w:pPr>
      <w:r w:rsidRPr="00B10900">
        <w:rPr>
          <w:rFonts w:ascii="Arial" w:hAnsi="Arial" w:cs="Arial"/>
          <w:b/>
          <w:bCs/>
          <w:sz w:val="26"/>
          <w:szCs w:val="26"/>
        </w:rPr>
        <w:t>R E S U L T A N D O</w:t>
      </w:r>
    </w:p>
    <w:p w14:paraId="62196687" w14:textId="5DD55810" w:rsidR="00261966" w:rsidRPr="00B10900" w:rsidRDefault="00261966" w:rsidP="0018154F">
      <w:pPr>
        <w:spacing w:line="360" w:lineRule="auto"/>
        <w:ind w:right="49" w:firstLine="708"/>
        <w:jc w:val="both"/>
        <w:rPr>
          <w:rFonts w:ascii="Arial" w:hAnsi="Arial" w:cs="Arial"/>
          <w:sz w:val="26"/>
          <w:szCs w:val="26"/>
        </w:rPr>
      </w:pPr>
      <w:r w:rsidRPr="00B10900">
        <w:rPr>
          <w:rFonts w:ascii="Arial" w:hAnsi="Arial" w:cs="Arial"/>
          <w:b/>
          <w:bCs/>
          <w:sz w:val="26"/>
          <w:szCs w:val="26"/>
        </w:rPr>
        <w:t xml:space="preserve">PRIMERO. </w:t>
      </w:r>
      <w:r w:rsidRPr="00B10900">
        <w:rPr>
          <w:rFonts w:ascii="Arial" w:hAnsi="Arial" w:cs="Arial"/>
          <w:sz w:val="26"/>
          <w:szCs w:val="26"/>
        </w:rPr>
        <w:t xml:space="preserve">Inconforme con la </w:t>
      </w:r>
      <w:r w:rsidR="00F71D56" w:rsidRPr="00B10900">
        <w:rPr>
          <w:rFonts w:ascii="Arial" w:hAnsi="Arial" w:cs="Arial"/>
          <w:sz w:val="26"/>
          <w:szCs w:val="26"/>
        </w:rPr>
        <w:t xml:space="preserve">resolución </w:t>
      </w:r>
      <w:r w:rsidR="00A06FBC" w:rsidRPr="00B10900">
        <w:rPr>
          <w:rFonts w:ascii="Arial" w:hAnsi="Arial" w:cs="Arial"/>
          <w:sz w:val="26"/>
          <w:szCs w:val="26"/>
        </w:rPr>
        <w:t xml:space="preserve">de </w:t>
      </w:r>
      <w:r w:rsidR="00D53960" w:rsidRPr="00B10900">
        <w:rPr>
          <w:rFonts w:ascii="Arial" w:hAnsi="Arial" w:cs="Arial"/>
          <w:sz w:val="26"/>
          <w:szCs w:val="26"/>
        </w:rPr>
        <w:t>veinticuatro de enero de dos mil veintitrés</w:t>
      </w:r>
      <w:r w:rsidR="00BD3704" w:rsidRPr="00B10900">
        <w:rPr>
          <w:rFonts w:ascii="Arial" w:hAnsi="Arial" w:cs="Arial"/>
          <w:sz w:val="26"/>
          <w:szCs w:val="26"/>
        </w:rPr>
        <w:t xml:space="preserve">, </w:t>
      </w:r>
      <w:r w:rsidRPr="00B10900">
        <w:rPr>
          <w:rFonts w:ascii="Arial" w:hAnsi="Arial" w:cs="Arial"/>
          <w:sz w:val="26"/>
          <w:szCs w:val="26"/>
        </w:rPr>
        <w:t xml:space="preserve">dictada por la </w:t>
      </w:r>
      <w:r w:rsidR="00043316" w:rsidRPr="00B10900">
        <w:rPr>
          <w:rFonts w:ascii="Arial" w:hAnsi="Arial" w:cs="Arial"/>
          <w:sz w:val="26"/>
          <w:szCs w:val="26"/>
        </w:rPr>
        <w:t xml:space="preserve">Sexta </w:t>
      </w:r>
      <w:r w:rsidRPr="00B10900">
        <w:rPr>
          <w:rFonts w:ascii="Arial" w:hAnsi="Arial" w:cs="Arial"/>
          <w:sz w:val="26"/>
          <w:szCs w:val="26"/>
        </w:rPr>
        <w:t>Sala U</w:t>
      </w:r>
      <w:r w:rsidR="00F71D56" w:rsidRPr="00B10900">
        <w:rPr>
          <w:rFonts w:ascii="Arial" w:hAnsi="Arial" w:cs="Arial"/>
          <w:sz w:val="26"/>
          <w:szCs w:val="26"/>
        </w:rPr>
        <w:t xml:space="preserve">nitaria de Primera Instancia, </w:t>
      </w:r>
      <w:r w:rsidR="00061F0B">
        <w:rPr>
          <w:rFonts w:ascii="Arial" w:hAnsi="Arial" w:cs="Arial"/>
          <w:b/>
          <w:sz w:val="26"/>
          <w:szCs w:val="26"/>
        </w:rPr>
        <w:t>**********</w:t>
      </w:r>
      <w:r w:rsidR="00D24964" w:rsidRPr="00B10900">
        <w:rPr>
          <w:rFonts w:ascii="Arial" w:hAnsi="Arial" w:cs="Arial"/>
          <w:b/>
          <w:sz w:val="26"/>
          <w:szCs w:val="26"/>
        </w:rPr>
        <w:t>, AUTORIZADO LEGAL DE LA PERSONA MORAL DISTRIBUIDORA INTERNACIONAL DE MEDICAMENTOS Y EQUIPOS</w:t>
      </w:r>
      <w:r w:rsidR="00D24964" w:rsidRPr="00B10900">
        <w:rPr>
          <w:rFonts w:ascii="Arial" w:hAnsi="Arial" w:cs="Arial"/>
          <w:b/>
          <w:bCs/>
          <w:sz w:val="26"/>
          <w:szCs w:val="26"/>
        </w:rPr>
        <w:t xml:space="preserve"> MÉDICOS. S.A. DE C.V.,</w:t>
      </w:r>
      <w:r w:rsidR="00D24964" w:rsidRPr="00B10900">
        <w:rPr>
          <w:rFonts w:ascii="Arial" w:hAnsi="Arial" w:cs="Arial"/>
          <w:sz w:val="26"/>
          <w:szCs w:val="26"/>
        </w:rPr>
        <w:t xml:space="preserve"> </w:t>
      </w:r>
      <w:r w:rsidRPr="00B10900">
        <w:rPr>
          <w:rFonts w:ascii="Arial" w:hAnsi="Arial" w:cs="Arial"/>
          <w:sz w:val="26"/>
          <w:szCs w:val="26"/>
        </w:rPr>
        <w:t xml:space="preserve">interpuso en su contra recurso de </w:t>
      </w:r>
      <w:proofErr w:type="gramStart"/>
      <w:r w:rsidRPr="00B10900">
        <w:rPr>
          <w:rFonts w:ascii="Arial" w:hAnsi="Arial" w:cs="Arial"/>
          <w:sz w:val="26"/>
          <w:szCs w:val="26"/>
        </w:rPr>
        <w:t>revisión.-</w:t>
      </w:r>
      <w:proofErr w:type="gramEnd"/>
      <w:r w:rsidRPr="00B10900">
        <w:rPr>
          <w:rFonts w:ascii="Arial" w:hAnsi="Arial" w:cs="Arial"/>
          <w:sz w:val="26"/>
          <w:szCs w:val="26"/>
        </w:rPr>
        <w:t xml:space="preserve"> </w:t>
      </w:r>
      <w:r w:rsidR="00A87C23" w:rsidRPr="00B10900">
        <w:rPr>
          <w:rFonts w:ascii="Arial" w:hAnsi="Arial" w:cs="Arial"/>
          <w:sz w:val="26"/>
          <w:szCs w:val="26"/>
        </w:rPr>
        <w:t>- - -</w:t>
      </w:r>
      <w:r w:rsidR="00D24964">
        <w:rPr>
          <w:rFonts w:ascii="Arial" w:hAnsi="Arial" w:cs="Arial"/>
          <w:sz w:val="26"/>
          <w:szCs w:val="26"/>
        </w:rPr>
        <w:t xml:space="preserve"> - - - - - - - - - - - - - - - - - - - - - - - - - - - </w:t>
      </w:r>
    </w:p>
    <w:p w14:paraId="2CBD71AE" w14:textId="77777777" w:rsidR="00A87C23" w:rsidRPr="00B10900" w:rsidRDefault="00261966" w:rsidP="00A87C23">
      <w:pPr>
        <w:spacing w:line="360" w:lineRule="auto"/>
        <w:ind w:right="49" w:firstLine="708"/>
        <w:jc w:val="both"/>
        <w:rPr>
          <w:rFonts w:ascii="Arial" w:hAnsi="Arial" w:cs="Arial"/>
          <w:bCs/>
          <w:sz w:val="26"/>
          <w:szCs w:val="26"/>
        </w:rPr>
      </w:pPr>
      <w:r w:rsidRPr="00B10900">
        <w:rPr>
          <w:rFonts w:ascii="Arial" w:hAnsi="Arial" w:cs="Arial"/>
          <w:b/>
          <w:bCs/>
          <w:sz w:val="26"/>
          <w:szCs w:val="26"/>
        </w:rPr>
        <w:lastRenderedPageBreak/>
        <w:t xml:space="preserve">SEGUNDO. </w:t>
      </w:r>
      <w:bookmarkStart w:id="0" w:name="_Hlk99357326"/>
      <w:r w:rsidR="00A87C23" w:rsidRPr="00B10900">
        <w:rPr>
          <w:rFonts w:ascii="Arial" w:hAnsi="Arial" w:cs="Arial"/>
          <w:bCs/>
          <w:sz w:val="26"/>
          <w:szCs w:val="26"/>
        </w:rPr>
        <w:t xml:space="preserve">Los puntos resolutivos de la resolución recurrida son los </w:t>
      </w:r>
      <w:proofErr w:type="gramStart"/>
      <w:r w:rsidR="00A87C23" w:rsidRPr="00B10900">
        <w:rPr>
          <w:rFonts w:ascii="Arial" w:hAnsi="Arial" w:cs="Arial"/>
          <w:bCs/>
          <w:sz w:val="26"/>
          <w:szCs w:val="26"/>
        </w:rPr>
        <w:t>siguiente</w:t>
      </w:r>
      <w:bookmarkEnd w:id="0"/>
      <w:r w:rsidR="00A87C23" w:rsidRPr="00B10900">
        <w:rPr>
          <w:rFonts w:ascii="Arial" w:hAnsi="Arial" w:cs="Arial"/>
          <w:bCs/>
          <w:sz w:val="26"/>
          <w:szCs w:val="26"/>
        </w:rPr>
        <w:t>s:-</w:t>
      </w:r>
      <w:proofErr w:type="gramEnd"/>
      <w:r w:rsidR="00A87C23" w:rsidRPr="00B10900">
        <w:rPr>
          <w:rFonts w:ascii="Arial" w:hAnsi="Arial" w:cs="Arial"/>
          <w:bCs/>
          <w:sz w:val="26"/>
          <w:szCs w:val="26"/>
        </w:rPr>
        <w:t xml:space="preserve"> - - - - - - - - - - - - - - - - - - - - - - - - - - - - - - - - - - - - - - - - -</w:t>
      </w:r>
    </w:p>
    <w:p w14:paraId="7ABEDD46" w14:textId="3A074939" w:rsidR="00A87C23" w:rsidRPr="00B10900" w:rsidRDefault="00A87C23" w:rsidP="00A87C23">
      <w:pPr>
        <w:spacing w:after="120" w:line="360" w:lineRule="auto"/>
        <w:ind w:left="851" w:right="902" w:firstLine="284"/>
        <w:jc w:val="both"/>
        <w:rPr>
          <w:rFonts w:ascii="Arial" w:hAnsi="Arial" w:cs="Arial"/>
          <w:i/>
        </w:rPr>
      </w:pPr>
      <w:r w:rsidRPr="00B10900">
        <w:rPr>
          <w:rFonts w:ascii="Arial" w:hAnsi="Arial" w:cs="Arial"/>
          <w:sz w:val="26"/>
          <w:szCs w:val="26"/>
        </w:rPr>
        <w:t>“</w:t>
      </w:r>
      <w:proofErr w:type="gramStart"/>
      <w:r w:rsidRPr="00DE7318">
        <w:rPr>
          <w:rFonts w:ascii="Arial" w:hAnsi="Arial" w:cs="Arial"/>
          <w:b/>
          <w:i/>
          <w:sz w:val="24"/>
          <w:szCs w:val="24"/>
        </w:rPr>
        <w:t>PRIMERO</w:t>
      </w:r>
      <w:r w:rsidRPr="00DE7318">
        <w:rPr>
          <w:rFonts w:ascii="Arial" w:hAnsi="Arial" w:cs="Arial"/>
          <w:i/>
          <w:sz w:val="24"/>
          <w:szCs w:val="24"/>
        </w:rPr>
        <w:t>.-</w:t>
      </w:r>
      <w:proofErr w:type="gramEnd"/>
      <w:r w:rsidRPr="00DE7318">
        <w:rPr>
          <w:rFonts w:ascii="Arial" w:hAnsi="Arial" w:cs="Arial"/>
          <w:i/>
          <w:sz w:val="24"/>
          <w:szCs w:val="24"/>
        </w:rPr>
        <w:t xml:space="preserve"> Esta Sexta Sala de Primera Instancia del Tribunal de Justicia Administrativa para el Estado de Oaxaca, </w:t>
      </w:r>
      <w:r w:rsidRPr="00DE7318">
        <w:rPr>
          <w:rFonts w:ascii="Arial" w:hAnsi="Arial" w:cs="Arial"/>
          <w:b/>
          <w:bCs/>
          <w:i/>
          <w:sz w:val="24"/>
          <w:szCs w:val="24"/>
        </w:rPr>
        <w:t>es competente</w:t>
      </w:r>
      <w:r w:rsidRPr="00DE7318">
        <w:rPr>
          <w:rFonts w:ascii="Arial" w:hAnsi="Arial" w:cs="Arial"/>
          <w:b/>
          <w:i/>
          <w:sz w:val="24"/>
          <w:szCs w:val="24"/>
        </w:rPr>
        <w:t xml:space="preserve"> </w:t>
      </w:r>
      <w:r w:rsidRPr="00DE7318">
        <w:rPr>
          <w:rFonts w:ascii="Arial" w:hAnsi="Arial" w:cs="Arial"/>
          <w:i/>
          <w:sz w:val="24"/>
          <w:szCs w:val="24"/>
        </w:rPr>
        <w:t>para emitir el presente fallo.- - -</w:t>
      </w:r>
      <w:r w:rsidRPr="00D24964">
        <w:rPr>
          <w:rFonts w:ascii="Arial" w:hAnsi="Arial" w:cs="Arial"/>
          <w:i/>
          <w:sz w:val="26"/>
          <w:szCs w:val="26"/>
        </w:rPr>
        <w:t xml:space="preserve"> </w:t>
      </w:r>
      <w:r w:rsidR="004410BE">
        <w:rPr>
          <w:rFonts w:ascii="Arial" w:hAnsi="Arial" w:cs="Arial"/>
          <w:i/>
          <w:sz w:val="26"/>
          <w:szCs w:val="26"/>
        </w:rPr>
        <w:t>- - - - - - - - -</w:t>
      </w:r>
    </w:p>
    <w:p w14:paraId="08D88E48" w14:textId="6902E7EE" w:rsidR="00A87C23" w:rsidRPr="00D24964" w:rsidRDefault="00A87C23" w:rsidP="00A87C23">
      <w:pPr>
        <w:spacing w:after="120" w:line="360" w:lineRule="auto"/>
        <w:ind w:left="1134" w:right="902" w:firstLine="284"/>
        <w:jc w:val="both"/>
        <w:rPr>
          <w:rFonts w:ascii="Arial" w:hAnsi="Arial" w:cs="Arial"/>
          <w:bCs/>
          <w:i/>
          <w:sz w:val="24"/>
          <w:szCs w:val="24"/>
        </w:rPr>
      </w:pPr>
      <w:proofErr w:type="gramStart"/>
      <w:r w:rsidRPr="00D24964">
        <w:rPr>
          <w:rFonts w:ascii="Arial" w:hAnsi="Arial" w:cs="Arial"/>
          <w:b/>
          <w:i/>
          <w:sz w:val="24"/>
          <w:szCs w:val="24"/>
        </w:rPr>
        <w:t>SEGUNDO.-</w:t>
      </w:r>
      <w:proofErr w:type="gramEnd"/>
      <w:r w:rsidRPr="00D24964">
        <w:rPr>
          <w:rFonts w:ascii="Arial" w:hAnsi="Arial" w:cs="Arial"/>
          <w:b/>
          <w:i/>
          <w:sz w:val="24"/>
          <w:szCs w:val="24"/>
        </w:rPr>
        <w:t xml:space="preserve"> </w:t>
      </w:r>
      <w:r w:rsidRPr="00D24964">
        <w:rPr>
          <w:rFonts w:ascii="Arial" w:hAnsi="Arial" w:cs="Arial"/>
          <w:bCs/>
          <w:i/>
          <w:sz w:val="24"/>
          <w:szCs w:val="24"/>
        </w:rPr>
        <w:t>La personalidad de las partes quedó acredita</w:t>
      </w:r>
      <w:r w:rsidR="00377B10" w:rsidRPr="00D24964">
        <w:rPr>
          <w:rFonts w:ascii="Arial" w:hAnsi="Arial" w:cs="Arial"/>
          <w:bCs/>
          <w:i/>
          <w:sz w:val="24"/>
          <w:szCs w:val="24"/>
        </w:rPr>
        <w:t>da</w:t>
      </w:r>
      <w:r w:rsidRPr="00D24964">
        <w:rPr>
          <w:rFonts w:ascii="Arial" w:hAnsi="Arial" w:cs="Arial"/>
          <w:bCs/>
          <w:i/>
          <w:sz w:val="24"/>
          <w:szCs w:val="24"/>
        </w:rPr>
        <w:t xml:space="preserve"> en autos. - - - - - - - - - - - - - - - - - - - - - - - - - - - - </w:t>
      </w:r>
    </w:p>
    <w:p w14:paraId="073BC80F" w14:textId="0A27824C" w:rsidR="00A87C23" w:rsidRPr="00D24964" w:rsidRDefault="00A87C23" w:rsidP="00A87C23">
      <w:pPr>
        <w:spacing w:after="120" w:line="360" w:lineRule="auto"/>
        <w:ind w:left="1134" w:right="902" w:firstLine="284"/>
        <w:jc w:val="both"/>
        <w:rPr>
          <w:rFonts w:ascii="Arial" w:hAnsi="Arial" w:cs="Arial"/>
          <w:i/>
          <w:sz w:val="24"/>
          <w:szCs w:val="24"/>
        </w:rPr>
      </w:pPr>
      <w:proofErr w:type="gramStart"/>
      <w:r w:rsidRPr="00D24964">
        <w:rPr>
          <w:rFonts w:ascii="Arial" w:hAnsi="Arial" w:cs="Arial"/>
          <w:b/>
          <w:i/>
          <w:sz w:val="24"/>
          <w:szCs w:val="24"/>
        </w:rPr>
        <w:t>TERCERO.-</w:t>
      </w:r>
      <w:proofErr w:type="gramEnd"/>
      <w:r w:rsidRPr="00D24964">
        <w:rPr>
          <w:rFonts w:ascii="Arial" w:hAnsi="Arial" w:cs="Arial"/>
          <w:b/>
          <w:i/>
          <w:sz w:val="24"/>
          <w:szCs w:val="24"/>
        </w:rPr>
        <w:t xml:space="preserve"> </w:t>
      </w:r>
      <w:r w:rsidRPr="00D24964">
        <w:rPr>
          <w:rFonts w:ascii="Arial" w:hAnsi="Arial" w:cs="Arial"/>
          <w:i/>
          <w:sz w:val="24"/>
          <w:szCs w:val="24"/>
        </w:rPr>
        <w:t xml:space="preserve">En el presente juicio se configuran las causales de improcedencia y sobreseimiento estipuladas en los artículos 161 fracción X, y 162 fracción VI de la Ley de Procedimiento y Justicia Administrativa para el Estado de Oaxaca, por tanto, </w:t>
      </w:r>
      <w:r w:rsidRPr="00D24964">
        <w:rPr>
          <w:rFonts w:ascii="Arial" w:hAnsi="Arial" w:cs="Arial"/>
          <w:b/>
          <w:bCs/>
          <w:i/>
          <w:sz w:val="24"/>
          <w:szCs w:val="24"/>
        </w:rPr>
        <w:t xml:space="preserve">SE SOBRESEE </w:t>
      </w:r>
      <w:r w:rsidRPr="00D24964">
        <w:rPr>
          <w:rFonts w:ascii="Arial" w:hAnsi="Arial" w:cs="Arial"/>
          <w:i/>
          <w:sz w:val="24"/>
          <w:szCs w:val="24"/>
        </w:rPr>
        <w:t xml:space="preserve">el presente juicio por las consideraciones estipuladas en el considerando CUARTO de esta sentencia. - - - </w:t>
      </w:r>
      <w:r w:rsidR="00E65F16">
        <w:rPr>
          <w:rFonts w:ascii="Arial" w:hAnsi="Arial" w:cs="Arial"/>
          <w:i/>
          <w:sz w:val="24"/>
          <w:szCs w:val="24"/>
        </w:rPr>
        <w:t xml:space="preserve"> - - - - - - - - - - - - - - - - - - </w:t>
      </w:r>
    </w:p>
    <w:p w14:paraId="1B76A438" w14:textId="13875E1B" w:rsidR="00A87C23" w:rsidRPr="00D24964" w:rsidRDefault="009F6703" w:rsidP="00A87C23">
      <w:pPr>
        <w:spacing w:line="360" w:lineRule="auto"/>
        <w:ind w:left="1134" w:right="900" w:firstLine="282"/>
        <w:jc w:val="both"/>
        <w:rPr>
          <w:rFonts w:ascii="Arial" w:hAnsi="Arial" w:cs="Arial"/>
          <w:i/>
          <w:sz w:val="24"/>
          <w:szCs w:val="24"/>
        </w:rPr>
      </w:pPr>
      <w:r w:rsidRPr="00D24964">
        <w:rPr>
          <w:rFonts w:ascii="Arial" w:hAnsi="Arial" w:cs="Arial"/>
          <w:b/>
          <w:i/>
          <w:sz w:val="24"/>
          <w:szCs w:val="24"/>
        </w:rPr>
        <w:t>CUARTO</w:t>
      </w:r>
      <w:r w:rsidR="00A87C23" w:rsidRPr="00D24964">
        <w:rPr>
          <w:rFonts w:ascii="Arial" w:hAnsi="Arial" w:cs="Arial"/>
          <w:b/>
          <w:i/>
          <w:sz w:val="24"/>
          <w:szCs w:val="24"/>
        </w:rPr>
        <w:t xml:space="preserve">. </w:t>
      </w:r>
      <w:r w:rsidR="00A87C23" w:rsidRPr="00D24964">
        <w:rPr>
          <w:rFonts w:ascii="Arial" w:hAnsi="Arial" w:cs="Arial"/>
          <w:i/>
          <w:sz w:val="24"/>
          <w:szCs w:val="24"/>
        </w:rPr>
        <w:t xml:space="preserve">Conforme a lo dispuesto por </w:t>
      </w:r>
      <w:r w:rsidRPr="00D24964">
        <w:rPr>
          <w:rFonts w:ascii="Arial" w:hAnsi="Arial" w:cs="Arial"/>
          <w:i/>
          <w:sz w:val="24"/>
          <w:szCs w:val="24"/>
        </w:rPr>
        <w:t>los</w:t>
      </w:r>
      <w:r w:rsidR="00A87C23" w:rsidRPr="00D24964">
        <w:rPr>
          <w:rFonts w:ascii="Arial" w:hAnsi="Arial" w:cs="Arial"/>
          <w:i/>
          <w:sz w:val="24"/>
          <w:szCs w:val="24"/>
        </w:rPr>
        <w:t xml:space="preserve"> artículo</w:t>
      </w:r>
      <w:r w:rsidRPr="00D24964">
        <w:rPr>
          <w:rFonts w:ascii="Arial" w:hAnsi="Arial" w:cs="Arial"/>
          <w:i/>
          <w:sz w:val="24"/>
          <w:szCs w:val="24"/>
        </w:rPr>
        <w:t>s</w:t>
      </w:r>
      <w:r w:rsidR="00A87C23" w:rsidRPr="00D24964">
        <w:rPr>
          <w:rFonts w:ascii="Arial" w:hAnsi="Arial" w:cs="Arial"/>
          <w:i/>
          <w:sz w:val="24"/>
          <w:szCs w:val="24"/>
        </w:rPr>
        <w:t xml:space="preserve"> 172 fracción I y 173 fracciones I y II de la Ley de Procedimiento y Justicia Administrativa para el Estado de Oaxaca, </w:t>
      </w:r>
      <w:r w:rsidR="00A87C23" w:rsidRPr="00D24964">
        <w:rPr>
          <w:rFonts w:ascii="Arial" w:hAnsi="Arial" w:cs="Arial"/>
          <w:b/>
          <w:i/>
          <w:sz w:val="24"/>
          <w:szCs w:val="24"/>
        </w:rPr>
        <w:t xml:space="preserve">NOTIFÍQUESE </w:t>
      </w:r>
      <w:r w:rsidRPr="00D24964">
        <w:rPr>
          <w:rFonts w:ascii="Arial" w:hAnsi="Arial" w:cs="Arial"/>
          <w:bCs/>
          <w:i/>
          <w:sz w:val="24"/>
          <w:szCs w:val="24"/>
        </w:rPr>
        <w:t>personalmente al actor y por oficio a la autoridad demandada</w:t>
      </w:r>
      <w:r w:rsidR="00A87C23" w:rsidRPr="00D24964">
        <w:rPr>
          <w:rFonts w:ascii="Arial" w:hAnsi="Arial" w:cs="Arial"/>
          <w:b/>
          <w:i/>
          <w:sz w:val="24"/>
          <w:szCs w:val="24"/>
        </w:rPr>
        <w:t>. CÚMPLASE</w:t>
      </w:r>
      <w:r w:rsidR="00A87C23" w:rsidRPr="00D24964">
        <w:rPr>
          <w:rFonts w:ascii="Arial" w:eastAsia="Batang" w:hAnsi="Arial" w:cs="Arial"/>
          <w:b/>
          <w:i/>
          <w:sz w:val="24"/>
          <w:szCs w:val="24"/>
        </w:rPr>
        <w:t>.</w:t>
      </w:r>
      <w:r w:rsidR="00A87C23" w:rsidRPr="00D24964">
        <w:rPr>
          <w:rFonts w:ascii="Arial" w:eastAsia="Calibri" w:hAnsi="Arial" w:cs="Arial"/>
          <w:b/>
          <w:bCs/>
          <w:i/>
          <w:sz w:val="24"/>
          <w:szCs w:val="24"/>
        </w:rPr>
        <w:t xml:space="preserve">”- </w:t>
      </w:r>
      <w:proofErr w:type="gramStart"/>
      <w:r w:rsidR="00A87C23" w:rsidRPr="00D24964">
        <w:rPr>
          <w:rFonts w:ascii="Arial" w:eastAsia="Calibri" w:hAnsi="Arial" w:cs="Arial"/>
          <w:i/>
          <w:sz w:val="24"/>
          <w:szCs w:val="24"/>
        </w:rPr>
        <w:t>-  -</w:t>
      </w:r>
      <w:proofErr w:type="gramEnd"/>
      <w:r w:rsidR="00A87C23" w:rsidRPr="00D24964">
        <w:rPr>
          <w:rFonts w:ascii="Arial" w:eastAsia="Calibri" w:hAnsi="Arial" w:cs="Arial"/>
          <w:i/>
          <w:sz w:val="24"/>
          <w:szCs w:val="24"/>
        </w:rPr>
        <w:t xml:space="preserve"> - - - - - - - - - - - - </w:t>
      </w:r>
    </w:p>
    <w:p w14:paraId="22DBE5B9" w14:textId="77777777" w:rsidR="00261966" w:rsidRPr="00B10900" w:rsidRDefault="00261966" w:rsidP="0018154F">
      <w:pPr>
        <w:widowControl w:val="0"/>
        <w:tabs>
          <w:tab w:val="left" w:pos="7938"/>
        </w:tabs>
        <w:spacing w:before="240" w:after="0" w:line="360" w:lineRule="auto"/>
        <w:ind w:left="1134" w:right="49"/>
        <w:jc w:val="center"/>
        <w:rPr>
          <w:rFonts w:ascii="Arial" w:eastAsia="Calibri" w:hAnsi="Arial" w:cs="Arial"/>
          <w:b/>
          <w:bCs/>
          <w:sz w:val="26"/>
          <w:szCs w:val="26"/>
        </w:rPr>
      </w:pPr>
      <w:r w:rsidRPr="00B10900">
        <w:rPr>
          <w:rFonts w:ascii="Arial" w:eastAsia="Calibri" w:hAnsi="Arial" w:cs="Arial"/>
          <w:b/>
          <w:bCs/>
          <w:sz w:val="26"/>
          <w:szCs w:val="26"/>
        </w:rPr>
        <w:t>C O N S I D E R A N D O</w:t>
      </w:r>
    </w:p>
    <w:p w14:paraId="6908A553" w14:textId="4A6ADECA" w:rsidR="00261966" w:rsidRPr="00B10900" w:rsidRDefault="00261966" w:rsidP="0018154F">
      <w:pPr>
        <w:spacing w:before="240" w:line="360" w:lineRule="auto"/>
        <w:ind w:right="49" w:firstLine="708"/>
        <w:jc w:val="both"/>
        <w:rPr>
          <w:rFonts w:ascii="Arial" w:hAnsi="Arial" w:cs="Arial"/>
          <w:b/>
          <w:bCs/>
          <w:iCs/>
          <w:sz w:val="26"/>
          <w:szCs w:val="26"/>
        </w:rPr>
      </w:pPr>
      <w:r w:rsidRPr="00B10900">
        <w:rPr>
          <w:rFonts w:ascii="Arial" w:hAnsi="Arial" w:cs="Arial"/>
          <w:b/>
          <w:bCs/>
          <w:iCs/>
          <w:sz w:val="26"/>
          <w:szCs w:val="26"/>
          <w:lang w:eastAsia="es-ES"/>
        </w:rPr>
        <w:t>PRIMERO.</w:t>
      </w:r>
      <w:r w:rsidRPr="00B10900">
        <w:rPr>
          <w:rFonts w:ascii="Arial" w:hAnsi="Arial" w:cs="Arial"/>
          <w:b/>
          <w:bCs/>
          <w:iCs/>
          <w:sz w:val="26"/>
          <w:szCs w:val="26"/>
        </w:rPr>
        <w:t xml:space="preserve"> </w:t>
      </w:r>
      <w:r w:rsidRPr="00B10900">
        <w:rPr>
          <w:rFonts w:ascii="Arial" w:hAnsi="Arial" w:cs="Arial"/>
          <w:bCs/>
          <w:iCs/>
          <w:sz w:val="26"/>
          <w:szCs w:val="26"/>
        </w:rPr>
        <w:t>Esta Sala Superior es competente para conocer del presente asunto, de conformidad con lo dispuesto por los artículos 114 QUÁTER de la Constitución Política del Estado Libre y Soberano de Oaxaca; 23, 24, fracci</w:t>
      </w:r>
      <w:r w:rsidR="00DB12DF" w:rsidRPr="00B10900">
        <w:rPr>
          <w:rFonts w:ascii="Arial" w:hAnsi="Arial" w:cs="Arial"/>
          <w:bCs/>
          <w:iCs/>
          <w:sz w:val="26"/>
          <w:szCs w:val="26"/>
        </w:rPr>
        <w:t xml:space="preserve">ones </w:t>
      </w:r>
      <w:r w:rsidRPr="00B10900">
        <w:rPr>
          <w:rFonts w:ascii="Arial" w:hAnsi="Arial" w:cs="Arial"/>
          <w:bCs/>
          <w:iCs/>
          <w:sz w:val="26"/>
          <w:szCs w:val="26"/>
        </w:rPr>
        <w:t>I</w:t>
      </w:r>
      <w:r w:rsidR="00DB12DF" w:rsidRPr="00B10900">
        <w:rPr>
          <w:rFonts w:ascii="Arial" w:hAnsi="Arial" w:cs="Arial"/>
          <w:bCs/>
          <w:iCs/>
          <w:sz w:val="26"/>
          <w:szCs w:val="26"/>
        </w:rPr>
        <w:t xml:space="preserve"> y III</w:t>
      </w:r>
      <w:r w:rsidRPr="00B10900">
        <w:rPr>
          <w:rFonts w:ascii="Arial" w:hAnsi="Arial" w:cs="Arial"/>
          <w:bCs/>
          <w:iCs/>
          <w:sz w:val="26"/>
          <w:szCs w:val="26"/>
        </w:rPr>
        <w:t xml:space="preserve">; 25, fracción I; 26 y 27 de la </w:t>
      </w:r>
      <w:r w:rsidR="00632F17" w:rsidRPr="00B10900">
        <w:rPr>
          <w:rFonts w:ascii="Arial" w:hAnsi="Arial" w:cs="Arial"/>
          <w:bCs/>
          <w:iCs/>
          <w:sz w:val="26"/>
          <w:szCs w:val="26"/>
        </w:rPr>
        <w:t xml:space="preserve">vigente </w:t>
      </w:r>
      <w:r w:rsidRPr="00B10900">
        <w:rPr>
          <w:rFonts w:ascii="Arial" w:hAnsi="Arial" w:cs="Arial"/>
          <w:bCs/>
          <w:iCs/>
          <w:sz w:val="26"/>
          <w:szCs w:val="26"/>
        </w:rPr>
        <w:t>Ley Orgánica del Tribunal de Justicia Admi</w:t>
      </w:r>
      <w:r w:rsidR="003265D4" w:rsidRPr="00B10900">
        <w:rPr>
          <w:rFonts w:ascii="Arial" w:hAnsi="Arial" w:cs="Arial"/>
          <w:bCs/>
          <w:iCs/>
          <w:sz w:val="26"/>
          <w:szCs w:val="26"/>
        </w:rPr>
        <w:t>nistrativa del Estado de Oaxaca</w:t>
      </w:r>
      <w:r w:rsidRPr="00B10900">
        <w:rPr>
          <w:rFonts w:ascii="Arial" w:hAnsi="Arial" w:cs="Arial"/>
          <w:bCs/>
          <w:iCs/>
          <w:sz w:val="26"/>
          <w:szCs w:val="26"/>
        </w:rPr>
        <w:t>; así como los diversos artículos</w:t>
      </w:r>
      <w:r w:rsidRPr="00B10900">
        <w:rPr>
          <w:rFonts w:ascii="Arial" w:hAnsi="Arial" w:cs="Arial"/>
          <w:bCs/>
          <w:iCs/>
          <w:sz w:val="26"/>
          <w:szCs w:val="26"/>
          <w:lang w:eastAsia="es-ES"/>
        </w:rPr>
        <w:t xml:space="preserve"> 125</w:t>
      </w:r>
      <w:r w:rsidRPr="00B10900">
        <w:rPr>
          <w:rFonts w:ascii="Arial" w:hAnsi="Arial" w:cs="Arial"/>
          <w:bCs/>
          <w:iCs/>
          <w:sz w:val="26"/>
          <w:szCs w:val="26"/>
        </w:rPr>
        <w:t>, 127, 129, 130, fracción I; 131, 231, 236</w:t>
      </w:r>
      <w:r w:rsidR="00E331A5" w:rsidRPr="00B10900">
        <w:rPr>
          <w:rFonts w:ascii="Arial" w:hAnsi="Arial" w:cs="Arial"/>
          <w:bCs/>
          <w:iCs/>
          <w:sz w:val="26"/>
          <w:szCs w:val="26"/>
        </w:rPr>
        <w:t>, fracción VI</w:t>
      </w:r>
      <w:r w:rsidRPr="00B10900">
        <w:rPr>
          <w:rFonts w:ascii="Arial" w:hAnsi="Arial" w:cs="Arial"/>
          <w:bCs/>
          <w:iCs/>
          <w:sz w:val="26"/>
          <w:szCs w:val="26"/>
        </w:rPr>
        <w:t xml:space="preserve"> y 238 de la Ley de Procedimiento y Justicia Administrativa para el Estado de Oaxaca, dado que se trata de un recurso de revisión interpuesto en contra de la </w:t>
      </w:r>
      <w:r w:rsidR="000B40AC" w:rsidRPr="00B10900">
        <w:rPr>
          <w:rFonts w:ascii="Arial" w:hAnsi="Arial" w:cs="Arial"/>
          <w:bCs/>
          <w:iCs/>
          <w:sz w:val="26"/>
          <w:szCs w:val="26"/>
        </w:rPr>
        <w:t xml:space="preserve">resolución de </w:t>
      </w:r>
      <w:r w:rsidR="00CE607D" w:rsidRPr="00B10900">
        <w:rPr>
          <w:rFonts w:ascii="Arial" w:hAnsi="Arial" w:cs="Arial"/>
          <w:bCs/>
          <w:iCs/>
          <w:sz w:val="26"/>
          <w:szCs w:val="26"/>
        </w:rPr>
        <w:t>veinticuatro de enero de dos mil veintitrés</w:t>
      </w:r>
      <w:r w:rsidR="00C0231F" w:rsidRPr="00B10900">
        <w:rPr>
          <w:rFonts w:ascii="Arial" w:hAnsi="Arial" w:cs="Arial"/>
          <w:bCs/>
          <w:iCs/>
          <w:sz w:val="26"/>
          <w:szCs w:val="26"/>
        </w:rPr>
        <w:t>,</w:t>
      </w:r>
      <w:r w:rsidRPr="00B10900">
        <w:rPr>
          <w:rFonts w:ascii="Arial" w:hAnsi="Arial" w:cs="Arial"/>
          <w:bCs/>
          <w:iCs/>
          <w:sz w:val="26"/>
          <w:szCs w:val="26"/>
        </w:rPr>
        <w:t xml:space="preserve"> dictada por la </w:t>
      </w:r>
      <w:r w:rsidR="00632F17" w:rsidRPr="00B10900">
        <w:rPr>
          <w:rFonts w:ascii="Arial" w:hAnsi="Arial" w:cs="Arial"/>
          <w:bCs/>
          <w:iCs/>
          <w:sz w:val="26"/>
          <w:szCs w:val="26"/>
        </w:rPr>
        <w:t>Sexta</w:t>
      </w:r>
      <w:r w:rsidR="000B40AC" w:rsidRPr="00B10900">
        <w:rPr>
          <w:rFonts w:ascii="Arial" w:hAnsi="Arial" w:cs="Arial"/>
          <w:bCs/>
          <w:iCs/>
          <w:sz w:val="26"/>
          <w:szCs w:val="26"/>
        </w:rPr>
        <w:t xml:space="preserve"> </w:t>
      </w:r>
      <w:r w:rsidRPr="00B10900">
        <w:rPr>
          <w:rFonts w:ascii="Arial" w:hAnsi="Arial" w:cs="Arial"/>
          <w:bCs/>
          <w:iCs/>
          <w:sz w:val="26"/>
          <w:szCs w:val="26"/>
        </w:rPr>
        <w:t xml:space="preserve">Sala Unitaria de Primera Instancia de este Tribunal, en el expediente </w:t>
      </w:r>
      <w:r w:rsidR="00907781" w:rsidRPr="00B10900">
        <w:rPr>
          <w:rFonts w:ascii="Arial" w:hAnsi="Arial" w:cs="Arial"/>
          <w:b/>
          <w:bCs/>
          <w:iCs/>
          <w:sz w:val="26"/>
          <w:szCs w:val="26"/>
        </w:rPr>
        <w:t>0091/2019</w:t>
      </w:r>
      <w:r w:rsidRPr="00B10900">
        <w:rPr>
          <w:rFonts w:ascii="Arial" w:hAnsi="Arial" w:cs="Arial"/>
          <w:sz w:val="26"/>
          <w:szCs w:val="26"/>
        </w:rPr>
        <w:t xml:space="preserve">.- - - </w:t>
      </w:r>
      <w:r w:rsidR="00DB12DF" w:rsidRPr="00B10900">
        <w:rPr>
          <w:rFonts w:ascii="Arial" w:hAnsi="Arial" w:cs="Arial"/>
          <w:sz w:val="26"/>
          <w:szCs w:val="26"/>
        </w:rPr>
        <w:t xml:space="preserve">- - - </w:t>
      </w:r>
    </w:p>
    <w:p w14:paraId="224AC063" w14:textId="275CF674" w:rsidR="002F47FF" w:rsidRPr="00B10900" w:rsidRDefault="008E51C0" w:rsidP="008E7D10">
      <w:pPr>
        <w:spacing w:line="360" w:lineRule="auto"/>
        <w:ind w:firstLine="708"/>
        <w:jc w:val="both"/>
        <w:rPr>
          <w:rFonts w:ascii="Arial" w:hAnsi="Arial" w:cs="Arial"/>
          <w:bCs/>
          <w:iCs/>
          <w:sz w:val="26"/>
          <w:szCs w:val="26"/>
          <w:lang w:eastAsia="es-ES"/>
        </w:rPr>
      </w:pPr>
      <w:r w:rsidRPr="00B10900">
        <w:rPr>
          <w:rFonts w:ascii="Arial" w:hAnsi="Arial" w:cs="Arial"/>
          <w:b/>
          <w:sz w:val="26"/>
          <w:szCs w:val="26"/>
        </w:rPr>
        <w:t>SEGUNDO</w:t>
      </w:r>
      <w:r w:rsidRPr="00B10900">
        <w:rPr>
          <w:rFonts w:ascii="Arial" w:hAnsi="Arial" w:cs="Arial"/>
          <w:sz w:val="26"/>
          <w:szCs w:val="26"/>
        </w:rPr>
        <w:t xml:space="preserve">. </w:t>
      </w:r>
      <w:r w:rsidR="00C8763E" w:rsidRPr="00B10900">
        <w:rPr>
          <w:rFonts w:ascii="Arial" w:hAnsi="Arial" w:cs="Arial"/>
          <w:sz w:val="26"/>
          <w:szCs w:val="26"/>
        </w:rPr>
        <w:t>Los agravios</w:t>
      </w:r>
      <w:r w:rsidRPr="00B10900">
        <w:rPr>
          <w:rFonts w:ascii="Arial" w:hAnsi="Arial" w:cs="Arial"/>
          <w:sz w:val="26"/>
          <w:szCs w:val="26"/>
        </w:rPr>
        <w:t xml:space="preserve"> hecho</w:t>
      </w:r>
      <w:r w:rsidR="00C8763E" w:rsidRPr="00B10900">
        <w:rPr>
          <w:rFonts w:ascii="Arial" w:hAnsi="Arial" w:cs="Arial"/>
          <w:sz w:val="26"/>
          <w:szCs w:val="26"/>
        </w:rPr>
        <w:t>s</w:t>
      </w:r>
      <w:r w:rsidRPr="00B10900">
        <w:rPr>
          <w:rFonts w:ascii="Arial" w:hAnsi="Arial" w:cs="Arial"/>
          <w:sz w:val="26"/>
          <w:szCs w:val="26"/>
        </w:rPr>
        <w:t xml:space="preserve"> valer se encuentra</w:t>
      </w:r>
      <w:r w:rsidR="00C8763E" w:rsidRPr="00B10900">
        <w:rPr>
          <w:rFonts w:ascii="Arial" w:hAnsi="Arial" w:cs="Arial"/>
          <w:sz w:val="26"/>
          <w:szCs w:val="26"/>
        </w:rPr>
        <w:t>n</w:t>
      </w:r>
      <w:r w:rsidRPr="00B10900">
        <w:rPr>
          <w:rFonts w:ascii="Arial" w:hAnsi="Arial" w:cs="Arial"/>
          <w:sz w:val="26"/>
          <w:szCs w:val="26"/>
        </w:rPr>
        <w:t xml:space="preserve"> expuesto</w:t>
      </w:r>
      <w:r w:rsidR="00C8763E" w:rsidRPr="00B10900">
        <w:rPr>
          <w:rFonts w:ascii="Arial" w:hAnsi="Arial" w:cs="Arial"/>
          <w:sz w:val="26"/>
          <w:szCs w:val="26"/>
        </w:rPr>
        <w:t>s</w:t>
      </w:r>
      <w:r w:rsidRPr="00B10900">
        <w:rPr>
          <w:rFonts w:ascii="Arial" w:hAnsi="Arial" w:cs="Arial"/>
          <w:sz w:val="26"/>
          <w:szCs w:val="26"/>
        </w:rPr>
        <w:t xml:space="preserve"> en el escrito respectivo del</w:t>
      </w:r>
      <w:r w:rsidR="002F47FF" w:rsidRPr="00B10900">
        <w:rPr>
          <w:rFonts w:ascii="Arial" w:hAnsi="Arial" w:cs="Arial"/>
          <w:sz w:val="26"/>
          <w:szCs w:val="26"/>
        </w:rPr>
        <w:t xml:space="preserve"> </w:t>
      </w:r>
      <w:r w:rsidRPr="00B10900">
        <w:rPr>
          <w:rFonts w:ascii="Arial" w:hAnsi="Arial" w:cs="Arial"/>
          <w:sz w:val="26"/>
          <w:szCs w:val="26"/>
        </w:rPr>
        <w:t>recurrente, por lo que no existe necesidad de transcribirlo</w:t>
      </w:r>
      <w:r w:rsidR="00C8763E" w:rsidRPr="00B10900">
        <w:rPr>
          <w:rFonts w:ascii="Arial" w:hAnsi="Arial" w:cs="Arial"/>
          <w:sz w:val="26"/>
          <w:szCs w:val="26"/>
        </w:rPr>
        <w:t>s</w:t>
      </w:r>
      <w:r w:rsidRPr="00B10900">
        <w:rPr>
          <w:rFonts w:ascii="Arial" w:hAnsi="Arial" w:cs="Arial"/>
          <w:sz w:val="26"/>
          <w:szCs w:val="26"/>
        </w:rPr>
        <w:t xml:space="preserve"> al no transgredírsele derecho alguno, como tampoco se vulnera disposición expresa que imponga tal obligación. </w:t>
      </w:r>
      <w:r w:rsidR="002F47FF" w:rsidRPr="00B10900">
        <w:rPr>
          <w:rFonts w:ascii="Arial" w:hAnsi="Arial" w:cs="Arial"/>
          <w:sz w:val="26"/>
          <w:szCs w:val="26"/>
        </w:rPr>
        <w:t>En apoyo a lo anterior, se invoca el criterio jurisprudencial</w:t>
      </w:r>
      <w:r w:rsidR="002F47FF" w:rsidRPr="00B10900">
        <w:rPr>
          <w:rFonts w:ascii="Arial" w:hAnsi="Arial" w:cs="Arial"/>
          <w:bCs/>
          <w:color w:val="000000"/>
          <w:sz w:val="26"/>
          <w:szCs w:val="26"/>
        </w:rPr>
        <w:t xml:space="preserve"> 2a./J. 58/2010 emitido por la Segunda Sala de la Suprema Corte de Justicia de la Nación, con número </w:t>
      </w:r>
      <w:r w:rsidR="002F47FF" w:rsidRPr="00B10900">
        <w:rPr>
          <w:rFonts w:ascii="Arial" w:hAnsi="Arial" w:cs="Arial"/>
          <w:bCs/>
          <w:color w:val="000000"/>
          <w:sz w:val="26"/>
          <w:szCs w:val="26"/>
        </w:rPr>
        <w:lastRenderedPageBreak/>
        <w:t xml:space="preserve">de registro 164618, publicado en la Gaceta del Semanario Judicial de la Federación, Tomo XXXI, mayo de 2010, visible a página 830, Novena Época, bajo el rubro y texto </w:t>
      </w:r>
      <w:proofErr w:type="gramStart"/>
      <w:r w:rsidR="002F47FF" w:rsidRPr="00B10900">
        <w:rPr>
          <w:rFonts w:ascii="Arial" w:hAnsi="Arial" w:cs="Arial"/>
          <w:bCs/>
          <w:color w:val="000000"/>
          <w:sz w:val="26"/>
          <w:szCs w:val="26"/>
        </w:rPr>
        <w:t>siguiente:-</w:t>
      </w:r>
      <w:proofErr w:type="gramEnd"/>
      <w:r w:rsidR="002F47FF" w:rsidRPr="00B10900">
        <w:rPr>
          <w:rFonts w:ascii="Arial" w:hAnsi="Arial" w:cs="Arial"/>
          <w:bCs/>
          <w:color w:val="000000"/>
          <w:sz w:val="26"/>
          <w:szCs w:val="26"/>
        </w:rPr>
        <w:t xml:space="preserve"> - - - - - - - - - - - - - - - - - - - - - - - - </w:t>
      </w:r>
    </w:p>
    <w:p w14:paraId="28C34B64" w14:textId="77777777" w:rsidR="002F47FF" w:rsidRPr="00B10900" w:rsidRDefault="002F47FF" w:rsidP="008568FB">
      <w:pPr>
        <w:spacing w:after="0"/>
        <w:ind w:left="851" w:right="900"/>
        <w:jc w:val="both"/>
        <w:rPr>
          <w:rFonts w:ascii="Arial" w:eastAsia="Calibri" w:hAnsi="Arial" w:cs="Arial"/>
          <w:bCs/>
          <w:i/>
        </w:rPr>
      </w:pPr>
      <w:r w:rsidRPr="00B10900">
        <w:rPr>
          <w:rFonts w:ascii="Arial" w:eastAsia="Calibri" w:hAnsi="Arial" w:cs="Arial"/>
          <w:b/>
          <w:bCs/>
          <w:i/>
        </w:rPr>
        <w:t xml:space="preserve">“CONCEPTOS DE VIOLACIÓN O AGRAVIOS. PARA CUMPLIR CON LOS PRINCIPIOS DE CONGRUENCIA Y EXHAUSTIVIDAD EN LAS SENTENCIAS DE AMPARO ES INNECESARIA SU TRANSCRIPCIÓN. </w:t>
      </w:r>
      <w:r w:rsidRPr="00B10900">
        <w:rPr>
          <w:rFonts w:ascii="Arial" w:eastAsia="Calibri" w:hAnsi="Arial" w:cs="Arial"/>
          <w:bCs/>
          <w:i/>
        </w:rPr>
        <w:t xml:space="preserve">De los preceptos integrantes del capítulo X "De las sentencias", del título primero "Reglas generales", del libro primero "Del amparo en general", de la Ley de Amparo, no se advierte como obligación para el juzgador que transcriba los conceptos de violación o, en su caso, los agravios, para cumplir con los principios de congruencia y exhaustividad en las sentencias, pues tales principios se satisfacen cuando precisa los puntos sujetos a debate, derivados de la demanda de amparo o del escrito de expresión de agravios, los estudia y les da respuesta, la cual debe estar vinculada y corresponder a los planteamientos de legalidad o constitucionalidad efectivamente planteados en el pliego correspondiente, sin introducir aspectos distintos a los que conforman la litis. Sin embargo, no existe prohibición para hacer tal transcripción, quedando al prudente arbitrio del juzgador realizarla o no, atendiendo a las características especiales del caso, sin demérito de que para satisfacer los principios de exhaustividad y congruencia se estudien los planteamientos de legalidad o inconstitucionalidad que efectivamente se hayan hecho valer.”- - - - </w:t>
      </w:r>
    </w:p>
    <w:p w14:paraId="54A69934" w14:textId="77777777" w:rsidR="008568FB" w:rsidRPr="00B10900" w:rsidRDefault="008568FB" w:rsidP="008568FB">
      <w:pPr>
        <w:spacing w:after="0"/>
        <w:ind w:left="851" w:right="900"/>
        <w:jc w:val="both"/>
        <w:rPr>
          <w:rFonts w:ascii="Arial" w:eastAsia="Calibri" w:hAnsi="Arial" w:cs="Arial"/>
          <w:b/>
          <w:sz w:val="26"/>
          <w:szCs w:val="26"/>
        </w:rPr>
      </w:pPr>
    </w:p>
    <w:p w14:paraId="6B47C059" w14:textId="765EC933" w:rsidR="006F385D" w:rsidRPr="00B10900" w:rsidRDefault="004E5889" w:rsidP="00697FE5">
      <w:pPr>
        <w:widowControl w:val="0"/>
        <w:tabs>
          <w:tab w:val="left" w:pos="7938"/>
        </w:tabs>
        <w:spacing w:before="120" w:after="0" w:line="360" w:lineRule="auto"/>
        <w:ind w:right="17" w:firstLine="709"/>
        <w:jc w:val="both"/>
        <w:rPr>
          <w:rFonts w:ascii="Arial" w:hAnsi="Arial" w:cs="Arial"/>
          <w:sz w:val="26"/>
          <w:szCs w:val="26"/>
        </w:rPr>
      </w:pPr>
      <w:r w:rsidRPr="00B10900">
        <w:rPr>
          <w:rFonts w:ascii="Arial" w:hAnsi="Arial" w:cs="Arial"/>
          <w:b/>
          <w:sz w:val="26"/>
          <w:szCs w:val="26"/>
        </w:rPr>
        <w:t>TERCERO</w:t>
      </w:r>
      <w:r w:rsidRPr="00B10900">
        <w:rPr>
          <w:rFonts w:ascii="Arial" w:hAnsi="Arial" w:cs="Arial"/>
          <w:sz w:val="26"/>
          <w:szCs w:val="26"/>
        </w:rPr>
        <w:t>.</w:t>
      </w:r>
      <w:r w:rsidR="006F385D" w:rsidRPr="00B10900">
        <w:rPr>
          <w:rFonts w:ascii="Arial" w:hAnsi="Arial" w:cs="Arial"/>
          <w:sz w:val="26"/>
          <w:szCs w:val="26"/>
        </w:rPr>
        <w:t xml:space="preserve"> </w:t>
      </w:r>
      <w:r w:rsidR="00893FB6" w:rsidRPr="00B10900">
        <w:rPr>
          <w:rFonts w:ascii="Arial" w:hAnsi="Arial" w:cs="Arial"/>
          <w:sz w:val="26"/>
          <w:szCs w:val="26"/>
        </w:rPr>
        <w:t xml:space="preserve">En su agravio </w:t>
      </w:r>
      <w:r w:rsidR="00C8763E" w:rsidRPr="00B10900">
        <w:rPr>
          <w:rFonts w:ascii="Arial" w:hAnsi="Arial" w:cs="Arial"/>
          <w:b/>
          <w:sz w:val="26"/>
          <w:szCs w:val="26"/>
        </w:rPr>
        <w:t>primero</w:t>
      </w:r>
      <w:r w:rsidR="00167A4A" w:rsidRPr="00B10900">
        <w:rPr>
          <w:rFonts w:ascii="Arial" w:hAnsi="Arial" w:cs="Arial"/>
          <w:sz w:val="26"/>
          <w:szCs w:val="26"/>
        </w:rPr>
        <w:t xml:space="preserve">, </w:t>
      </w:r>
      <w:r w:rsidR="00893FB6" w:rsidRPr="00B10900">
        <w:rPr>
          <w:rFonts w:ascii="Arial" w:hAnsi="Arial" w:cs="Arial"/>
          <w:sz w:val="26"/>
          <w:szCs w:val="26"/>
        </w:rPr>
        <w:t xml:space="preserve">señala el recurrente que </w:t>
      </w:r>
      <w:r w:rsidR="000A673C" w:rsidRPr="00B10900">
        <w:rPr>
          <w:rFonts w:ascii="Arial" w:hAnsi="Arial" w:cs="Arial"/>
          <w:sz w:val="26"/>
          <w:szCs w:val="26"/>
        </w:rPr>
        <w:t xml:space="preserve">la resolución recurrida viola los artículos 14, 16 y 17 de la Constitución Política de los Estados Unidos Mexicanos, y 207, fracciones I y II de la Ley de Procedimiento y Justicia Administrativa para el </w:t>
      </w:r>
      <w:r w:rsidR="00F35E54" w:rsidRPr="00B10900">
        <w:rPr>
          <w:rFonts w:ascii="Arial" w:hAnsi="Arial" w:cs="Arial"/>
          <w:sz w:val="26"/>
          <w:szCs w:val="26"/>
        </w:rPr>
        <w:t>E</w:t>
      </w:r>
      <w:r w:rsidR="000A673C" w:rsidRPr="00B10900">
        <w:rPr>
          <w:rFonts w:ascii="Arial" w:hAnsi="Arial" w:cs="Arial"/>
          <w:sz w:val="26"/>
          <w:szCs w:val="26"/>
        </w:rPr>
        <w:t xml:space="preserve">stado de Oaxaca, </w:t>
      </w:r>
      <w:r w:rsidR="00C8763E" w:rsidRPr="00B10900">
        <w:rPr>
          <w:rFonts w:ascii="Arial" w:hAnsi="Arial" w:cs="Arial"/>
          <w:sz w:val="26"/>
          <w:szCs w:val="26"/>
        </w:rPr>
        <w:t>toda vez que indebidamente limita la litis del presente asunt</w:t>
      </w:r>
      <w:r w:rsidR="00395ABE" w:rsidRPr="00B10900">
        <w:rPr>
          <w:rFonts w:ascii="Arial" w:hAnsi="Arial" w:cs="Arial"/>
          <w:sz w:val="26"/>
          <w:szCs w:val="26"/>
        </w:rPr>
        <w:t>o al silencio administrativo</w:t>
      </w:r>
      <w:r w:rsidR="00697FE5" w:rsidRPr="00B10900">
        <w:rPr>
          <w:rFonts w:ascii="Arial" w:hAnsi="Arial" w:cs="Arial"/>
          <w:sz w:val="26"/>
          <w:szCs w:val="26"/>
        </w:rPr>
        <w:t>,</w:t>
      </w:r>
      <w:r w:rsidR="00395ABE" w:rsidRPr="00B10900">
        <w:rPr>
          <w:rFonts w:ascii="Arial" w:hAnsi="Arial" w:cs="Arial"/>
          <w:sz w:val="26"/>
          <w:szCs w:val="26"/>
        </w:rPr>
        <w:t xml:space="preserve"> consistente en la negativa ficta en que incurrió la autoridad demandada respecto de los requerimientos de pago de fecha catorce de agosto de dos mil diecisiete y veintinueve de mayo de dos mil diecinueve</w:t>
      </w:r>
      <w:r w:rsidR="00697FE5" w:rsidRPr="00B10900">
        <w:rPr>
          <w:rFonts w:ascii="Arial" w:hAnsi="Arial" w:cs="Arial"/>
          <w:sz w:val="26"/>
          <w:szCs w:val="26"/>
        </w:rPr>
        <w:t xml:space="preserve">, a pesar de que en la demanda en el </w:t>
      </w:r>
      <w:r w:rsidR="00395ABE" w:rsidRPr="00B10900">
        <w:rPr>
          <w:rFonts w:ascii="Arial" w:hAnsi="Arial" w:cs="Arial"/>
          <w:sz w:val="26"/>
          <w:szCs w:val="26"/>
        </w:rPr>
        <w:t xml:space="preserve">capítulo IV </w:t>
      </w:r>
      <w:r w:rsidR="00697FE5" w:rsidRPr="00B10900">
        <w:rPr>
          <w:rFonts w:ascii="Arial" w:hAnsi="Arial" w:cs="Arial"/>
          <w:sz w:val="26"/>
          <w:szCs w:val="26"/>
        </w:rPr>
        <w:t>se transcribieron claramente los actos reclamados; por tanto, indica que  resulta claramente incongruente que sin motivación alguna y faltando al principio de exhaustividad que deben contener todas las resoluciones, la Primera Instancia haya omitido tener como actos administrativos reclamados, los señalados en su demanda en los incisos a), b), c) y e), los cuales claramente constituyen actos distintos</w:t>
      </w:r>
      <w:r w:rsidR="00C6707A" w:rsidRPr="00B10900">
        <w:rPr>
          <w:rFonts w:ascii="Arial" w:hAnsi="Arial" w:cs="Arial"/>
          <w:sz w:val="26"/>
          <w:szCs w:val="26"/>
        </w:rPr>
        <w:t xml:space="preserve">, ya que no se demandó únicamente la negativa ficta. </w:t>
      </w:r>
      <w:r w:rsidR="00697FE5" w:rsidRPr="00B10900">
        <w:rPr>
          <w:rFonts w:ascii="Arial" w:hAnsi="Arial" w:cs="Arial"/>
          <w:sz w:val="26"/>
          <w:szCs w:val="26"/>
        </w:rPr>
        <w:t>- - - - -</w:t>
      </w:r>
      <w:r w:rsidR="00C6707A" w:rsidRPr="00B10900">
        <w:rPr>
          <w:rFonts w:ascii="Arial" w:hAnsi="Arial" w:cs="Arial"/>
          <w:sz w:val="26"/>
          <w:szCs w:val="26"/>
        </w:rPr>
        <w:t xml:space="preserve"> - - - - - - - - - - - - - - - - - - - - - - - - - -</w:t>
      </w:r>
    </w:p>
    <w:p w14:paraId="64FC2F3B" w14:textId="7F073800" w:rsidR="00C6707A" w:rsidRPr="00B10900" w:rsidRDefault="00C6707A" w:rsidP="00697FE5">
      <w:pPr>
        <w:widowControl w:val="0"/>
        <w:tabs>
          <w:tab w:val="left" w:pos="7938"/>
        </w:tabs>
        <w:spacing w:before="120" w:after="0" w:line="360" w:lineRule="auto"/>
        <w:ind w:right="17" w:firstLine="709"/>
        <w:jc w:val="both"/>
        <w:rPr>
          <w:rFonts w:ascii="Arial" w:hAnsi="Arial" w:cs="Arial"/>
          <w:sz w:val="26"/>
          <w:szCs w:val="26"/>
        </w:rPr>
      </w:pPr>
      <w:r w:rsidRPr="00B10900">
        <w:rPr>
          <w:rFonts w:ascii="Arial" w:hAnsi="Arial" w:cs="Arial"/>
          <w:sz w:val="26"/>
          <w:szCs w:val="26"/>
        </w:rPr>
        <w:t xml:space="preserve">Expone que dentro de los otros actos administrativos que se reclamaron, </w:t>
      </w:r>
      <w:r w:rsidR="00377B10" w:rsidRPr="00B10900">
        <w:rPr>
          <w:rFonts w:ascii="Arial" w:hAnsi="Arial" w:cs="Arial"/>
          <w:sz w:val="26"/>
          <w:szCs w:val="26"/>
        </w:rPr>
        <w:t>está</w:t>
      </w:r>
      <w:r w:rsidRPr="00B10900">
        <w:rPr>
          <w:rFonts w:ascii="Arial" w:hAnsi="Arial" w:cs="Arial"/>
          <w:sz w:val="26"/>
          <w:szCs w:val="26"/>
        </w:rPr>
        <w:t xml:space="preserve"> el consistente en el incumplimiento a la relación contractual </w:t>
      </w:r>
      <w:r w:rsidR="008E4B32" w:rsidRPr="00B10900">
        <w:rPr>
          <w:rFonts w:ascii="Arial" w:hAnsi="Arial" w:cs="Arial"/>
          <w:sz w:val="26"/>
          <w:szCs w:val="26"/>
        </w:rPr>
        <w:t>existente entre la parte actora y la autoridad demandada, así como la fa</w:t>
      </w:r>
      <w:r w:rsidR="00377B10" w:rsidRPr="00B10900">
        <w:rPr>
          <w:rFonts w:ascii="Arial" w:hAnsi="Arial" w:cs="Arial"/>
          <w:sz w:val="26"/>
          <w:szCs w:val="26"/>
        </w:rPr>
        <w:t>l</w:t>
      </w:r>
      <w:r w:rsidR="008E4B32" w:rsidRPr="00B10900">
        <w:rPr>
          <w:rFonts w:ascii="Arial" w:hAnsi="Arial" w:cs="Arial"/>
          <w:sz w:val="26"/>
          <w:szCs w:val="26"/>
        </w:rPr>
        <w:t xml:space="preserve">ta de pago referida y el incumplimiento a los requerimientos de pago de fecha catorce de agosto de dos mil diecisiete y veintinueve </w:t>
      </w:r>
      <w:r w:rsidR="008E4B32" w:rsidRPr="00B10900">
        <w:rPr>
          <w:rFonts w:ascii="Arial" w:hAnsi="Arial" w:cs="Arial"/>
          <w:sz w:val="26"/>
          <w:szCs w:val="26"/>
        </w:rPr>
        <w:lastRenderedPageBreak/>
        <w:t>de mayo de dos mil diecinueve, los cuales son actos administrativos por sí mismos</w:t>
      </w:r>
      <w:r w:rsidR="00D806CA" w:rsidRPr="00B10900">
        <w:rPr>
          <w:rFonts w:ascii="Arial" w:hAnsi="Arial" w:cs="Arial"/>
          <w:sz w:val="26"/>
          <w:szCs w:val="26"/>
        </w:rPr>
        <w:t>,</w:t>
      </w:r>
      <w:r w:rsidR="008E4B32" w:rsidRPr="00B10900">
        <w:rPr>
          <w:rFonts w:ascii="Arial" w:hAnsi="Arial" w:cs="Arial"/>
          <w:sz w:val="26"/>
          <w:szCs w:val="26"/>
        </w:rPr>
        <w:t xml:space="preserve"> independientes del consistente en la negativa fica contenida en el inciso d) del capítulo IV de la demanda de nulidad.</w:t>
      </w:r>
      <w:r w:rsidR="00FE3D32" w:rsidRPr="00B10900">
        <w:rPr>
          <w:rFonts w:ascii="Arial" w:hAnsi="Arial" w:cs="Arial"/>
          <w:sz w:val="26"/>
          <w:szCs w:val="26"/>
        </w:rPr>
        <w:t xml:space="preserve"> - - - - - - - - - -</w:t>
      </w:r>
      <w:r w:rsidR="00585372" w:rsidRPr="00B10900">
        <w:rPr>
          <w:rFonts w:ascii="Arial" w:hAnsi="Arial" w:cs="Arial"/>
          <w:sz w:val="26"/>
          <w:szCs w:val="26"/>
        </w:rPr>
        <w:t xml:space="preserve"> -</w:t>
      </w:r>
    </w:p>
    <w:p w14:paraId="0624545C" w14:textId="0A21E3B1" w:rsidR="00585372" w:rsidRPr="00B10900" w:rsidRDefault="00585372" w:rsidP="00697FE5">
      <w:pPr>
        <w:widowControl w:val="0"/>
        <w:tabs>
          <w:tab w:val="left" w:pos="7938"/>
        </w:tabs>
        <w:spacing w:before="120" w:after="0" w:line="360" w:lineRule="auto"/>
        <w:ind w:right="17" w:firstLine="709"/>
        <w:jc w:val="both"/>
        <w:rPr>
          <w:rFonts w:ascii="Arial" w:hAnsi="Arial" w:cs="Arial"/>
          <w:sz w:val="26"/>
          <w:szCs w:val="26"/>
        </w:rPr>
      </w:pPr>
      <w:r w:rsidRPr="00B10900">
        <w:rPr>
          <w:rFonts w:ascii="Arial" w:hAnsi="Arial" w:cs="Arial"/>
          <w:sz w:val="26"/>
          <w:szCs w:val="26"/>
        </w:rPr>
        <w:t xml:space="preserve">En su agravio </w:t>
      </w:r>
      <w:r w:rsidRPr="00B10900">
        <w:rPr>
          <w:rFonts w:ascii="Arial" w:hAnsi="Arial" w:cs="Arial"/>
          <w:b/>
          <w:bCs/>
          <w:sz w:val="26"/>
          <w:szCs w:val="26"/>
        </w:rPr>
        <w:t xml:space="preserve">segundo </w:t>
      </w:r>
      <w:r w:rsidRPr="00B10900">
        <w:rPr>
          <w:rFonts w:ascii="Arial" w:hAnsi="Arial" w:cs="Arial"/>
          <w:sz w:val="26"/>
          <w:szCs w:val="26"/>
        </w:rPr>
        <w:t xml:space="preserve">manifiesta el recurrente que la resolución recurrida viola el principio de legalidad por </w:t>
      </w:r>
      <w:r w:rsidR="00C34F19" w:rsidRPr="00B10900">
        <w:rPr>
          <w:rFonts w:ascii="Arial" w:hAnsi="Arial" w:cs="Arial"/>
          <w:sz w:val="26"/>
          <w:szCs w:val="26"/>
        </w:rPr>
        <w:t xml:space="preserve">no estar debidamente  fundada y motivada, además por </w:t>
      </w:r>
      <w:r w:rsidRPr="00B10900">
        <w:rPr>
          <w:rFonts w:ascii="Arial" w:hAnsi="Arial" w:cs="Arial"/>
          <w:sz w:val="26"/>
          <w:szCs w:val="26"/>
        </w:rPr>
        <w:t>indebida aplicación de los artículos 133 y 161, fracción X de la Ley de Procedimiento y Justicia Administrativa para el Estado de Oaxaca, porque la A quo pretende interpretar el supuesto de la competencia relativo a la negativa fic</w:t>
      </w:r>
      <w:r w:rsidR="00C34F19" w:rsidRPr="00B10900">
        <w:rPr>
          <w:rFonts w:ascii="Arial" w:hAnsi="Arial" w:cs="Arial"/>
          <w:sz w:val="26"/>
          <w:szCs w:val="26"/>
        </w:rPr>
        <w:t>t</w:t>
      </w:r>
      <w:r w:rsidRPr="00B10900">
        <w:rPr>
          <w:rFonts w:ascii="Arial" w:hAnsi="Arial" w:cs="Arial"/>
          <w:sz w:val="26"/>
          <w:szCs w:val="26"/>
        </w:rPr>
        <w:t xml:space="preserve">a contemplado en la fracción V del artículo 133 de la citada Ley, determinando que su aplicación se encuentra limitada a los supuestos previstos en las fracciones de dicho precepto, y para fundar y motivar tal determinación, cita las siguientes tesis aisladas: </w:t>
      </w:r>
      <w:r w:rsidR="002E6881" w:rsidRPr="00B10900">
        <w:rPr>
          <w:rFonts w:ascii="Arial" w:hAnsi="Arial" w:cs="Arial"/>
          <w:i/>
          <w:iCs/>
        </w:rPr>
        <w:t>“COMPETENCIA MAT</w:t>
      </w:r>
      <w:r w:rsidR="00377B10" w:rsidRPr="00B10900">
        <w:rPr>
          <w:rFonts w:ascii="Arial" w:hAnsi="Arial" w:cs="Arial"/>
          <w:i/>
          <w:iCs/>
        </w:rPr>
        <w:t>E</w:t>
      </w:r>
      <w:r w:rsidR="002E6881" w:rsidRPr="00B10900">
        <w:rPr>
          <w:rFonts w:ascii="Arial" w:hAnsi="Arial" w:cs="Arial"/>
          <w:i/>
          <w:iCs/>
        </w:rPr>
        <w:t>RIAL DEL TRIBUNAL FEDERAL DE JUSTICIA ADMINISTRATIVA, TRATÁNDOSE DE UNA RESOLUCIÓN</w:t>
      </w:r>
      <w:r w:rsidR="00377B10" w:rsidRPr="00B10900">
        <w:rPr>
          <w:rFonts w:ascii="Arial" w:hAnsi="Arial" w:cs="Arial"/>
          <w:i/>
          <w:iCs/>
        </w:rPr>
        <w:t xml:space="preserve">” </w:t>
      </w:r>
      <w:r w:rsidR="002E6881" w:rsidRPr="00B10900">
        <w:rPr>
          <w:rFonts w:ascii="Arial" w:hAnsi="Arial" w:cs="Arial"/>
          <w:i/>
          <w:iCs/>
        </w:rPr>
        <w:t xml:space="preserve">y “NEGATIVA FICTA, PARA QUE SE ACTUALICE LA COMPETENCIA MATERIAL DEL TRIBUNAL FEDERAL DE JUSTICIA FISCAL Y ADMINISTRATIVA DEBE CONFIGURARSE RESPECTO DE LAS MATERIA PREVISTAS EN EL ARTÍCULO 11 DE SU LEY ORGÁNICA”, </w:t>
      </w:r>
      <w:r w:rsidR="002E6881" w:rsidRPr="00B10900">
        <w:rPr>
          <w:rFonts w:ascii="Arial" w:hAnsi="Arial" w:cs="Arial"/>
          <w:sz w:val="26"/>
          <w:szCs w:val="26"/>
        </w:rPr>
        <w:t xml:space="preserve">las cuales </w:t>
      </w:r>
      <w:r w:rsidR="00C34F19" w:rsidRPr="00B10900">
        <w:rPr>
          <w:rFonts w:ascii="Arial" w:hAnsi="Arial" w:cs="Arial"/>
          <w:sz w:val="26"/>
          <w:szCs w:val="26"/>
        </w:rPr>
        <w:t xml:space="preserve">indica, </w:t>
      </w:r>
      <w:r w:rsidR="002E6881" w:rsidRPr="00B10900">
        <w:rPr>
          <w:rFonts w:ascii="Arial" w:hAnsi="Arial" w:cs="Arial"/>
          <w:sz w:val="26"/>
          <w:szCs w:val="26"/>
        </w:rPr>
        <w:t>no resultan aplicables</w:t>
      </w:r>
      <w:r w:rsidR="00C34F19" w:rsidRPr="00B10900">
        <w:rPr>
          <w:rFonts w:ascii="Arial" w:hAnsi="Arial" w:cs="Arial"/>
          <w:sz w:val="26"/>
          <w:szCs w:val="26"/>
        </w:rPr>
        <w:t xml:space="preserve">. - - - - - - - - - - - - - - - - - - - -  - - - - - - - </w:t>
      </w:r>
      <w:r w:rsidR="00650206" w:rsidRPr="00B10900">
        <w:rPr>
          <w:rFonts w:ascii="Arial" w:hAnsi="Arial" w:cs="Arial"/>
          <w:sz w:val="26"/>
          <w:szCs w:val="26"/>
        </w:rPr>
        <w:t>- - - - - - - -</w:t>
      </w:r>
    </w:p>
    <w:p w14:paraId="5450AEFC" w14:textId="3ECC00FB" w:rsidR="00F63BE2" w:rsidRPr="00B10900" w:rsidRDefault="00976D3E" w:rsidP="00F63BE2">
      <w:pPr>
        <w:widowControl w:val="0"/>
        <w:tabs>
          <w:tab w:val="left" w:pos="7938"/>
        </w:tabs>
        <w:spacing w:before="120" w:after="0" w:line="360" w:lineRule="auto"/>
        <w:ind w:right="17" w:firstLine="709"/>
        <w:jc w:val="both"/>
        <w:rPr>
          <w:rFonts w:ascii="Arial" w:hAnsi="Arial" w:cs="Arial"/>
          <w:sz w:val="26"/>
          <w:szCs w:val="26"/>
        </w:rPr>
      </w:pPr>
      <w:r w:rsidRPr="00B10900">
        <w:rPr>
          <w:rFonts w:ascii="Arial" w:hAnsi="Arial" w:cs="Arial"/>
          <w:sz w:val="26"/>
          <w:szCs w:val="26"/>
        </w:rPr>
        <w:t>Expone que en el dado caso de que se tuviera que encuadrar la aplicación de la negativa ficta dentro de uno de los supuesto</w:t>
      </w:r>
      <w:r w:rsidR="002F3CB0" w:rsidRPr="00B10900">
        <w:rPr>
          <w:rFonts w:ascii="Arial" w:hAnsi="Arial" w:cs="Arial"/>
          <w:sz w:val="26"/>
          <w:szCs w:val="26"/>
        </w:rPr>
        <w:t>s</w:t>
      </w:r>
      <w:r w:rsidRPr="00B10900">
        <w:rPr>
          <w:rFonts w:ascii="Arial" w:hAnsi="Arial" w:cs="Arial"/>
          <w:sz w:val="26"/>
          <w:szCs w:val="26"/>
        </w:rPr>
        <w:t xml:space="preserve"> del artículo 133 de la Ley de Procedimiento y Justicia Administrativa para el Estado de Oaxaca, el present</w:t>
      </w:r>
      <w:r w:rsidR="00650206" w:rsidRPr="00B10900">
        <w:rPr>
          <w:rFonts w:ascii="Arial" w:hAnsi="Arial" w:cs="Arial"/>
          <w:sz w:val="26"/>
          <w:szCs w:val="26"/>
        </w:rPr>
        <w:t xml:space="preserve">e asunto </w:t>
      </w:r>
      <w:r w:rsidR="002F3CB0" w:rsidRPr="00B10900">
        <w:rPr>
          <w:rFonts w:ascii="Arial" w:hAnsi="Arial" w:cs="Arial"/>
          <w:sz w:val="26"/>
          <w:szCs w:val="26"/>
        </w:rPr>
        <w:t xml:space="preserve">se </w:t>
      </w:r>
      <w:r w:rsidRPr="00B10900">
        <w:rPr>
          <w:rFonts w:ascii="Arial" w:hAnsi="Arial" w:cs="Arial"/>
          <w:sz w:val="26"/>
          <w:szCs w:val="26"/>
        </w:rPr>
        <w:t xml:space="preserve">encuentra dentro del supuesto precisado por la fracción IV del citado precepto, a diferencia de lo que se </w:t>
      </w:r>
      <w:r w:rsidR="005A03B2" w:rsidRPr="00B10900">
        <w:rPr>
          <w:rFonts w:ascii="Arial" w:hAnsi="Arial" w:cs="Arial"/>
          <w:sz w:val="26"/>
          <w:szCs w:val="26"/>
        </w:rPr>
        <w:t xml:space="preserve">señaló </w:t>
      </w:r>
      <w:r w:rsidRPr="00B10900">
        <w:rPr>
          <w:rFonts w:ascii="Arial" w:hAnsi="Arial" w:cs="Arial"/>
          <w:sz w:val="26"/>
          <w:szCs w:val="26"/>
        </w:rPr>
        <w:t>en la resolución recurrida</w:t>
      </w:r>
      <w:r w:rsidR="00F63BE2" w:rsidRPr="00B10900">
        <w:rPr>
          <w:rFonts w:ascii="Arial" w:hAnsi="Arial" w:cs="Arial"/>
          <w:sz w:val="26"/>
          <w:szCs w:val="26"/>
        </w:rPr>
        <w:t xml:space="preserve">, en el sentido de que </w:t>
      </w:r>
      <w:r w:rsidRPr="00B10900">
        <w:rPr>
          <w:rFonts w:ascii="Arial" w:hAnsi="Arial" w:cs="Arial"/>
          <w:sz w:val="26"/>
          <w:szCs w:val="26"/>
        </w:rPr>
        <w:t xml:space="preserve">no se advierte la existencia de un contrato administrativo </w:t>
      </w:r>
      <w:r w:rsidR="00F63BE2" w:rsidRPr="00B10900">
        <w:rPr>
          <w:rFonts w:ascii="Arial" w:hAnsi="Arial" w:cs="Arial"/>
          <w:sz w:val="26"/>
          <w:szCs w:val="26"/>
        </w:rPr>
        <w:t>por</w:t>
      </w:r>
      <w:r w:rsidRPr="00B10900">
        <w:rPr>
          <w:rFonts w:ascii="Arial" w:hAnsi="Arial" w:cs="Arial"/>
          <w:sz w:val="26"/>
          <w:szCs w:val="26"/>
        </w:rPr>
        <w:t xml:space="preserve"> no constar en autos y que por ello no se surten los supuestos de la fracción</w:t>
      </w:r>
      <w:r w:rsidR="00F63BE2" w:rsidRPr="00B10900">
        <w:rPr>
          <w:rFonts w:ascii="Arial" w:hAnsi="Arial" w:cs="Arial"/>
          <w:sz w:val="26"/>
          <w:szCs w:val="26"/>
        </w:rPr>
        <w:t xml:space="preserve"> V del artículo 133 invocado</w:t>
      </w:r>
      <w:r w:rsidR="005A03B2" w:rsidRPr="00B10900">
        <w:rPr>
          <w:rFonts w:ascii="Arial" w:hAnsi="Arial" w:cs="Arial"/>
          <w:sz w:val="26"/>
          <w:szCs w:val="26"/>
        </w:rPr>
        <w:t>; esto es así</w:t>
      </w:r>
      <w:r w:rsidR="00F63BE2" w:rsidRPr="00B10900">
        <w:rPr>
          <w:rFonts w:ascii="Arial" w:hAnsi="Arial" w:cs="Arial"/>
          <w:sz w:val="26"/>
          <w:szCs w:val="26"/>
        </w:rPr>
        <w:t xml:space="preserve">, porque </w:t>
      </w:r>
      <w:r w:rsidR="005A03B2" w:rsidRPr="00B10900">
        <w:rPr>
          <w:rFonts w:ascii="Arial" w:hAnsi="Arial" w:cs="Arial"/>
          <w:sz w:val="26"/>
          <w:szCs w:val="26"/>
        </w:rPr>
        <w:t xml:space="preserve">manifiesta el recurrente que </w:t>
      </w:r>
      <w:r w:rsidR="00F63BE2" w:rsidRPr="00B10900">
        <w:rPr>
          <w:rFonts w:ascii="Arial" w:hAnsi="Arial" w:cs="Arial"/>
          <w:sz w:val="26"/>
          <w:szCs w:val="26"/>
        </w:rPr>
        <w:t xml:space="preserve">no resulta aplicable al caso concreto la limitación que aplica la A quo en tratándose de negativa ficta, dado que la fracción V </w:t>
      </w:r>
      <w:r w:rsidR="005A03B2" w:rsidRPr="00B10900">
        <w:rPr>
          <w:rFonts w:ascii="Arial" w:hAnsi="Arial" w:cs="Arial"/>
          <w:sz w:val="26"/>
          <w:szCs w:val="26"/>
        </w:rPr>
        <w:t xml:space="preserve">citada, </w:t>
      </w:r>
      <w:r w:rsidR="00F63BE2" w:rsidRPr="00B10900">
        <w:rPr>
          <w:rFonts w:ascii="Arial" w:hAnsi="Arial" w:cs="Arial"/>
          <w:sz w:val="26"/>
          <w:szCs w:val="26"/>
        </w:rPr>
        <w:t>no determina que la competencia para conocer de los juicio</w:t>
      </w:r>
      <w:r w:rsidR="002F3CB0" w:rsidRPr="00B10900">
        <w:rPr>
          <w:rFonts w:ascii="Arial" w:hAnsi="Arial" w:cs="Arial"/>
          <w:sz w:val="26"/>
          <w:szCs w:val="26"/>
        </w:rPr>
        <w:t>s</w:t>
      </w:r>
      <w:r w:rsidR="00F63BE2" w:rsidRPr="00B10900">
        <w:rPr>
          <w:rFonts w:ascii="Arial" w:hAnsi="Arial" w:cs="Arial"/>
          <w:sz w:val="26"/>
          <w:szCs w:val="26"/>
        </w:rPr>
        <w:t xml:space="preserve"> en contra de negativa ficta, sea en las materias que señala el </w:t>
      </w:r>
      <w:r w:rsidR="005A03B2" w:rsidRPr="00B10900">
        <w:rPr>
          <w:rFonts w:ascii="Arial" w:hAnsi="Arial" w:cs="Arial"/>
          <w:sz w:val="26"/>
          <w:szCs w:val="26"/>
        </w:rPr>
        <w:t>aludido</w:t>
      </w:r>
      <w:r w:rsidR="00F63BE2" w:rsidRPr="00B10900">
        <w:rPr>
          <w:rFonts w:ascii="Arial" w:hAnsi="Arial" w:cs="Arial"/>
          <w:sz w:val="26"/>
          <w:szCs w:val="26"/>
        </w:rPr>
        <w:t xml:space="preserve"> precepto, por lo que si el legislador no distinguió no cabe tal interpretación, al ser contraria al derecho de acceso a una tutela judicial efectiva.- - - - - - - - - - - - - - - - - - - - - - - - - - </w:t>
      </w:r>
    </w:p>
    <w:p w14:paraId="0B6AA77D" w14:textId="343EF1F9" w:rsidR="00B07847" w:rsidRPr="00B10900" w:rsidRDefault="00C742EB" w:rsidP="00E203FE">
      <w:pPr>
        <w:widowControl w:val="0"/>
        <w:tabs>
          <w:tab w:val="left" w:pos="7938"/>
        </w:tabs>
        <w:spacing w:before="120" w:after="0" w:line="360" w:lineRule="auto"/>
        <w:ind w:right="17" w:firstLine="709"/>
        <w:jc w:val="both"/>
        <w:rPr>
          <w:rFonts w:ascii="Arial" w:hAnsi="Arial" w:cs="Arial"/>
          <w:sz w:val="26"/>
          <w:szCs w:val="26"/>
        </w:rPr>
      </w:pPr>
      <w:r w:rsidRPr="00B10900">
        <w:rPr>
          <w:rFonts w:ascii="Arial" w:hAnsi="Arial" w:cs="Arial"/>
          <w:sz w:val="26"/>
          <w:szCs w:val="26"/>
        </w:rPr>
        <w:t xml:space="preserve">Continúa alegando </w:t>
      </w:r>
      <w:r w:rsidR="00B07847" w:rsidRPr="00B10900">
        <w:rPr>
          <w:rFonts w:ascii="Arial" w:hAnsi="Arial" w:cs="Arial"/>
          <w:sz w:val="26"/>
          <w:szCs w:val="26"/>
        </w:rPr>
        <w:t xml:space="preserve">el recurrente, </w:t>
      </w:r>
      <w:r w:rsidRPr="00B10900">
        <w:rPr>
          <w:rFonts w:ascii="Arial" w:hAnsi="Arial" w:cs="Arial"/>
          <w:sz w:val="26"/>
          <w:szCs w:val="26"/>
        </w:rPr>
        <w:t xml:space="preserve">que la resolución recurrida le causa agravios por considerar la A quo que no resulta competente, ya que los actos impugnados en el juicio sí son competencia de este Tribunal de Justicia Administrativa para el Estado de Oaxaca, al derivar </w:t>
      </w:r>
      <w:r w:rsidRPr="00B10900">
        <w:rPr>
          <w:rFonts w:ascii="Arial" w:hAnsi="Arial" w:cs="Arial"/>
          <w:sz w:val="26"/>
          <w:szCs w:val="26"/>
        </w:rPr>
        <w:lastRenderedPageBreak/>
        <w:t>de un contrato de naturaleza administrativa en el que fungió como parte un organismo público, así por combatirse un acto administrativo que configura una negativa ficta, con independencia de que el contrato físico no se haya exhibido</w:t>
      </w:r>
      <w:r w:rsidR="00E203FE" w:rsidRPr="00B10900">
        <w:rPr>
          <w:rFonts w:ascii="Arial" w:hAnsi="Arial" w:cs="Arial"/>
          <w:sz w:val="26"/>
          <w:szCs w:val="26"/>
        </w:rPr>
        <w:t xml:space="preserve">, puesto que la relación contractual se acreditó en juicio con la presentación y recepción de las facturas exhibidas por la parte actora y  se emitieron dada la adquisición de los </w:t>
      </w:r>
      <w:r w:rsidR="0092229C" w:rsidRPr="00B10900">
        <w:rPr>
          <w:rFonts w:ascii="Arial" w:hAnsi="Arial" w:cs="Arial"/>
          <w:sz w:val="26"/>
          <w:szCs w:val="26"/>
        </w:rPr>
        <w:t>bienes</w:t>
      </w:r>
      <w:r w:rsidR="00E203FE" w:rsidRPr="00B10900">
        <w:rPr>
          <w:rFonts w:ascii="Arial" w:hAnsi="Arial" w:cs="Arial"/>
          <w:sz w:val="26"/>
          <w:szCs w:val="26"/>
        </w:rPr>
        <w:t xml:space="preserve">, las cuales se encuentran debidamente selladas de recibo por parte de la autoridad demandada; por tanto, menciona que dichas facturas tienen el carácter de auténticas y constituye prueba plena </w:t>
      </w:r>
      <w:r w:rsidR="00A85E2A" w:rsidRPr="00B10900">
        <w:rPr>
          <w:rFonts w:ascii="Arial" w:hAnsi="Arial" w:cs="Arial"/>
          <w:sz w:val="26"/>
          <w:szCs w:val="26"/>
        </w:rPr>
        <w:t xml:space="preserve">al </w:t>
      </w:r>
      <w:r w:rsidR="00E203FE" w:rsidRPr="00B10900">
        <w:rPr>
          <w:rFonts w:ascii="Arial" w:hAnsi="Arial" w:cs="Arial"/>
          <w:sz w:val="26"/>
          <w:szCs w:val="26"/>
        </w:rPr>
        <w:t>haber sido reconocidas por la demandada</w:t>
      </w:r>
      <w:r w:rsidR="00A85E2A" w:rsidRPr="00B10900">
        <w:rPr>
          <w:rFonts w:ascii="Arial" w:hAnsi="Arial" w:cs="Arial"/>
          <w:sz w:val="26"/>
          <w:szCs w:val="26"/>
        </w:rPr>
        <w:t xml:space="preserve"> al no haber efectuado objeción alguna en su contra</w:t>
      </w:r>
      <w:r w:rsidR="00E203FE" w:rsidRPr="00B10900">
        <w:rPr>
          <w:rFonts w:ascii="Arial" w:hAnsi="Arial" w:cs="Arial"/>
          <w:sz w:val="26"/>
          <w:szCs w:val="26"/>
        </w:rPr>
        <w:t>, así como surtiendo sus efectos como si hubieran sido reconocidas expresamente por la autoridad demandada y constituyen prueba plena</w:t>
      </w:r>
      <w:r w:rsidR="00934FAA" w:rsidRPr="00B10900">
        <w:rPr>
          <w:rFonts w:ascii="Arial" w:hAnsi="Arial" w:cs="Arial"/>
          <w:sz w:val="26"/>
          <w:szCs w:val="26"/>
        </w:rPr>
        <w:t xml:space="preserve"> en términos de lo dispuesto en los artículos 324 y 388 del Código de Procedimientos Civiles del Estado de Oaxaca, de aplicación supletoria a la Ley de la materia</w:t>
      </w:r>
      <w:r w:rsidR="00B07847" w:rsidRPr="00B10900">
        <w:rPr>
          <w:rFonts w:ascii="Arial" w:hAnsi="Arial" w:cs="Arial"/>
          <w:sz w:val="26"/>
          <w:szCs w:val="26"/>
        </w:rPr>
        <w:t xml:space="preserve">, por lo que resulta contrario al principio de legalidad y a lo establecido en el juicio, que la resolución recurrida se funde simplemente e el dicho de la autoridad en que negó la existencia de contrato alguno con la parte actora. - - - - - - - - - - - - - - - - - - - - - - - - </w:t>
      </w:r>
    </w:p>
    <w:p w14:paraId="11449B29" w14:textId="615ED3B3" w:rsidR="00B07847" w:rsidRPr="00B10900" w:rsidRDefault="000021B0" w:rsidP="00E203FE">
      <w:pPr>
        <w:widowControl w:val="0"/>
        <w:tabs>
          <w:tab w:val="left" w:pos="7938"/>
        </w:tabs>
        <w:spacing w:before="120" w:after="0" w:line="360" w:lineRule="auto"/>
        <w:ind w:right="17" w:firstLine="709"/>
        <w:jc w:val="both"/>
        <w:rPr>
          <w:rFonts w:ascii="Arial" w:hAnsi="Arial" w:cs="Arial"/>
          <w:sz w:val="26"/>
          <w:szCs w:val="26"/>
        </w:rPr>
      </w:pPr>
      <w:r w:rsidRPr="00B10900">
        <w:rPr>
          <w:rFonts w:ascii="Arial" w:hAnsi="Arial" w:cs="Arial"/>
          <w:sz w:val="26"/>
          <w:szCs w:val="26"/>
        </w:rPr>
        <w:t>Asimismo, manifiesta que si bien es cierto que corresponde al actor probar los hechos constitutivos de su acción como lo precisa la resolución recurrida, indebidamente se determina que forzosamente la parte actora debió exhibir en el juicio el contrato administrativo respectivo, como si el exhibir el contrato fuera un requisito de procedencia de la acción, lo cual indica, no tiene fundament</w:t>
      </w:r>
      <w:r w:rsidR="002F3CB0" w:rsidRPr="00B10900">
        <w:rPr>
          <w:rFonts w:ascii="Arial" w:hAnsi="Arial" w:cs="Arial"/>
          <w:sz w:val="26"/>
          <w:szCs w:val="26"/>
        </w:rPr>
        <w:t>o</w:t>
      </w:r>
      <w:r w:rsidRPr="00B10900">
        <w:rPr>
          <w:rFonts w:ascii="Arial" w:hAnsi="Arial" w:cs="Arial"/>
          <w:sz w:val="26"/>
          <w:szCs w:val="26"/>
        </w:rPr>
        <w:t xml:space="preserve"> alguno en la Ley y se contradice la A quo al señalar que se debió exhibir alguna documental de la que se pueda advertir su existencia, cuando se exhibieron facturas con el sello de recibo de la autoridad y las cuales no fueron objetadas por la demandada</w:t>
      </w:r>
      <w:r w:rsidR="00C0446E" w:rsidRPr="00B10900">
        <w:rPr>
          <w:rFonts w:ascii="Arial" w:hAnsi="Arial" w:cs="Arial"/>
          <w:sz w:val="26"/>
          <w:szCs w:val="26"/>
        </w:rPr>
        <w:t>; por tanto, refiere que al contar los actos administrativos con presunción de legalidad, la interpretación adecuada que se debió realizar era de reconocer la existencia del contrato (relación contractual), mediante el cual la autoridad demandada solicitó y adquirió de la empresa actora, diversos productos en atención a las facturas reconocidas por la demandada.</w:t>
      </w:r>
      <w:r w:rsidR="00255608" w:rsidRPr="00B10900">
        <w:rPr>
          <w:rFonts w:ascii="Arial" w:hAnsi="Arial" w:cs="Arial"/>
          <w:sz w:val="26"/>
          <w:szCs w:val="26"/>
        </w:rPr>
        <w:t>- - - - - - - - - - - - - - - - - - -</w:t>
      </w:r>
    </w:p>
    <w:p w14:paraId="7D164E9B" w14:textId="251AEF7A" w:rsidR="00934FAA" w:rsidRPr="00B10900" w:rsidRDefault="001F2A84" w:rsidP="00E203FE">
      <w:pPr>
        <w:widowControl w:val="0"/>
        <w:tabs>
          <w:tab w:val="left" w:pos="7938"/>
        </w:tabs>
        <w:spacing w:before="120" w:after="0" w:line="360" w:lineRule="auto"/>
        <w:ind w:right="17" w:firstLine="709"/>
        <w:jc w:val="both"/>
        <w:rPr>
          <w:rFonts w:ascii="Arial" w:hAnsi="Arial" w:cs="Arial"/>
          <w:sz w:val="26"/>
          <w:szCs w:val="26"/>
        </w:rPr>
      </w:pPr>
      <w:r w:rsidRPr="00B10900">
        <w:rPr>
          <w:rFonts w:ascii="Arial" w:hAnsi="Arial" w:cs="Arial"/>
          <w:sz w:val="26"/>
          <w:szCs w:val="26"/>
        </w:rPr>
        <w:t xml:space="preserve">En atención a lo anterior, expone que </w:t>
      </w:r>
      <w:r w:rsidR="00C71D5E" w:rsidRPr="00B10900">
        <w:rPr>
          <w:rFonts w:ascii="Arial" w:hAnsi="Arial" w:cs="Arial"/>
          <w:sz w:val="26"/>
          <w:szCs w:val="26"/>
        </w:rPr>
        <w:t xml:space="preserve">no es procedente la aplicación de la  causal de improcedencia contemplada por la fracción X del artículo 161 de la Ley de Procedimiento y Justicia Administrativa para el Estado de Oaxaca, toda vez que con independencia de que para la procedencia de la demanda se tenga que encuadrar o no en alguno de </w:t>
      </w:r>
      <w:r w:rsidR="00C71D5E" w:rsidRPr="00B10900">
        <w:rPr>
          <w:rFonts w:ascii="Arial" w:hAnsi="Arial" w:cs="Arial"/>
          <w:sz w:val="26"/>
          <w:szCs w:val="26"/>
        </w:rPr>
        <w:lastRenderedPageBreak/>
        <w:t xml:space="preserve">los supuestos del artículo 133 de la invoca Ley, indica que el presente asunto, sí encuadra dentro del supuesto contemplado por la fracción IV de dicho numeral, al derivar de una relación contractual entre la empresa actora y la autoridad demandada.- - - - - - - - -  - - - - - - - - - - - - - - - - - - </w:t>
      </w:r>
    </w:p>
    <w:p w14:paraId="6E3A3A03" w14:textId="2D463F89" w:rsidR="00277641" w:rsidRPr="00B10900" w:rsidRDefault="00394AD4" w:rsidP="00920B6F">
      <w:pPr>
        <w:widowControl w:val="0"/>
        <w:tabs>
          <w:tab w:val="left" w:pos="7938"/>
        </w:tabs>
        <w:spacing w:before="120" w:after="0" w:line="360" w:lineRule="auto"/>
        <w:ind w:right="49" w:firstLine="709"/>
        <w:jc w:val="both"/>
        <w:rPr>
          <w:rFonts w:ascii="Arial" w:hAnsi="Arial" w:cs="Arial"/>
          <w:sz w:val="26"/>
          <w:szCs w:val="26"/>
        </w:rPr>
      </w:pPr>
      <w:r w:rsidRPr="00B10900">
        <w:rPr>
          <w:rFonts w:ascii="Arial" w:hAnsi="Arial" w:cs="Arial"/>
          <w:b/>
          <w:bCs/>
          <w:sz w:val="26"/>
          <w:szCs w:val="26"/>
        </w:rPr>
        <w:t xml:space="preserve">Del </w:t>
      </w:r>
      <w:r w:rsidRPr="00B10900">
        <w:rPr>
          <w:rFonts w:ascii="Arial" w:hAnsi="Arial" w:cs="Arial"/>
          <w:sz w:val="26"/>
          <w:szCs w:val="26"/>
        </w:rPr>
        <w:t xml:space="preserve">análisis de las constancias que integran el expediente original de la </w:t>
      </w:r>
      <w:r w:rsidR="00B51F40" w:rsidRPr="00B10900">
        <w:rPr>
          <w:rFonts w:ascii="Arial" w:hAnsi="Arial" w:cs="Arial"/>
          <w:sz w:val="26"/>
          <w:szCs w:val="26"/>
        </w:rPr>
        <w:t>Sexta S</w:t>
      </w:r>
      <w:r w:rsidRPr="00B10900">
        <w:rPr>
          <w:rFonts w:ascii="Arial" w:hAnsi="Arial" w:cs="Arial"/>
          <w:sz w:val="26"/>
          <w:szCs w:val="26"/>
        </w:rPr>
        <w:t>ala Unitaria Primera Instancia, con valor probatorio pleno conforme a lo dispuesto por el artículo 203, fracción I</w:t>
      </w:r>
      <w:r w:rsidRPr="00B10900">
        <w:rPr>
          <w:rStyle w:val="Refdenotaalpie"/>
          <w:rFonts w:ascii="Arial" w:hAnsi="Arial" w:cs="Arial"/>
          <w:sz w:val="26"/>
          <w:szCs w:val="26"/>
        </w:rPr>
        <w:footnoteReference w:id="1"/>
      </w:r>
      <w:r w:rsidRPr="00B10900">
        <w:rPr>
          <w:rFonts w:ascii="Arial" w:hAnsi="Arial" w:cs="Arial"/>
          <w:sz w:val="26"/>
          <w:szCs w:val="26"/>
        </w:rPr>
        <w:t xml:space="preserve"> de la Ley de Procedimiento y Justicia Administrativa para el Estado de Oaxaca, se advierte que</w:t>
      </w:r>
      <w:r w:rsidR="00277641" w:rsidRPr="00B10900">
        <w:rPr>
          <w:rFonts w:ascii="Arial" w:hAnsi="Arial" w:cs="Arial"/>
          <w:sz w:val="26"/>
          <w:szCs w:val="26"/>
        </w:rPr>
        <w:t xml:space="preserve"> la </w:t>
      </w:r>
      <w:r w:rsidR="00044D9F" w:rsidRPr="00B10900">
        <w:rPr>
          <w:rFonts w:ascii="Arial" w:hAnsi="Arial" w:cs="Arial"/>
          <w:sz w:val="26"/>
          <w:szCs w:val="26"/>
        </w:rPr>
        <w:t xml:space="preserve">Sexta Sala de </w:t>
      </w:r>
      <w:r w:rsidR="00277641" w:rsidRPr="00B10900">
        <w:rPr>
          <w:rFonts w:ascii="Arial" w:hAnsi="Arial" w:cs="Arial"/>
          <w:sz w:val="26"/>
          <w:szCs w:val="26"/>
        </w:rPr>
        <w:t xml:space="preserve">Primera Instancia en </w:t>
      </w:r>
      <w:r w:rsidR="00DA5174" w:rsidRPr="00B10900">
        <w:rPr>
          <w:rFonts w:ascii="Arial" w:hAnsi="Arial" w:cs="Arial"/>
          <w:sz w:val="26"/>
          <w:szCs w:val="26"/>
        </w:rPr>
        <w:t xml:space="preserve">el considerando </w:t>
      </w:r>
      <w:r w:rsidR="00A71D46" w:rsidRPr="00B10900">
        <w:rPr>
          <w:rFonts w:ascii="Arial" w:hAnsi="Arial" w:cs="Arial"/>
          <w:sz w:val="26"/>
          <w:szCs w:val="26"/>
        </w:rPr>
        <w:t>CUARTO</w:t>
      </w:r>
      <w:r w:rsidR="00DA5174" w:rsidRPr="00B10900">
        <w:rPr>
          <w:rFonts w:ascii="Arial" w:hAnsi="Arial" w:cs="Arial"/>
          <w:sz w:val="26"/>
          <w:szCs w:val="26"/>
        </w:rPr>
        <w:t xml:space="preserve"> de </w:t>
      </w:r>
      <w:r w:rsidR="00277641" w:rsidRPr="00B10900">
        <w:rPr>
          <w:rFonts w:ascii="Arial" w:hAnsi="Arial" w:cs="Arial"/>
          <w:sz w:val="26"/>
          <w:szCs w:val="26"/>
        </w:rPr>
        <w:t xml:space="preserve">la resolución de </w:t>
      </w:r>
      <w:r w:rsidR="00044D9F" w:rsidRPr="00B10900">
        <w:rPr>
          <w:rFonts w:ascii="Arial" w:hAnsi="Arial" w:cs="Arial"/>
          <w:sz w:val="26"/>
          <w:szCs w:val="26"/>
        </w:rPr>
        <w:t>veinticuatro de enero de dos mil veintitrés</w:t>
      </w:r>
      <w:r w:rsidR="000C6B56" w:rsidRPr="00B10900">
        <w:rPr>
          <w:rFonts w:ascii="Arial" w:hAnsi="Arial" w:cs="Arial"/>
          <w:sz w:val="26"/>
          <w:szCs w:val="26"/>
        </w:rPr>
        <w:t xml:space="preserve">, </w:t>
      </w:r>
      <w:r w:rsidR="00277641" w:rsidRPr="00B10900">
        <w:rPr>
          <w:rFonts w:ascii="Arial" w:hAnsi="Arial" w:cs="Arial"/>
          <w:sz w:val="26"/>
          <w:szCs w:val="26"/>
        </w:rPr>
        <w:t>materia del presente recurso de revisión</w:t>
      </w:r>
      <w:r w:rsidR="000C6B56" w:rsidRPr="00B10900">
        <w:rPr>
          <w:rFonts w:ascii="Arial" w:hAnsi="Arial" w:cs="Arial"/>
          <w:sz w:val="26"/>
          <w:szCs w:val="26"/>
        </w:rPr>
        <w:t xml:space="preserve"> </w:t>
      </w:r>
      <w:r w:rsidR="004C6CE3" w:rsidRPr="00B10900">
        <w:rPr>
          <w:rFonts w:ascii="Arial" w:hAnsi="Arial" w:cs="Arial"/>
          <w:sz w:val="26"/>
          <w:szCs w:val="26"/>
        </w:rPr>
        <w:t>determinó</w:t>
      </w:r>
      <w:r w:rsidR="002553A3" w:rsidRPr="00B10900">
        <w:rPr>
          <w:rFonts w:ascii="Arial" w:hAnsi="Arial" w:cs="Arial"/>
          <w:sz w:val="26"/>
          <w:szCs w:val="26"/>
        </w:rPr>
        <w:t xml:space="preserve"> en lo que atañe al presente recurso de revisión, lo siguiente:- </w:t>
      </w:r>
      <w:r w:rsidR="00277641" w:rsidRPr="00B10900">
        <w:rPr>
          <w:rFonts w:ascii="Arial" w:hAnsi="Arial" w:cs="Arial"/>
          <w:sz w:val="26"/>
          <w:szCs w:val="26"/>
        </w:rPr>
        <w:t xml:space="preserve">- </w:t>
      </w:r>
      <w:r w:rsidR="00DA5174" w:rsidRPr="00B10900">
        <w:rPr>
          <w:rFonts w:ascii="Arial" w:hAnsi="Arial" w:cs="Arial"/>
          <w:sz w:val="26"/>
          <w:szCs w:val="26"/>
        </w:rPr>
        <w:t xml:space="preserve">- - - - - - - - - - - - - - - - - - - - </w:t>
      </w:r>
    </w:p>
    <w:p w14:paraId="581EAA74" w14:textId="788C0333" w:rsidR="006076DA" w:rsidRPr="00B10900" w:rsidRDefault="00254840" w:rsidP="006076DA">
      <w:pPr>
        <w:pStyle w:val="Sinespaciado"/>
        <w:spacing w:before="120" w:line="360" w:lineRule="auto"/>
        <w:ind w:left="567" w:right="900" w:firstLine="425"/>
        <w:jc w:val="both"/>
        <w:rPr>
          <w:rFonts w:ascii="Arial" w:hAnsi="Arial" w:cs="Arial"/>
          <w:i/>
          <w:iCs/>
        </w:rPr>
      </w:pPr>
      <w:r w:rsidRPr="00B10900">
        <w:rPr>
          <w:sz w:val="26"/>
          <w:szCs w:val="26"/>
        </w:rPr>
        <w:t xml:space="preserve">  </w:t>
      </w:r>
      <w:r w:rsidR="000C6B56" w:rsidRPr="00B10900">
        <w:rPr>
          <w:rFonts w:ascii="Arial" w:hAnsi="Arial" w:cs="Arial"/>
          <w:i/>
          <w:iCs/>
        </w:rPr>
        <w:t>“</w:t>
      </w:r>
      <w:proofErr w:type="gramStart"/>
      <w:r w:rsidR="006076DA" w:rsidRPr="00B10900">
        <w:rPr>
          <w:rFonts w:ascii="Arial" w:hAnsi="Arial" w:cs="Arial"/>
          <w:b/>
          <w:i/>
          <w:iCs/>
        </w:rPr>
        <w:t>CUARTO</w:t>
      </w:r>
      <w:r w:rsidR="00EF7380" w:rsidRPr="00B10900">
        <w:rPr>
          <w:rFonts w:ascii="Arial" w:hAnsi="Arial" w:cs="Arial"/>
          <w:i/>
          <w:iCs/>
        </w:rPr>
        <w:t>.-</w:t>
      </w:r>
      <w:proofErr w:type="gramEnd"/>
      <w:r w:rsidR="006076DA" w:rsidRPr="00B10900">
        <w:rPr>
          <w:rFonts w:ascii="Arial" w:hAnsi="Arial" w:cs="Arial"/>
          <w:i/>
          <w:iCs/>
        </w:rPr>
        <w:t xml:space="preserve"> </w:t>
      </w:r>
      <w:r w:rsidR="006076DA" w:rsidRPr="00B10900">
        <w:rPr>
          <w:rFonts w:ascii="Arial" w:hAnsi="Arial" w:cs="Arial"/>
          <w:b/>
          <w:i/>
          <w:iCs/>
        </w:rPr>
        <w:t>Causales de improcedencia y sobreseimiento</w:t>
      </w:r>
      <w:r w:rsidR="006076DA" w:rsidRPr="00B10900">
        <w:rPr>
          <w:rFonts w:ascii="Arial" w:hAnsi="Arial" w:cs="Arial"/>
          <w:i/>
          <w:iCs/>
        </w:rPr>
        <w:t xml:space="preserve">. Las causales de improcedencia y sobreseimiento tienen el carácter de presupuestos procesales que deben colmarse previo al dictado de la determinación de fondo, es </w:t>
      </w:r>
      <w:r w:rsidR="00FD4C35" w:rsidRPr="00B10900">
        <w:rPr>
          <w:rFonts w:ascii="Arial" w:hAnsi="Arial" w:cs="Arial"/>
          <w:i/>
          <w:iCs/>
        </w:rPr>
        <w:t>así</w:t>
      </w:r>
      <w:r w:rsidR="006076DA" w:rsidRPr="00B10900">
        <w:rPr>
          <w:rFonts w:ascii="Arial" w:hAnsi="Arial" w:cs="Arial"/>
          <w:i/>
          <w:iCs/>
        </w:rPr>
        <w:t xml:space="preserve">, ya que el análisis de las pretensiones solo puede emprenderse si el proceso se ha tramitado conforme a los lineamientos establecidos en la Ley de lo contrario el juzgador se vería impedido para resolver la controversia sometida a su jurisdicción. Esto, porque conforme al </w:t>
      </w:r>
      <w:r w:rsidR="00FD4C35" w:rsidRPr="00B10900">
        <w:rPr>
          <w:rFonts w:ascii="Arial" w:hAnsi="Arial" w:cs="Arial"/>
          <w:i/>
          <w:iCs/>
        </w:rPr>
        <w:t>artículo</w:t>
      </w:r>
      <w:r w:rsidR="006076DA" w:rsidRPr="00B10900">
        <w:rPr>
          <w:rFonts w:ascii="Arial" w:hAnsi="Arial" w:cs="Arial"/>
          <w:i/>
          <w:iCs/>
        </w:rPr>
        <w:t xml:space="preserve"> 17 párrafo segundo de la Constitución </w:t>
      </w:r>
      <w:r w:rsidR="00FD4C35" w:rsidRPr="00B10900">
        <w:rPr>
          <w:rFonts w:ascii="Arial" w:hAnsi="Arial" w:cs="Arial"/>
          <w:i/>
          <w:iCs/>
        </w:rPr>
        <w:t>Política</w:t>
      </w:r>
      <w:r w:rsidR="006076DA" w:rsidRPr="00B10900">
        <w:rPr>
          <w:rFonts w:ascii="Arial" w:hAnsi="Arial" w:cs="Arial"/>
          <w:i/>
          <w:iCs/>
        </w:rPr>
        <w:t xml:space="preserve"> de los Estados Unidos Mexicanos, es el deber de las autoridades ajustarse a los mecanismos </w:t>
      </w:r>
      <w:r w:rsidR="00FD4C35" w:rsidRPr="00B10900">
        <w:rPr>
          <w:rFonts w:ascii="Arial" w:hAnsi="Arial" w:cs="Arial"/>
          <w:i/>
          <w:iCs/>
        </w:rPr>
        <w:t>jurídicos</w:t>
      </w:r>
      <w:r w:rsidR="006076DA" w:rsidRPr="00B10900">
        <w:rPr>
          <w:rFonts w:ascii="Arial" w:hAnsi="Arial" w:cs="Arial"/>
          <w:i/>
          <w:iCs/>
        </w:rPr>
        <w:t xml:space="preserve"> establecidos por el legislador para el ejercicio de jurisdicción</w:t>
      </w:r>
      <w:r w:rsidR="00FD4C35" w:rsidRPr="00B10900">
        <w:rPr>
          <w:rFonts w:ascii="Arial" w:hAnsi="Arial" w:cs="Arial"/>
          <w:i/>
          <w:iCs/>
        </w:rPr>
        <w:t>.</w:t>
      </w:r>
    </w:p>
    <w:p w14:paraId="0381AB3B" w14:textId="53B92AA9" w:rsidR="00044D9F" w:rsidRPr="00B10900" w:rsidRDefault="006076DA" w:rsidP="006076DA">
      <w:pPr>
        <w:pStyle w:val="Sinespaciado"/>
        <w:spacing w:before="120" w:line="360" w:lineRule="auto"/>
        <w:ind w:left="567" w:right="900" w:firstLine="425"/>
        <w:jc w:val="both"/>
        <w:rPr>
          <w:rFonts w:ascii="Arial" w:hAnsi="Arial" w:cs="Arial"/>
          <w:i/>
          <w:iCs/>
        </w:rPr>
      </w:pPr>
      <w:r w:rsidRPr="00B10900">
        <w:rPr>
          <w:rFonts w:ascii="Arial" w:hAnsi="Arial" w:cs="Arial"/>
          <w:i/>
          <w:iCs/>
        </w:rPr>
        <w:t>Por esta razón, se estima que las causales de improcedencia y sobreseimiento del juicio, al ser de orden público, son de estudio preferente, ya que</w:t>
      </w:r>
      <w:r w:rsidR="00044D9F" w:rsidRPr="00B10900">
        <w:rPr>
          <w:rFonts w:ascii="Arial" w:hAnsi="Arial" w:cs="Arial"/>
          <w:i/>
          <w:iCs/>
        </w:rPr>
        <w:t>,</w:t>
      </w:r>
      <w:r w:rsidRPr="00B10900">
        <w:rPr>
          <w:rFonts w:ascii="Arial" w:hAnsi="Arial" w:cs="Arial"/>
          <w:i/>
          <w:iCs/>
        </w:rPr>
        <w:t xml:space="preserve"> de actualizarse las hipótesis normativas, ello impide la resolución de fondo del asunto y deberá decretarse su sobreseimiento, en términos de los </w:t>
      </w:r>
      <w:r w:rsidR="00FD4C35" w:rsidRPr="00B10900">
        <w:rPr>
          <w:rFonts w:ascii="Arial" w:hAnsi="Arial" w:cs="Arial"/>
          <w:i/>
          <w:iCs/>
        </w:rPr>
        <w:t>artículos</w:t>
      </w:r>
      <w:r w:rsidRPr="00B10900">
        <w:rPr>
          <w:rFonts w:ascii="Arial" w:hAnsi="Arial" w:cs="Arial"/>
          <w:i/>
          <w:iCs/>
        </w:rPr>
        <w:t xml:space="preserve"> 161 y 162</w:t>
      </w:r>
      <w:r w:rsidR="00044D9F" w:rsidRPr="00B10900">
        <w:rPr>
          <w:rFonts w:ascii="Arial" w:hAnsi="Arial" w:cs="Arial"/>
          <w:i/>
          <w:iCs/>
        </w:rPr>
        <w:t>,</w:t>
      </w:r>
      <w:r w:rsidRPr="00B10900">
        <w:rPr>
          <w:rFonts w:ascii="Arial" w:hAnsi="Arial" w:cs="Arial"/>
          <w:i/>
          <w:iCs/>
        </w:rPr>
        <w:t xml:space="preserve"> de la Ley </w:t>
      </w:r>
      <w:r w:rsidR="00044D9F" w:rsidRPr="00B10900">
        <w:rPr>
          <w:rFonts w:ascii="Arial" w:hAnsi="Arial" w:cs="Arial"/>
          <w:i/>
          <w:iCs/>
        </w:rPr>
        <w:t>de Procedimiento y Justicia Administrativa para el Estado de Oaxaca.</w:t>
      </w:r>
    </w:p>
    <w:p w14:paraId="214F1754" w14:textId="679ED2A2" w:rsidR="006076DA" w:rsidRPr="00B10900" w:rsidRDefault="006076DA" w:rsidP="006076DA">
      <w:pPr>
        <w:pStyle w:val="Sinespaciado"/>
        <w:spacing w:before="120" w:line="360" w:lineRule="auto"/>
        <w:ind w:left="567" w:right="900" w:firstLine="425"/>
        <w:jc w:val="both"/>
        <w:rPr>
          <w:rFonts w:ascii="Arial" w:hAnsi="Arial" w:cs="Arial"/>
          <w:i/>
          <w:iCs/>
        </w:rPr>
      </w:pPr>
      <w:r w:rsidRPr="00B10900">
        <w:rPr>
          <w:rFonts w:ascii="Arial" w:hAnsi="Arial" w:cs="Arial"/>
          <w:i/>
          <w:iCs/>
        </w:rPr>
        <w:t>En este tenor</w:t>
      </w:r>
      <w:r w:rsidR="00044D9F" w:rsidRPr="00B10900">
        <w:rPr>
          <w:rFonts w:ascii="Arial" w:hAnsi="Arial" w:cs="Arial"/>
          <w:i/>
          <w:iCs/>
        </w:rPr>
        <w:t>,</w:t>
      </w:r>
      <w:r w:rsidRPr="00B10900">
        <w:rPr>
          <w:rFonts w:ascii="Arial" w:hAnsi="Arial" w:cs="Arial"/>
          <w:i/>
          <w:iCs/>
        </w:rPr>
        <w:t xml:space="preserve"> en términos del </w:t>
      </w:r>
      <w:r w:rsidR="00FD4C35" w:rsidRPr="00B10900">
        <w:rPr>
          <w:rFonts w:ascii="Arial" w:hAnsi="Arial" w:cs="Arial"/>
          <w:i/>
          <w:iCs/>
        </w:rPr>
        <w:t>artículo</w:t>
      </w:r>
      <w:r w:rsidRPr="00B10900">
        <w:rPr>
          <w:rFonts w:ascii="Arial" w:hAnsi="Arial" w:cs="Arial"/>
          <w:i/>
          <w:iCs/>
        </w:rPr>
        <w:t xml:space="preserve"> 161 último párrafo en comento, se examina de oficio la causal de improcedencia que establece en su fracción X</w:t>
      </w:r>
      <w:r w:rsidR="00044D9F" w:rsidRPr="00B10900">
        <w:rPr>
          <w:rFonts w:ascii="Arial" w:hAnsi="Arial" w:cs="Arial"/>
          <w:i/>
          <w:iCs/>
        </w:rPr>
        <w:t>,</w:t>
      </w:r>
      <w:r w:rsidRPr="00B10900">
        <w:rPr>
          <w:rFonts w:ascii="Arial" w:hAnsi="Arial" w:cs="Arial"/>
          <w:i/>
          <w:iCs/>
        </w:rPr>
        <w:t xml:space="preserve"> que prevé que es improcedente el juicio ante este Tribunal, en los casos en que la improcedencia resulte de alguna disposición de la Ley de la materia o de cualquier otra de naturaleza fiscal y administrativa</w:t>
      </w:r>
      <w:r w:rsidR="00FD4C35" w:rsidRPr="00B10900">
        <w:rPr>
          <w:rFonts w:ascii="Arial" w:hAnsi="Arial" w:cs="Arial"/>
          <w:i/>
          <w:iCs/>
        </w:rPr>
        <w:t>.</w:t>
      </w:r>
    </w:p>
    <w:p w14:paraId="478529E4" w14:textId="5B3D9843" w:rsidR="00044D9F" w:rsidRPr="00B10900" w:rsidRDefault="006076DA" w:rsidP="006076DA">
      <w:pPr>
        <w:pStyle w:val="Sinespaciado"/>
        <w:spacing w:before="120" w:line="360" w:lineRule="auto"/>
        <w:ind w:left="567" w:right="900" w:firstLine="425"/>
        <w:jc w:val="both"/>
        <w:rPr>
          <w:rFonts w:ascii="Arial" w:hAnsi="Arial" w:cs="Arial"/>
          <w:i/>
          <w:iCs/>
        </w:rPr>
      </w:pPr>
      <w:r w:rsidRPr="00B10900">
        <w:rPr>
          <w:rFonts w:ascii="Arial" w:hAnsi="Arial" w:cs="Arial"/>
          <w:i/>
          <w:iCs/>
        </w:rPr>
        <w:t xml:space="preserve">Como quedó precisado en el antecedente primero de esta resolución, el acto impugnado en el juicio lo constituye la resolución negativa ficta </w:t>
      </w:r>
      <w:r w:rsidR="00FD4C35" w:rsidRPr="00B10900">
        <w:rPr>
          <w:rFonts w:ascii="Arial" w:hAnsi="Arial" w:cs="Arial"/>
          <w:i/>
          <w:iCs/>
        </w:rPr>
        <w:t>recaíd</w:t>
      </w:r>
      <w:r w:rsidR="00CD502B" w:rsidRPr="00B10900">
        <w:rPr>
          <w:rFonts w:ascii="Arial" w:hAnsi="Arial" w:cs="Arial"/>
          <w:i/>
          <w:iCs/>
        </w:rPr>
        <w:t xml:space="preserve">a a los escritos de diez de agosto de dos mil </w:t>
      </w:r>
      <w:r w:rsidR="00CD502B" w:rsidRPr="00B10900">
        <w:rPr>
          <w:rFonts w:ascii="Arial" w:hAnsi="Arial" w:cs="Arial"/>
          <w:i/>
          <w:iCs/>
        </w:rPr>
        <w:lastRenderedPageBreak/>
        <w:t>diecisiete y veintinueve de mayo de dos mil diecinueve, presentados en la Oficialía de Partes de la Secretaría de Salud del Estado de Oaxaca, el catorce de agosto siguiente, y el día de su fecha, mediante los cuales la accionante solicitó se le realizara el pago por la cantidad de $4´779,589.33 (Cuatro millones setecientos setenta y nueve mil quinientos ochenta y nueve pesos 33/100 Moneda Nacional) respecto a las facturas detalladas en sus escritos.</w:t>
      </w:r>
    </w:p>
    <w:p w14:paraId="5E15B3C4" w14:textId="4C55972F" w:rsidR="00CD502B" w:rsidRPr="00B10900" w:rsidRDefault="001504C2" w:rsidP="001504C2">
      <w:pPr>
        <w:pStyle w:val="Sinespaciado"/>
        <w:spacing w:before="120" w:line="360" w:lineRule="auto"/>
        <w:ind w:left="567" w:right="902" w:firstLine="425"/>
        <w:jc w:val="both"/>
        <w:rPr>
          <w:rFonts w:ascii="Arial" w:hAnsi="Arial" w:cs="Arial"/>
          <w:i/>
          <w:iCs/>
        </w:rPr>
      </w:pPr>
      <w:r w:rsidRPr="00B10900">
        <w:rPr>
          <w:rFonts w:ascii="Arial" w:hAnsi="Arial" w:cs="Arial"/>
          <w:i/>
          <w:iCs/>
        </w:rPr>
        <w:t>Precisando</w:t>
      </w:r>
      <w:r w:rsidR="00CD502B" w:rsidRPr="00B10900">
        <w:rPr>
          <w:rFonts w:ascii="Arial" w:hAnsi="Arial" w:cs="Arial"/>
          <w:i/>
          <w:iCs/>
        </w:rPr>
        <w:t xml:space="preserve"> el acto en el escrito de demanda, en el capítulo denominada </w:t>
      </w:r>
      <w:r w:rsidR="00CD502B" w:rsidRPr="00B10900">
        <w:rPr>
          <w:rFonts w:ascii="Arial" w:hAnsi="Arial" w:cs="Arial"/>
          <w:b/>
          <w:bCs/>
          <w:i/>
          <w:iCs/>
        </w:rPr>
        <w:t>“IV PRETENSIONES”</w:t>
      </w:r>
      <w:r w:rsidR="00CD502B" w:rsidRPr="00B10900">
        <w:rPr>
          <w:rFonts w:ascii="Arial" w:hAnsi="Arial" w:cs="Arial"/>
          <w:i/>
          <w:iCs/>
        </w:rPr>
        <w:t>, ser sus pretensiones las siguientes:</w:t>
      </w:r>
    </w:p>
    <w:p w14:paraId="030F9D86" w14:textId="556F0F77" w:rsidR="00044D9F" w:rsidRPr="00B10900" w:rsidRDefault="001504C2" w:rsidP="001504C2">
      <w:pPr>
        <w:pStyle w:val="Sinespaciado"/>
        <w:spacing w:before="120" w:line="360" w:lineRule="auto"/>
        <w:ind w:left="567" w:right="902" w:firstLine="425"/>
        <w:jc w:val="both"/>
        <w:rPr>
          <w:rFonts w:ascii="Arial" w:hAnsi="Arial" w:cs="Arial"/>
          <w:i/>
          <w:iCs/>
        </w:rPr>
      </w:pPr>
      <w:r w:rsidRPr="00B10900">
        <w:rPr>
          <w:rFonts w:ascii="Arial" w:hAnsi="Arial" w:cs="Arial"/>
          <w:i/>
          <w:iCs/>
        </w:rPr>
        <w:t>“</w:t>
      </w:r>
    </w:p>
    <w:p w14:paraId="62641966" w14:textId="13C70780" w:rsidR="00044D9F" w:rsidRPr="00B10900" w:rsidRDefault="001504C2" w:rsidP="001504C2">
      <w:pPr>
        <w:pStyle w:val="Sinespaciado"/>
        <w:numPr>
          <w:ilvl w:val="0"/>
          <w:numId w:val="8"/>
        </w:numPr>
        <w:spacing w:before="120" w:line="360" w:lineRule="auto"/>
        <w:ind w:right="902"/>
        <w:jc w:val="both"/>
        <w:rPr>
          <w:rFonts w:ascii="Arial" w:hAnsi="Arial" w:cs="Arial"/>
          <w:i/>
          <w:iCs/>
        </w:rPr>
      </w:pPr>
      <w:r w:rsidRPr="00B10900">
        <w:rPr>
          <w:rFonts w:ascii="Arial" w:hAnsi="Arial" w:cs="Arial"/>
          <w:i/>
          <w:iCs/>
        </w:rPr>
        <w:t>La declaración de incumplimiento por parte de la SECRETARÍA DE SALUD a la relación contractual para la adquisición de insumos para la salud y medicamentos que se advierte y deriva de las facturas números (</w:t>
      </w:r>
      <w:r w:rsidRPr="00B10900">
        <w:rPr>
          <w:rFonts w:ascii="Arial" w:hAnsi="Arial" w:cs="Arial"/>
          <w:b/>
          <w:bCs/>
          <w:i/>
          <w:iCs/>
        </w:rPr>
        <w:t>detalla facturas</w:t>
      </w:r>
      <w:r w:rsidRPr="00B10900">
        <w:rPr>
          <w:rFonts w:ascii="Arial" w:hAnsi="Arial" w:cs="Arial"/>
          <w:i/>
          <w:iCs/>
        </w:rPr>
        <w:t>)</w:t>
      </w:r>
    </w:p>
    <w:p w14:paraId="61A2443B" w14:textId="1C4C6DC1" w:rsidR="001504C2" w:rsidRPr="00B10900" w:rsidRDefault="001504C2" w:rsidP="001504C2">
      <w:pPr>
        <w:pStyle w:val="Sinespaciado"/>
        <w:numPr>
          <w:ilvl w:val="0"/>
          <w:numId w:val="8"/>
        </w:numPr>
        <w:spacing w:before="120" w:line="360" w:lineRule="auto"/>
        <w:ind w:right="902"/>
        <w:jc w:val="both"/>
        <w:rPr>
          <w:rFonts w:ascii="Arial" w:hAnsi="Arial" w:cs="Arial"/>
          <w:i/>
          <w:iCs/>
        </w:rPr>
      </w:pPr>
      <w:r w:rsidRPr="00B10900">
        <w:rPr>
          <w:rFonts w:ascii="Arial" w:hAnsi="Arial" w:cs="Arial"/>
          <w:i/>
          <w:iCs/>
        </w:rPr>
        <w:t>El pago por parte de la SECRETARÍA DE SALUD de la cantidad de $4,779,589.33 (cuatro millones setecientos setenta y nueve mil quinientos ochenta y nueve pesos 33/100 m.n.) la cual resulta de sumar el importe que amparan las facturas (</w:t>
      </w:r>
      <w:r w:rsidRPr="00B10900">
        <w:rPr>
          <w:rFonts w:ascii="Arial" w:hAnsi="Arial" w:cs="Arial"/>
          <w:b/>
          <w:bCs/>
          <w:i/>
          <w:iCs/>
        </w:rPr>
        <w:t>detalla facturas</w:t>
      </w:r>
      <w:r w:rsidRPr="00B10900">
        <w:rPr>
          <w:rFonts w:ascii="Arial" w:hAnsi="Arial" w:cs="Arial"/>
          <w:i/>
          <w:iCs/>
        </w:rPr>
        <w:t>)</w:t>
      </w:r>
    </w:p>
    <w:p w14:paraId="224D7CE1" w14:textId="4872FFC8" w:rsidR="001504C2" w:rsidRPr="00B10900" w:rsidRDefault="001504C2" w:rsidP="001504C2">
      <w:pPr>
        <w:pStyle w:val="Sinespaciado"/>
        <w:numPr>
          <w:ilvl w:val="0"/>
          <w:numId w:val="8"/>
        </w:numPr>
        <w:spacing w:before="120" w:line="360" w:lineRule="auto"/>
        <w:ind w:right="902"/>
        <w:jc w:val="both"/>
        <w:rPr>
          <w:rFonts w:ascii="Arial" w:hAnsi="Arial" w:cs="Arial"/>
          <w:i/>
          <w:iCs/>
        </w:rPr>
      </w:pPr>
      <w:r w:rsidRPr="00B10900">
        <w:rPr>
          <w:rFonts w:ascii="Arial" w:hAnsi="Arial" w:cs="Arial"/>
          <w:i/>
          <w:iCs/>
        </w:rPr>
        <w:t>La declaración de incumplimiento por parte de la SECRETARÍA DE SALUD a los requerimientos de pago de fechas 14 catorce de agosto del 2017 dos mil diecisiete y 29 veintinueve de mayo del 2019 dos mil diecinueve.</w:t>
      </w:r>
    </w:p>
    <w:p w14:paraId="5CE34C44" w14:textId="4AD7FA28" w:rsidR="001504C2" w:rsidRPr="00B10900" w:rsidRDefault="00833885" w:rsidP="001504C2">
      <w:pPr>
        <w:pStyle w:val="Sinespaciado"/>
        <w:numPr>
          <w:ilvl w:val="0"/>
          <w:numId w:val="8"/>
        </w:numPr>
        <w:spacing w:before="120" w:line="360" w:lineRule="auto"/>
        <w:ind w:right="902"/>
        <w:jc w:val="both"/>
        <w:rPr>
          <w:rFonts w:ascii="Arial" w:hAnsi="Arial" w:cs="Arial"/>
          <w:i/>
          <w:iCs/>
        </w:rPr>
      </w:pPr>
      <w:r w:rsidRPr="00B10900">
        <w:rPr>
          <w:rFonts w:ascii="Arial" w:hAnsi="Arial" w:cs="Arial"/>
          <w:i/>
          <w:iCs/>
        </w:rPr>
        <w:t>La declaración de legalidad del silencio administrativo consistente en la negativa de dar cumplimiento y contestar a los requerimientos de pago de fechas 14 catorce de agosto de 2017 dos mil diecisiete y 29 veintinueve de mayo del 2019 do mil diecinueve.</w:t>
      </w:r>
    </w:p>
    <w:p w14:paraId="737AD8B1" w14:textId="603203E7" w:rsidR="00833885" w:rsidRPr="00B10900" w:rsidRDefault="00833885" w:rsidP="001504C2">
      <w:pPr>
        <w:pStyle w:val="Sinespaciado"/>
        <w:numPr>
          <w:ilvl w:val="0"/>
          <w:numId w:val="8"/>
        </w:numPr>
        <w:spacing w:before="120" w:line="360" w:lineRule="auto"/>
        <w:ind w:right="902"/>
        <w:jc w:val="both"/>
        <w:rPr>
          <w:rFonts w:ascii="Arial" w:hAnsi="Arial" w:cs="Arial"/>
          <w:i/>
          <w:iCs/>
        </w:rPr>
      </w:pPr>
      <w:r w:rsidRPr="00B10900">
        <w:rPr>
          <w:rFonts w:ascii="Arial" w:hAnsi="Arial" w:cs="Arial"/>
          <w:i/>
          <w:iCs/>
        </w:rPr>
        <w:t>El pago por parte de la SECRETARÍA DE SALUD de los intereses moratorios al tipo legal que se han originado y cau</w:t>
      </w:r>
      <w:r w:rsidR="002F3CB0" w:rsidRPr="00B10900">
        <w:rPr>
          <w:rFonts w:ascii="Arial" w:hAnsi="Arial" w:cs="Arial"/>
          <w:i/>
          <w:iCs/>
        </w:rPr>
        <w:t>s</w:t>
      </w:r>
      <w:r w:rsidRPr="00B10900">
        <w:rPr>
          <w:rFonts w:ascii="Arial" w:hAnsi="Arial" w:cs="Arial"/>
          <w:i/>
          <w:iCs/>
        </w:rPr>
        <w:t>ado por la falta de pago de la cantidad referida en el número 2 dos anterior, a partir del día siguiente a la fecha de vencimiento del plazo de pago de las facturas indicadas.</w:t>
      </w:r>
    </w:p>
    <w:p w14:paraId="10C05236" w14:textId="69F6E616" w:rsidR="00833885" w:rsidRPr="00B10900" w:rsidRDefault="00833885" w:rsidP="00BF271D">
      <w:pPr>
        <w:pStyle w:val="Sinespaciado"/>
        <w:spacing w:line="360" w:lineRule="auto"/>
        <w:ind w:left="1349" w:right="902"/>
        <w:jc w:val="both"/>
        <w:rPr>
          <w:rFonts w:ascii="Arial" w:hAnsi="Arial" w:cs="Arial"/>
          <w:i/>
          <w:iCs/>
        </w:rPr>
      </w:pPr>
      <w:r w:rsidRPr="00B10900">
        <w:rPr>
          <w:rFonts w:ascii="Arial" w:hAnsi="Arial" w:cs="Arial"/>
          <w:i/>
          <w:iCs/>
        </w:rPr>
        <w:t>“</w:t>
      </w:r>
    </w:p>
    <w:p w14:paraId="6FC283E7" w14:textId="2C4C25D6" w:rsidR="00833885" w:rsidRPr="00B10900" w:rsidRDefault="00833885" w:rsidP="00BF271D">
      <w:pPr>
        <w:pStyle w:val="Sinespaciado"/>
        <w:spacing w:line="360" w:lineRule="auto"/>
        <w:ind w:left="1349" w:right="902"/>
        <w:jc w:val="both"/>
        <w:rPr>
          <w:rFonts w:ascii="Arial" w:hAnsi="Arial" w:cs="Arial"/>
          <w:i/>
          <w:iCs/>
        </w:rPr>
      </w:pPr>
      <w:r w:rsidRPr="00B10900">
        <w:rPr>
          <w:rFonts w:ascii="Arial" w:hAnsi="Arial" w:cs="Arial"/>
          <w:i/>
          <w:iCs/>
        </w:rPr>
        <w:t>(lo resaltado es de esta Juzgadora)</w:t>
      </w:r>
    </w:p>
    <w:p w14:paraId="22E7FCD3" w14:textId="30E1D94E" w:rsidR="00833885" w:rsidRPr="00B10900" w:rsidRDefault="00E04724" w:rsidP="00833885">
      <w:pPr>
        <w:pStyle w:val="Sinespaciado"/>
        <w:spacing w:before="120" w:line="360" w:lineRule="auto"/>
        <w:ind w:left="851" w:right="902"/>
        <w:jc w:val="both"/>
        <w:rPr>
          <w:rFonts w:ascii="Arial" w:hAnsi="Arial" w:cs="Arial"/>
          <w:i/>
          <w:iCs/>
        </w:rPr>
      </w:pPr>
      <w:r w:rsidRPr="00B10900">
        <w:rPr>
          <w:rFonts w:ascii="Arial" w:hAnsi="Arial" w:cs="Arial"/>
          <w:i/>
          <w:iCs/>
        </w:rPr>
        <w:t>Así tenemos que el artículo 133 fracción V de la Ley de Procedimiento y Justicia Administrativa para el Estado de Oaxaca dispone:</w:t>
      </w:r>
    </w:p>
    <w:p w14:paraId="2EDA9194" w14:textId="19D51E35" w:rsidR="006076DA" w:rsidRPr="00B10900" w:rsidRDefault="006076DA" w:rsidP="002D7404">
      <w:pPr>
        <w:pStyle w:val="Sinespaciado"/>
        <w:tabs>
          <w:tab w:val="left" w:pos="6946"/>
        </w:tabs>
        <w:spacing w:before="120"/>
        <w:ind w:left="993" w:right="1183"/>
        <w:jc w:val="both"/>
        <w:rPr>
          <w:rFonts w:ascii="Arial" w:hAnsi="Arial" w:cs="Arial"/>
          <w:i/>
          <w:iCs/>
          <w:sz w:val="20"/>
          <w:szCs w:val="20"/>
        </w:rPr>
      </w:pPr>
      <w:r w:rsidRPr="00B10900">
        <w:rPr>
          <w:rFonts w:ascii="Arial" w:hAnsi="Arial" w:cs="Arial"/>
          <w:b/>
          <w:i/>
          <w:iCs/>
          <w:sz w:val="20"/>
          <w:szCs w:val="20"/>
        </w:rPr>
        <w:t>ARTÍCULO 133.</w:t>
      </w:r>
      <w:r w:rsidRPr="00B10900">
        <w:rPr>
          <w:rFonts w:ascii="Arial" w:hAnsi="Arial" w:cs="Arial"/>
          <w:i/>
          <w:iCs/>
          <w:sz w:val="20"/>
          <w:szCs w:val="20"/>
        </w:rPr>
        <w:t>- Las Salas Unitarias del Tribunal son competentes para conocer y resolv</w:t>
      </w:r>
      <w:r w:rsidR="002D7404" w:rsidRPr="00B10900">
        <w:rPr>
          <w:rFonts w:ascii="Arial" w:hAnsi="Arial" w:cs="Arial"/>
          <w:i/>
          <w:iCs/>
          <w:sz w:val="20"/>
          <w:szCs w:val="20"/>
        </w:rPr>
        <w:t xml:space="preserve">er los juicios que se promuevan </w:t>
      </w:r>
      <w:r w:rsidRPr="00B10900">
        <w:rPr>
          <w:rFonts w:ascii="Arial" w:hAnsi="Arial" w:cs="Arial"/>
          <w:i/>
          <w:iCs/>
          <w:sz w:val="20"/>
          <w:szCs w:val="20"/>
        </w:rPr>
        <w:t>en contra de</w:t>
      </w:r>
      <w:r w:rsidR="002D7404" w:rsidRPr="00B10900">
        <w:rPr>
          <w:rFonts w:ascii="Arial" w:hAnsi="Arial" w:cs="Arial"/>
          <w:i/>
          <w:iCs/>
          <w:sz w:val="20"/>
          <w:szCs w:val="20"/>
        </w:rPr>
        <w:t>:</w:t>
      </w:r>
    </w:p>
    <w:p w14:paraId="1879665B" w14:textId="18B34D7B" w:rsidR="0098417A" w:rsidRPr="00B10900" w:rsidRDefault="003D2718" w:rsidP="002D7404">
      <w:pPr>
        <w:pStyle w:val="Sinespaciado"/>
        <w:tabs>
          <w:tab w:val="left" w:pos="6946"/>
        </w:tabs>
        <w:spacing w:before="120"/>
        <w:ind w:left="993" w:right="1183"/>
        <w:jc w:val="both"/>
        <w:rPr>
          <w:rFonts w:ascii="Arial" w:hAnsi="Arial" w:cs="Arial"/>
          <w:i/>
          <w:iCs/>
          <w:sz w:val="20"/>
          <w:szCs w:val="20"/>
        </w:rPr>
      </w:pPr>
      <w:r w:rsidRPr="00B10900">
        <w:rPr>
          <w:rFonts w:ascii="Arial" w:hAnsi="Arial" w:cs="Arial"/>
          <w:i/>
          <w:iCs/>
          <w:sz w:val="20"/>
          <w:szCs w:val="20"/>
        </w:rPr>
        <w:t>(…)</w:t>
      </w:r>
    </w:p>
    <w:p w14:paraId="7D238BE9" w14:textId="7343E750" w:rsidR="006076DA" w:rsidRPr="00B10900" w:rsidRDefault="006076DA" w:rsidP="002D7404">
      <w:pPr>
        <w:pStyle w:val="Sinespaciado"/>
        <w:tabs>
          <w:tab w:val="left" w:pos="6946"/>
        </w:tabs>
        <w:ind w:left="993" w:right="1183"/>
        <w:jc w:val="both"/>
        <w:rPr>
          <w:rFonts w:ascii="Arial" w:hAnsi="Arial" w:cs="Arial"/>
          <w:i/>
          <w:iCs/>
          <w:sz w:val="20"/>
          <w:szCs w:val="20"/>
        </w:rPr>
      </w:pPr>
      <w:r w:rsidRPr="00B10900">
        <w:rPr>
          <w:rFonts w:ascii="Arial" w:hAnsi="Arial" w:cs="Arial"/>
          <w:b/>
          <w:i/>
          <w:iCs/>
          <w:sz w:val="20"/>
          <w:szCs w:val="20"/>
        </w:rPr>
        <w:t>V.</w:t>
      </w:r>
      <w:r w:rsidRPr="00B10900">
        <w:rPr>
          <w:rFonts w:ascii="Arial" w:hAnsi="Arial" w:cs="Arial"/>
          <w:i/>
          <w:iCs/>
          <w:sz w:val="20"/>
          <w:szCs w:val="20"/>
        </w:rPr>
        <w:t xml:space="preserve"> Los actos fiscales o administrativos que impliquen una resolución negativa ficta, configurándose esta cuando las promociones o </w:t>
      </w:r>
      <w:r w:rsidRPr="00B10900">
        <w:rPr>
          <w:rFonts w:ascii="Arial" w:hAnsi="Arial" w:cs="Arial"/>
          <w:i/>
          <w:iCs/>
          <w:sz w:val="20"/>
          <w:szCs w:val="20"/>
        </w:rPr>
        <w:lastRenderedPageBreak/>
        <w:t>peticiones que se formulen ante las auto</w:t>
      </w:r>
      <w:r w:rsidR="002D7404" w:rsidRPr="00B10900">
        <w:rPr>
          <w:rFonts w:ascii="Arial" w:hAnsi="Arial" w:cs="Arial"/>
          <w:i/>
          <w:iCs/>
          <w:sz w:val="20"/>
          <w:szCs w:val="20"/>
        </w:rPr>
        <w:t>rid</w:t>
      </w:r>
      <w:r w:rsidRPr="00B10900">
        <w:rPr>
          <w:rFonts w:ascii="Arial" w:hAnsi="Arial" w:cs="Arial"/>
          <w:i/>
          <w:iCs/>
          <w:sz w:val="20"/>
          <w:szCs w:val="20"/>
        </w:rPr>
        <w:t xml:space="preserve">ades no sean resueltas en los plazos que la ley o reglamento fijen o a falta de dicho plazo en noventa </w:t>
      </w:r>
      <w:r w:rsidR="002D7404" w:rsidRPr="00B10900">
        <w:rPr>
          <w:rFonts w:ascii="Arial" w:hAnsi="Arial" w:cs="Arial"/>
          <w:i/>
          <w:iCs/>
          <w:sz w:val="20"/>
          <w:szCs w:val="20"/>
        </w:rPr>
        <w:t>días</w:t>
      </w:r>
      <w:r w:rsidRPr="00B10900">
        <w:rPr>
          <w:rFonts w:ascii="Arial" w:hAnsi="Arial" w:cs="Arial"/>
          <w:i/>
          <w:iCs/>
          <w:sz w:val="20"/>
          <w:szCs w:val="20"/>
        </w:rPr>
        <w:t xml:space="preserve"> naturales En el caso de positiva ficta, que emane de otra autoridad distinta a la fiscal bastara que el actor presente su petición, apegada al </w:t>
      </w:r>
      <w:r w:rsidR="002D7404" w:rsidRPr="00B10900">
        <w:rPr>
          <w:rFonts w:ascii="Arial" w:hAnsi="Arial" w:cs="Arial"/>
          <w:i/>
          <w:iCs/>
          <w:sz w:val="20"/>
          <w:szCs w:val="20"/>
        </w:rPr>
        <w:t>artículo</w:t>
      </w:r>
      <w:r w:rsidRPr="00B10900">
        <w:rPr>
          <w:rFonts w:ascii="Arial" w:hAnsi="Arial" w:cs="Arial"/>
          <w:i/>
          <w:iCs/>
          <w:sz w:val="20"/>
          <w:szCs w:val="20"/>
        </w:rPr>
        <w:t xml:space="preserve"> 13 de la Constitución Política del Estado Libre y Soberano de Oaxaca, y acredite con el sello de la oficina o por cualquier otro medio, que fue recibida por la demandada y esta no dio satisfacción al Derecho de Petición, el Tribunal declarará la existencia o inexistencia de la positiva ficta</w:t>
      </w:r>
      <w:r w:rsidR="002D7404" w:rsidRPr="00B10900">
        <w:rPr>
          <w:rFonts w:ascii="Arial" w:hAnsi="Arial" w:cs="Arial"/>
          <w:i/>
          <w:iCs/>
          <w:sz w:val="20"/>
          <w:szCs w:val="20"/>
        </w:rPr>
        <w:t>.</w:t>
      </w:r>
    </w:p>
    <w:p w14:paraId="7BCFB15E" w14:textId="77777777" w:rsidR="002D7404" w:rsidRPr="00B10900" w:rsidRDefault="002D7404" w:rsidP="002D7404">
      <w:pPr>
        <w:pStyle w:val="Sinespaciado"/>
        <w:tabs>
          <w:tab w:val="left" w:pos="6946"/>
        </w:tabs>
        <w:ind w:left="993" w:right="1183"/>
        <w:jc w:val="both"/>
        <w:rPr>
          <w:rFonts w:ascii="Arial" w:hAnsi="Arial" w:cs="Arial"/>
          <w:i/>
          <w:iCs/>
          <w:sz w:val="20"/>
          <w:szCs w:val="20"/>
        </w:rPr>
      </w:pPr>
    </w:p>
    <w:p w14:paraId="4CF22EE8" w14:textId="6ED15996" w:rsidR="006076DA" w:rsidRPr="00B10900" w:rsidRDefault="006076DA" w:rsidP="002D7404">
      <w:pPr>
        <w:pStyle w:val="Sinespaciado"/>
        <w:spacing w:line="360" w:lineRule="auto"/>
        <w:ind w:left="567" w:right="900" w:firstLine="425"/>
        <w:jc w:val="both"/>
        <w:rPr>
          <w:rFonts w:ascii="Arial" w:hAnsi="Arial" w:cs="Arial"/>
          <w:i/>
          <w:iCs/>
        </w:rPr>
      </w:pPr>
      <w:r w:rsidRPr="00B10900">
        <w:rPr>
          <w:rFonts w:ascii="Arial" w:hAnsi="Arial" w:cs="Arial"/>
          <w:i/>
          <w:iCs/>
        </w:rPr>
        <w:t>En términos de</w:t>
      </w:r>
      <w:r w:rsidR="009E5B59" w:rsidRPr="00B10900">
        <w:rPr>
          <w:rFonts w:ascii="Arial" w:hAnsi="Arial" w:cs="Arial"/>
          <w:i/>
          <w:iCs/>
        </w:rPr>
        <w:t xml:space="preserve"> </w:t>
      </w:r>
      <w:r w:rsidRPr="00B10900">
        <w:rPr>
          <w:rFonts w:ascii="Arial" w:hAnsi="Arial" w:cs="Arial"/>
          <w:i/>
          <w:iCs/>
        </w:rPr>
        <w:t>l</w:t>
      </w:r>
      <w:r w:rsidR="009E5B59" w:rsidRPr="00B10900">
        <w:rPr>
          <w:rFonts w:ascii="Arial" w:hAnsi="Arial" w:cs="Arial"/>
          <w:i/>
          <w:iCs/>
        </w:rPr>
        <w:t xml:space="preserve">o </w:t>
      </w:r>
      <w:r w:rsidRPr="00B10900">
        <w:rPr>
          <w:rFonts w:ascii="Arial" w:hAnsi="Arial" w:cs="Arial"/>
          <w:i/>
          <w:iCs/>
        </w:rPr>
        <w:t xml:space="preserve">anterior, este Tribunal es competente para </w:t>
      </w:r>
      <w:r w:rsidR="002D7404" w:rsidRPr="00B10900">
        <w:rPr>
          <w:rFonts w:ascii="Arial" w:hAnsi="Arial" w:cs="Arial"/>
          <w:i/>
          <w:iCs/>
        </w:rPr>
        <w:t>conocer</w:t>
      </w:r>
      <w:r w:rsidRPr="00B10900">
        <w:rPr>
          <w:rFonts w:ascii="Arial" w:hAnsi="Arial" w:cs="Arial"/>
          <w:i/>
          <w:iCs/>
        </w:rPr>
        <w:t xml:space="preserve"> y resolver los juicios que se promuevan en contra de los actos fiscales administrativos que impliquen una resolución negativa ficta, configurándose </w:t>
      </w:r>
      <w:r w:rsidR="002D7404" w:rsidRPr="00B10900">
        <w:rPr>
          <w:rFonts w:ascii="Arial" w:hAnsi="Arial" w:cs="Arial"/>
          <w:i/>
          <w:iCs/>
        </w:rPr>
        <w:t>és</w:t>
      </w:r>
      <w:r w:rsidRPr="00B10900">
        <w:rPr>
          <w:rFonts w:ascii="Arial" w:hAnsi="Arial" w:cs="Arial"/>
          <w:i/>
          <w:iCs/>
        </w:rPr>
        <w:t xml:space="preserve">ta cuando las promociones o peticiones que se formulen ante las </w:t>
      </w:r>
      <w:r w:rsidR="002D7404" w:rsidRPr="00B10900">
        <w:rPr>
          <w:rFonts w:ascii="Arial" w:hAnsi="Arial" w:cs="Arial"/>
          <w:i/>
          <w:iCs/>
        </w:rPr>
        <w:t>au</w:t>
      </w:r>
      <w:r w:rsidRPr="00B10900">
        <w:rPr>
          <w:rFonts w:ascii="Arial" w:hAnsi="Arial" w:cs="Arial"/>
          <w:i/>
          <w:iCs/>
        </w:rPr>
        <w:t xml:space="preserve">toridades no sean resueltas en los plazos que la ley o reglamento fijen o a </w:t>
      </w:r>
      <w:r w:rsidR="002D7404" w:rsidRPr="00B10900">
        <w:rPr>
          <w:rFonts w:ascii="Arial" w:hAnsi="Arial" w:cs="Arial"/>
          <w:i/>
          <w:iCs/>
        </w:rPr>
        <w:t>l</w:t>
      </w:r>
      <w:r w:rsidRPr="00B10900">
        <w:rPr>
          <w:rFonts w:ascii="Arial" w:hAnsi="Arial" w:cs="Arial"/>
          <w:i/>
          <w:iCs/>
        </w:rPr>
        <w:t xml:space="preserve">a de dicho plazo en noventa </w:t>
      </w:r>
      <w:r w:rsidR="002D7404" w:rsidRPr="00B10900">
        <w:rPr>
          <w:rFonts w:ascii="Arial" w:hAnsi="Arial" w:cs="Arial"/>
          <w:i/>
          <w:iCs/>
        </w:rPr>
        <w:t>días</w:t>
      </w:r>
      <w:r w:rsidRPr="00B10900">
        <w:rPr>
          <w:rFonts w:ascii="Arial" w:hAnsi="Arial" w:cs="Arial"/>
          <w:i/>
          <w:iCs/>
        </w:rPr>
        <w:t xml:space="preserve"> naturales, siendo que en el presente caso señaló como acto impugnado una negativa ficta</w:t>
      </w:r>
      <w:r w:rsidR="002D7404" w:rsidRPr="00B10900">
        <w:rPr>
          <w:rFonts w:ascii="Arial" w:hAnsi="Arial" w:cs="Arial"/>
          <w:i/>
          <w:iCs/>
        </w:rPr>
        <w:t>.</w:t>
      </w:r>
    </w:p>
    <w:p w14:paraId="40FD20B1" w14:textId="5438F48F" w:rsidR="006076DA" w:rsidRPr="00B10900" w:rsidRDefault="002D7404" w:rsidP="006076DA">
      <w:pPr>
        <w:pStyle w:val="Sinespaciado"/>
        <w:spacing w:before="120" w:line="360" w:lineRule="auto"/>
        <w:ind w:left="567" w:right="900" w:firstLine="425"/>
        <w:jc w:val="both"/>
        <w:rPr>
          <w:rFonts w:ascii="Arial" w:hAnsi="Arial" w:cs="Arial"/>
          <w:i/>
          <w:iCs/>
        </w:rPr>
      </w:pPr>
      <w:r w:rsidRPr="00B10900">
        <w:rPr>
          <w:rFonts w:ascii="Arial" w:hAnsi="Arial" w:cs="Arial"/>
          <w:i/>
          <w:iCs/>
        </w:rPr>
        <w:t>Así</w:t>
      </w:r>
      <w:r w:rsidR="006076DA" w:rsidRPr="00B10900">
        <w:rPr>
          <w:rFonts w:ascii="Arial" w:hAnsi="Arial" w:cs="Arial"/>
          <w:i/>
          <w:iCs/>
        </w:rPr>
        <w:t xml:space="preserve"> tenemos que la resolución negativa ficta, es el sentido de la respuesta </w:t>
      </w:r>
      <w:r w:rsidRPr="00B10900">
        <w:rPr>
          <w:rFonts w:ascii="Arial" w:hAnsi="Arial" w:cs="Arial"/>
          <w:i/>
          <w:iCs/>
        </w:rPr>
        <w:t>que</w:t>
      </w:r>
      <w:r w:rsidR="006076DA" w:rsidRPr="00B10900">
        <w:rPr>
          <w:rFonts w:ascii="Arial" w:hAnsi="Arial" w:cs="Arial"/>
          <w:i/>
          <w:iCs/>
        </w:rPr>
        <w:t xml:space="preserve"> la ley presume ha </w:t>
      </w:r>
      <w:r w:rsidRPr="00B10900">
        <w:rPr>
          <w:rFonts w:ascii="Arial" w:hAnsi="Arial" w:cs="Arial"/>
          <w:i/>
          <w:iCs/>
        </w:rPr>
        <w:t>recaído</w:t>
      </w:r>
      <w:r w:rsidR="006076DA" w:rsidRPr="00B10900">
        <w:rPr>
          <w:rFonts w:ascii="Arial" w:hAnsi="Arial" w:cs="Arial"/>
          <w:i/>
          <w:iCs/>
        </w:rPr>
        <w:t xml:space="preserve"> a una petición, instancia o recurso formulado escrito por un particular, cuando la autoridad omite determinarlo en el plazo </w:t>
      </w:r>
      <w:r w:rsidR="003D4DE1" w:rsidRPr="00B10900">
        <w:rPr>
          <w:rFonts w:ascii="Arial" w:hAnsi="Arial" w:cs="Arial"/>
          <w:i/>
          <w:iCs/>
        </w:rPr>
        <w:t>leg</w:t>
      </w:r>
      <w:r w:rsidR="006076DA" w:rsidRPr="00B10900">
        <w:rPr>
          <w:rFonts w:ascii="Arial" w:hAnsi="Arial" w:cs="Arial"/>
          <w:i/>
          <w:iCs/>
        </w:rPr>
        <w:t xml:space="preserve">almente previsto, cuyo objeto es evitar que el peticionario resulte </w:t>
      </w:r>
      <w:r w:rsidR="003D4DE1" w:rsidRPr="00B10900">
        <w:rPr>
          <w:rFonts w:ascii="Arial" w:hAnsi="Arial" w:cs="Arial"/>
          <w:i/>
          <w:iCs/>
        </w:rPr>
        <w:t>per</w:t>
      </w:r>
      <w:r w:rsidR="006076DA" w:rsidRPr="00B10900">
        <w:rPr>
          <w:rFonts w:ascii="Arial" w:hAnsi="Arial" w:cs="Arial"/>
          <w:i/>
          <w:iCs/>
        </w:rPr>
        <w:t xml:space="preserve">judicado en su esfera </w:t>
      </w:r>
      <w:r w:rsidR="003D4DE1" w:rsidRPr="00B10900">
        <w:rPr>
          <w:rFonts w:ascii="Arial" w:hAnsi="Arial" w:cs="Arial"/>
          <w:i/>
          <w:iCs/>
        </w:rPr>
        <w:t>jurídica</w:t>
      </w:r>
      <w:r w:rsidR="006076DA" w:rsidRPr="00B10900">
        <w:rPr>
          <w:rFonts w:ascii="Arial" w:hAnsi="Arial" w:cs="Arial"/>
          <w:i/>
          <w:iCs/>
        </w:rPr>
        <w:t xml:space="preserve"> ante el silencio de la autoridad, de manera </w:t>
      </w:r>
      <w:r w:rsidR="002F3CB0" w:rsidRPr="00B10900">
        <w:rPr>
          <w:rFonts w:ascii="Arial" w:hAnsi="Arial" w:cs="Arial"/>
          <w:i/>
          <w:iCs/>
        </w:rPr>
        <w:t xml:space="preserve">que </w:t>
      </w:r>
      <w:r w:rsidR="006076DA" w:rsidRPr="00B10900">
        <w:rPr>
          <w:rFonts w:ascii="Arial" w:hAnsi="Arial" w:cs="Arial"/>
          <w:i/>
          <w:iCs/>
        </w:rPr>
        <w:t xml:space="preserve">se rompa la situación de indefinición derivada de la abstención, de ahí que </w:t>
      </w:r>
      <w:r w:rsidR="002F3CB0" w:rsidRPr="00B10900">
        <w:rPr>
          <w:rFonts w:ascii="Arial" w:hAnsi="Arial" w:cs="Arial"/>
          <w:i/>
          <w:iCs/>
        </w:rPr>
        <w:t xml:space="preserve">la </w:t>
      </w:r>
      <w:r w:rsidR="006076DA" w:rsidRPr="00B10900">
        <w:rPr>
          <w:rFonts w:ascii="Arial" w:hAnsi="Arial" w:cs="Arial"/>
          <w:i/>
          <w:iCs/>
        </w:rPr>
        <w:t xml:space="preserve">presunción en el sentido de que con su silencio la autoridad emite una </w:t>
      </w:r>
      <w:r w:rsidR="003D4DE1" w:rsidRPr="00B10900">
        <w:rPr>
          <w:rFonts w:ascii="Arial" w:hAnsi="Arial" w:cs="Arial"/>
          <w:i/>
          <w:iCs/>
        </w:rPr>
        <w:t>res</w:t>
      </w:r>
      <w:r w:rsidR="006076DA" w:rsidRPr="00B10900">
        <w:rPr>
          <w:rFonts w:ascii="Arial" w:hAnsi="Arial" w:cs="Arial"/>
          <w:i/>
          <w:iCs/>
        </w:rPr>
        <w:t>oluc</w:t>
      </w:r>
      <w:r w:rsidR="003D4DE1" w:rsidRPr="00B10900">
        <w:rPr>
          <w:rFonts w:ascii="Arial" w:hAnsi="Arial" w:cs="Arial"/>
          <w:i/>
          <w:iCs/>
        </w:rPr>
        <w:t>i</w:t>
      </w:r>
      <w:r w:rsidR="006076DA" w:rsidRPr="00B10900">
        <w:rPr>
          <w:rFonts w:ascii="Arial" w:hAnsi="Arial" w:cs="Arial"/>
          <w:i/>
          <w:iCs/>
        </w:rPr>
        <w:t xml:space="preserve">ón de fondo respecto a las pretensiones del contribuyente, es lo que </w:t>
      </w:r>
      <w:r w:rsidR="008A6C80" w:rsidRPr="00B10900">
        <w:rPr>
          <w:rFonts w:ascii="Arial" w:hAnsi="Arial" w:cs="Arial"/>
          <w:i/>
          <w:iCs/>
        </w:rPr>
        <w:t>gen</w:t>
      </w:r>
      <w:r w:rsidR="006076DA" w:rsidRPr="00B10900">
        <w:rPr>
          <w:rFonts w:ascii="Arial" w:hAnsi="Arial" w:cs="Arial"/>
          <w:i/>
          <w:iCs/>
        </w:rPr>
        <w:t xml:space="preserve">era el nacimiento de su derecho a la interposición de los medios de </w:t>
      </w:r>
      <w:r w:rsidR="008A6C80" w:rsidRPr="00B10900">
        <w:rPr>
          <w:rFonts w:ascii="Arial" w:hAnsi="Arial" w:cs="Arial"/>
          <w:i/>
          <w:iCs/>
        </w:rPr>
        <w:t>defe</w:t>
      </w:r>
      <w:r w:rsidR="006076DA" w:rsidRPr="00B10900">
        <w:rPr>
          <w:rFonts w:ascii="Arial" w:hAnsi="Arial" w:cs="Arial"/>
          <w:i/>
          <w:iCs/>
        </w:rPr>
        <w:t xml:space="preserve">nsa pertinentes, en el caso, el juicio de nulidad, con el objeto de garantizar </w:t>
      </w:r>
      <w:r w:rsidR="002F3CB0" w:rsidRPr="00B10900">
        <w:rPr>
          <w:rFonts w:ascii="Arial" w:hAnsi="Arial" w:cs="Arial"/>
          <w:i/>
          <w:iCs/>
        </w:rPr>
        <w:t xml:space="preserve">al </w:t>
      </w:r>
      <w:r w:rsidR="006076DA" w:rsidRPr="00B10900">
        <w:rPr>
          <w:rFonts w:ascii="Arial" w:hAnsi="Arial" w:cs="Arial"/>
          <w:i/>
          <w:iCs/>
        </w:rPr>
        <w:t xml:space="preserve">particular la definición de su petición y una protección eficaz respecto de la </w:t>
      </w:r>
      <w:r w:rsidR="008A6C80" w:rsidRPr="00B10900">
        <w:rPr>
          <w:rFonts w:ascii="Arial" w:hAnsi="Arial" w:cs="Arial"/>
          <w:i/>
          <w:iCs/>
        </w:rPr>
        <w:t>cu</w:t>
      </w:r>
      <w:r w:rsidR="006076DA" w:rsidRPr="00B10900">
        <w:rPr>
          <w:rFonts w:ascii="Arial" w:hAnsi="Arial" w:cs="Arial"/>
          <w:i/>
          <w:iCs/>
        </w:rPr>
        <w:t>esti</w:t>
      </w:r>
      <w:r w:rsidR="008A6C80" w:rsidRPr="00B10900">
        <w:rPr>
          <w:rFonts w:ascii="Arial" w:hAnsi="Arial" w:cs="Arial"/>
          <w:i/>
          <w:iCs/>
        </w:rPr>
        <w:t>ó</w:t>
      </w:r>
      <w:r w:rsidR="006076DA" w:rsidRPr="00B10900">
        <w:rPr>
          <w:rFonts w:ascii="Arial" w:hAnsi="Arial" w:cs="Arial"/>
          <w:i/>
          <w:iCs/>
        </w:rPr>
        <w:t>n controvertida, a pesar del silencio de la autoridad.</w:t>
      </w:r>
    </w:p>
    <w:p w14:paraId="6EF594CA" w14:textId="08E22227" w:rsidR="000E303A" w:rsidRPr="00B10900" w:rsidRDefault="000E303A" w:rsidP="000E303A">
      <w:pPr>
        <w:pStyle w:val="Sinespaciado"/>
        <w:spacing w:before="120" w:line="360" w:lineRule="auto"/>
        <w:ind w:left="567" w:right="900" w:firstLine="425"/>
        <w:jc w:val="both"/>
        <w:rPr>
          <w:rFonts w:ascii="Arial" w:hAnsi="Arial" w:cs="Arial"/>
          <w:i/>
          <w:iCs/>
        </w:rPr>
      </w:pPr>
      <w:r w:rsidRPr="00B10900">
        <w:rPr>
          <w:rFonts w:ascii="Arial" w:hAnsi="Arial" w:cs="Arial"/>
          <w:i/>
          <w:iCs/>
        </w:rPr>
        <w:t>Es decir, uno de los propósitos esenciales de la negativa ficta consiste en la determinación de la litis sobre la que versará el juicio de nulidad del que habrá de conocer, en el caso, este Tribunal la cual no puede referirse a otra cosa, sino a la materia de fondo de lo pretendido expresamente por el particular y lo negado fictamente por la autoridad, con objeto de garantizar a aquel la definición de su petición y una protección más eficaz respecto de los problemas controvertidos a pesar del silencio de ésta</w:t>
      </w:r>
      <w:r w:rsidR="008A6C80" w:rsidRPr="00B10900">
        <w:rPr>
          <w:rFonts w:ascii="Arial" w:hAnsi="Arial" w:cs="Arial"/>
          <w:i/>
          <w:iCs/>
        </w:rPr>
        <w:t>.</w:t>
      </w:r>
    </w:p>
    <w:p w14:paraId="3E00BEE5" w14:textId="071D12D6" w:rsidR="000E303A" w:rsidRPr="00B10900" w:rsidRDefault="000E303A" w:rsidP="000E303A">
      <w:pPr>
        <w:pStyle w:val="Sinespaciado"/>
        <w:spacing w:before="120" w:line="360" w:lineRule="auto"/>
        <w:ind w:left="567" w:right="900" w:firstLine="425"/>
        <w:jc w:val="both"/>
        <w:rPr>
          <w:rFonts w:ascii="Arial" w:hAnsi="Arial" w:cs="Arial"/>
          <w:i/>
          <w:iCs/>
        </w:rPr>
      </w:pPr>
      <w:r w:rsidRPr="00B10900">
        <w:rPr>
          <w:rFonts w:ascii="Arial" w:hAnsi="Arial" w:cs="Arial"/>
          <w:i/>
          <w:iCs/>
        </w:rPr>
        <w:t>Sin embargo, la negativa ficta no es irrestricta, sino que está limitada a cualquiera de los supuestos previstos en las doce fracciones que prevé e</w:t>
      </w:r>
      <w:r w:rsidR="008A6C80" w:rsidRPr="00B10900">
        <w:rPr>
          <w:rFonts w:ascii="Arial" w:hAnsi="Arial" w:cs="Arial"/>
          <w:i/>
          <w:iCs/>
        </w:rPr>
        <w:t>l</w:t>
      </w:r>
      <w:r w:rsidRPr="00B10900">
        <w:rPr>
          <w:rFonts w:ascii="Arial" w:hAnsi="Arial" w:cs="Arial"/>
          <w:i/>
          <w:iCs/>
        </w:rPr>
        <w:t xml:space="preserve"> </w:t>
      </w:r>
      <w:r w:rsidR="008A6C80" w:rsidRPr="00B10900">
        <w:rPr>
          <w:rFonts w:ascii="Arial" w:hAnsi="Arial" w:cs="Arial"/>
          <w:i/>
          <w:iCs/>
        </w:rPr>
        <w:t>artículo</w:t>
      </w:r>
      <w:r w:rsidRPr="00B10900">
        <w:rPr>
          <w:rFonts w:ascii="Arial" w:hAnsi="Arial" w:cs="Arial"/>
          <w:i/>
          <w:iCs/>
        </w:rPr>
        <w:t xml:space="preserve"> 133 de la Ley de Procedimiento y Justicia Administrativa para el Estado de Oaxaca, mismo que establece la competencia material de este Tribunal para conocer y resolver sobre los juicios que se promuevan</w:t>
      </w:r>
      <w:r w:rsidR="008A6C80" w:rsidRPr="00B10900">
        <w:rPr>
          <w:rFonts w:ascii="Arial" w:hAnsi="Arial" w:cs="Arial"/>
          <w:i/>
          <w:iCs/>
        </w:rPr>
        <w:t>. Lo</w:t>
      </w:r>
      <w:r w:rsidRPr="00B10900">
        <w:rPr>
          <w:rFonts w:ascii="Arial" w:hAnsi="Arial" w:cs="Arial"/>
          <w:i/>
          <w:iCs/>
        </w:rPr>
        <w:t xml:space="preserve"> anterior revela que la negativa ficta no se limita a las instancias o peticiones formuladas a las autoridades fiscales, sino </w:t>
      </w:r>
      <w:r w:rsidR="008A6C80" w:rsidRPr="00B10900">
        <w:rPr>
          <w:rFonts w:ascii="Arial" w:hAnsi="Arial" w:cs="Arial"/>
          <w:i/>
          <w:iCs/>
        </w:rPr>
        <w:t>también</w:t>
      </w:r>
      <w:r w:rsidRPr="00B10900">
        <w:rPr>
          <w:rFonts w:ascii="Arial" w:hAnsi="Arial" w:cs="Arial"/>
          <w:i/>
          <w:iCs/>
        </w:rPr>
        <w:t xml:space="preserve"> de las instancias o peticiones planteadas ante </w:t>
      </w:r>
      <w:r w:rsidRPr="00B10900">
        <w:rPr>
          <w:rFonts w:ascii="Arial" w:hAnsi="Arial" w:cs="Arial"/>
          <w:i/>
          <w:iCs/>
        </w:rPr>
        <w:lastRenderedPageBreak/>
        <w:t xml:space="preserve">las dependencias o entidades de la Administración Pública, no obstante, la instancia o petición que se plantee debe ceñirse a cualesquiera de las hipótesis que establece la norma legal en comento. Por consiguiente, la competencia de este Tribunal, en torno a la negativa ficta, no puede ser omnicomprensiva ante toda instancia, petición o solicitud planteada ante las dependencias o entidades de la Administración Pública, sino que se encuentra delimitada a los supuestos que se contemplan en las fracciones del </w:t>
      </w:r>
      <w:r w:rsidR="008A6C80" w:rsidRPr="00B10900">
        <w:rPr>
          <w:rFonts w:ascii="Arial" w:hAnsi="Arial" w:cs="Arial"/>
          <w:i/>
          <w:iCs/>
        </w:rPr>
        <w:t>artículo</w:t>
      </w:r>
      <w:r w:rsidRPr="00B10900">
        <w:rPr>
          <w:rFonts w:ascii="Arial" w:hAnsi="Arial" w:cs="Arial"/>
          <w:i/>
          <w:iCs/>
        </w:rPr>
        <w:t xml:space="preserve"> referido.</w:t>
      </w:r>
    </w:p>
    <w:p w14:paraId="764E8A05" w14:textId="77777777" w:rsidR="000E303A" w:rsidRPr="00B10900" w:rsidRDefault="000E303A" w:rsidP="000E303A">
      <w:pPr>
        <w:pStyle w:val="Sinespaciado"/>
        <w:spacing w:before="120" w:line="360" w:lineRule="auto"/>
        <w:ind w:left="567" w:right="900" w:firstLine="425"/>
        <w:jc w:val="both"/>
        <w:rPr>
          <w:rFonts w:ascii="Arial" w:hAnsi="Arial" w:cs="Arial"/>
          <w:i/>
          <w:iCs/>
        </w:rPr>
      </w:pPr>
      <w:r w:rsidRPr="00B10900">
        <w:rPr>
          <w:rFonts w:ascii="Arial" w:hAnsi="Arial" w:cs="Arial"/>
          <w:i/>
          <w:iCs/>
        </w:rPr>
        <w:t>Resultan aplicables al caso, los criterios emitidos por el Pleno Jurisdiccional de la Sala Superior del Tribunal Federal de Justicia Administrativa, mismos que son del tenor siguiente:</w:t>
      </w:r>
    </w:p>
    <w:p w14:paraId="4B053A6F" w14:textId="77777777" w:rsidR="000E303A" w:rsidRPr="00B10900" w:rsidRDefault="000E303A" w:rsidP="0098417A">
      <w:pPr>
        <w:pStyle w:val="Sinespaciado"/>
        <w:spacing w:before="120"/>
        <w:ind w:left="851" w:right="1467"/>
        <w:jc w:val="both"/>
        <w:rPr>
          <w:rFonts w:ascii="Arial" w:hAnsi="Arial" w:cs="Arial"/>
          <w:b/>
          <w:i/>
          <w:iCs/>
          <w:sz w:val="20"/>
          <w:szCs w:val="20"/>
        </w:rPr>
      </w:pPr>
      <w:r w:rsidRPr="00B10900">
        <w:rPr>
          <w:rFonts w:ascii="Arial" w:hAnsi="Arial" w:cs="Arial"/>
          <w:b/>
          <w:i/>
          <w:iCs/>
          <w:sz w:val="20"/>
          <w:szCs w:val="20"/>
        </w:rPr>
        <w:t>VIII-P-SS-491</w:t>
      </w:r>
    </w:p>
    <w:p w14:paraId="04586955" w14:textId="77777777" w:rsidR="0098417A" w:rsidRPr="00B10900" w:rsidRDefault="000E303A" w:rsidP="0098417A">
      <w:pPr>
        <w:pStyle w:val="Sinespaciado"/>
        <w:spacing w:before="120"/>
        <w:ind w:left="851" w:right="1467"/>
        <w:jc w:val="both"/>
        <w:rPr>
          <w:rFonts w:ascii="Arial" w:hAnsi="Arial" w:cs="Arial"/>
          <w:b/>
          <w:i/>
          <w:iCs/>
          <w:sz w:val="20"/>
          <w:szCs w:val="20"/>
        </w:rPr>
      </w:pPr>
      <w:r w:rsidRPr="00B10900">
        <w:rPr>
          <w:rFonts w:ascii="Arial" w:hAnsi="Arial" w:cs="Arial"/>
          <w:b/>
          <w:i/>
          <w:iCs/>
          <w:sz w:val="20"/>
          <w:szCs w:val="20"/>
        </w:rPr>
        <w:t xml:space="preserve">COMPETENCIA MATERIAL DEL TRIBUNAL FEDERAL DE JUSTICIA ADMINISTRATIVA, TRATANDOSE DE UNA RESOLUCIÓN NEGATIVA </w:t>
      </w:r>
      <w:proofErr w:type="gramStart"/>
      <w:r w:rsidRPr="00B10900">
        <w:rPr>
          <w:rFonts w:ascii="Arial" w:hAnsi="Arial" w:cs="Arial"/>
          <w:b/>
          <w:i/>
          <w:iCs/>
          <w:sz w:val="20"/>
          <w:szCs w:val="20"/>
        </w:rPr>
        <w:t>FICTA.-</w:t>
      </w:r>
      <w:proofErr w:type="gramEnd"/>
    </w:p>
    <w:p w14:paraId="64327542" w14:textId="234B131C" w:rsidR="009E5B59" w:rsidRPr="00B10900" w:rsidRDefault="009E5B59" w:rsidP="0098417A">
      <w:pPr>
        <w:pStyle w:val="Sinespaciado"/>
        <w:spacing w:before="120"/>
        <w:ind w:left="851" w:right="1467"/>
        <w:jc w:val="both"/>
        <w:rPr>
          <w:rFonts w:ascii="Arial" w:hAnsi="Arial" w:cs="Arial"/>
          <w:bCs/>
          <w:i/>
          <w:iCs/>
          <w:sz w:val="20"/>
          <w:szCs w:val="20"/>
        </w:rPr>
      </w:pPr>
      <w:r w:rsidRPr="00B10900">
        <w:rPr>
          <w:rFonts w:ascii="Arial" w:hAnsi="Arial" w:cs="Arial"/>
          <w:bCs/>
          <w:i/>
          <w:iCs/>
          <w:sz w:val="20"/>
          <w:szCs w:val="20"/>
        </w:rPr>
        <w:t>[…]</w:t>
      </w:r>
    </w:p>
    <w:p w14:paraId="69CD6540" w14:textId="42E3A69B" w:rsidR="000E303A" w:rsidRPr="00B10900" w:rsidRDefault="0098417A" w:rsidP="009E5B59">
      <w:pPr>
        <w:pStyle w:val="Sinespaciado"/>
        <w:spacing w:before="120"/>
        <w:ind w:left="851" w:right="1467"/>
        <w:jc w:val="both"/>
        <w:rPr>
          <w:rFonts w:ascii="Arial" w:hAnsi="Arial" w:cs="Arial"/>
          <w:b/>
          <w:i/>
          <w:iCs/>
          <w:sz w:val="20"/>
          <w:szCs w:val="20"/>
        </w:rPr>
      </w:pPr>
      <w:r w:rsidRPr="00B10900">
        <w:rPr>
          <w:rFonts w:ascii="Arial" w:hAnsi="Arial" w:cs="Arial"/>
          <w:b/>
          <w:i/>
          <w:iCs/>
          <w:sz w:val="20"/>
          <w:szCs w:val="20"/>
        </w:rPr>
        <w:t xml:space="preserve"> </w:t>
      </w:r>
      <w:r w:rsidR="000E303A" w:rsidRPr="00B10900">
        <w:rPr>
          <w:rFonts w:ascii="Arial" w:hAnsi="Arial" w:cs="Arial"/>
          <w:b/>
          <w:i/>
          <w:iCs/>
          <w:sz w:val="20"/>
          <w:szCs w:val="20"/>
        </w:rPr>
        <w:t>VIII-J-SS-96</w:t>
      </w:r>
    </w:p>
    <w:p w14:paraId="583A195F" w14:textId="77777777" w:rsidR="000E303A" w:rsidRPr="00B10900" w:rsidRDefault="000E303A" w:rsidP="0098417A">
      <w:pPr>
        <w:pStyle w:val="Sinespaciado"/>
        <w:spacing w:before="120"/>
        <w:ind w:left="992" w:right="1469"/>
        <w:jc w:val="both"/>
        <w:rPr>
          <w:rFonts w:ascii="Arial" w:hAnsi="Arial" w:cs="Arial"/>
          <w:b/>
          <w:i/>
          <w:iCs/>
          <w:sz w:val="20"/>
          <w:szCs w:val="20"/>
        </w:rPr>
      </w:pPr>
      <w:r w:rsidRPr="00B10900">
        <w:rPr>
          <w:rFonts w:ascii="Arial" w:hAnsi="Arial" w:cs="Arial"/>
          <w:b/>
          <w:i/>
          <w:iCs/>
          <w:sz w:val="20"/>
          <w:szCs w:val="20"/>
        </w:rPr>
        <w:t>NEGATIVA FICTA. PARA QUE SE ACTUALICE LA COMPETENCIA MATERIAL DEL TRIBUNAL FEDERAL DE JUSTICIA FISCAL Y ADMINISTRATIVA DEBE CONFIGURARSE RESPECTO DE LAS MATERIAS PREVISTAS EN EL ARTICULO 11 DE SU LEY ORGANICA (LEGISLACION VIGENTE EN 2005) -</w:t>
      </w:r>
    </w:p>
    <w:p w14:paraId="41AAC666" w14:textId="0FD81C9B" w:rsidR="009E5B59" w:rsidRPr="00B10900" w:rsidRDefault="009E5B59" w:rsidP="0098417A">
      <w:pPr>
        <w:pStyle w:val="Sinespaciado"/>
        <w:spacing w:line="360" w:lineRule="auto"/>
        <w:ind w:left="567" w:right="900" w:firstLine="425"/>
        <w:jc w:val="both"/>
        <w:rPr>
          <w:rFonts w:ascii="Arial" w:hAnsi="Arial" w:cs="Arial"/>
          <w:i/>
          <w:iCs/>
        </w:rPr>
      </w:pPr>
      <w:r w:rsidRPr="00B10900">
        <w:rPr>
          <w:rFonts w:ascii="Arial" w:hAnsi="Arial" w:cs="Arial"/>
          <w:i/>
          <w:iCs/>
        </w:rPr>
        <w:t>[…]</w:t>
      </w:r>
    </w:p>
    <w:p w14:paraId="730CC13A" w14:textId="18F09E60" w:rsidR="009E5B59" w:rsidRPr="00B10900" w:rsidRDefault="000E303A" w:rsidP="0098417A">
      <w:pPr>
        <w:pStyle w:val="Sinespaciado"/>
        <w:spacing w:line="360" w:lineRule="auto"/>
        <w:ind w:left="567" w:right="900" w:firstLine="425"/>
        <w:jc w:val="both"/>
        <w:rPr>
          <w:rFonts w:ascii="Arial" w:hAnsi="Arial" w:cs="Arial"/>
          <w:i/>
          <w:iCs/>
        </w:rPr>
      </w:pPr>
      <w:r w:rsidRPr="00B10900">
        <w:rPr>
          <w:rFonts w:ascii="Arial" w:hAnsi="Arial" w:cs="Arial"/>
          <w:i/>
          <w:iCs/>
        </w:rPr>
        <w:t>En el caso, la solicitud de pago que realizó el hoy actor a</w:t>
      </w:r>
      <w:r w:rsidR="009E5B59" w:rsidRPr="00B10900">
        <w:rPr>
          <w:rFonts w:ascii="Arial" w:hAnsi="Arial" w:cs="Arial"/>
          <w:i/>
          <w:iCs/>
        </w:rPr>
        <w:t xml:space="preserve"> </w:t>
      </w:r>
      <w:r w:rsidRPr="00B10900">
        <w:rPr>
          <w:rFonts w:ascii="Arial" w:hAnsi="Arial" w:cs="Arial"/>
          <w:i/>
          <w:iCs/>
        </w:rPr>
        <w:t>l</w:t>
      </w:r>
      <w:r w:rsidR="009E5B59" w:rsidRPr="00B10900">
        <w:rPr>
          <w:rFonts w:ascii="Arial" w:hAnsi="Arial" w:cs="Arial"/>
          <w:i/>
          <w:iCs/>
        </w:rPr>
        <w:t xml:space="preserve">a Secretaría de Salud del Estado de Oaxaca, </w:t>
      </w:r>
      <w:r w:rsidRPr="00B10900">
        <w:rPr>
          <w:rFonts w:ascii="Arial" w:hAnsi="Arial" w:cs="Arial"/>
          <w:i/>
          <w:iCs/>
        </w:rPr>
        <w:t xml:space="preserve">que dio origen a la negativa ficta impugnada, deriva </w:t>
      </w:r>
      <w:r w:rsidR="009E5B59" w:rsidRPr="00B10900">
        <w:rPr>
          <w:rFonts w:ascii="Arial" w:hAnsi="Arial" w:cs="Arial"/>
          <w:i/>
          <w:iCs/>
        </w:rPr>
        <w:t>a decir de sus pretensiones en el juicio (mismas que han quedado transcritas en párrafos anteriores), del incumplimiento por parte de dicha Secretaría a la relación contractual para la adquisición de insumos para la salud y medicamentos que se advierte de las factura detalladas y exhibidas en autos.</w:t>
      </w:r>
    </w:p>
    <w:p w14:paraId="70F7EC85" w14:textId="6D26FEAB" w:rsidR="009347FA" w:rsidRPr="00B10900" w:rsidRDefault="009347FA" w:rsidP="000E303A">
      <w:pPr>
        <w:pStyle w:val="Sinespaciado"/>
        <w:spacing w:before="120" w:line="360" w:lineRule="auto"/>
        <w:ind w:left="567" w:right="900" w:firstLine="425"/>
        <w:jc w:val="both"/>
        <w:rPr>
          <w:rFonts w:ascii="Arial" w:hAnsi="Arial" w:cs="Arial"/>
          <w:i/>
          <w:iCs/>
          <w:sz w:val="20"/>
          <w:szCs w:val="20"/>
        </w:rPr>
      </w:pPr>
      <w:r w:rsidRPr="00B10900">
        <w:rPr>
          <w:rFonts w:ascii="Arial" w:hAnsi="Arial" w:cs="Arial"/>
          <w:i/>
          <w:iCs/>
        </w:rPr>
        <w:t xml:space="preserve">Sin embargo, en autos no consta contrato alguno en relación a los insumos y medicamentos que se detallan en las facturas exhibidas por la autoridad, del cual esta Juzgadora pueda realizar un análisis a efecto de resolver sobre el incumplimiento del mismo, en su caso; incluso de la narrativa de hechos que hace la accionante no se desprende la existencia del mismo, pues únicamente refiere que debido a las necesidades de la Secretaría de Salud, esta comenzó a solicitar a su representada distintos productos y materiales farmacéuticos, precisando las fechas de la emisión de las facturas relativas, refiriendo en su Único agravio: </w:t>
      </w:r>
      <w:r w:rsidRPr="00B10900">
        <w:rPr>
          <w:rFonts w:ascii="Arial" w:hAnsi="Arial" w:cs="Arial"/>
          <w:i/>
          <w:iCs/>
          <w:sz w:val="20"/>
          <w:szCs w:val="20"/>
        </w:rPr>
        <w:t xml:space="preserve">“Considerandos lo hechos narrados en el capítulo respectivo de la presente demanda, este Tribunal podrá advertir que la base de la relación jurídica que guarda mi representada con la entidad jurídica demandada, es decir la SECRETARÍA DE SALUD, encuentra su origen en las Facturas, cuyos insumos que amparan, tuvieron por finalidad satisfacer las necesidades y requerimientos de la SECRETARÍA DE SALUD para la realización y cumplimiento de su objeto de brindar la </w:t>
      </w:r>
      <w:r w:rsidRPr="00B10900">
        <w:rPr>
          <w:rFonts w:ascii="Arial" w:hAnsi="Arial" w:cs="Arial"/>
          <w:i/>
          <w:iCs/>
          <w:sz w:val="20"/>
          <w:szCs w:val="20"/>
        </w:rPr>
        <w:lastRenderedPageBreak/>
        <w:t>SECRETARÍA DE SALUD con calidad a la población oaxaqueña, otorgándoles atención médica.”</w:t>
      </w:r>
    </w:p>
    <w:p w14:paraId="3CC3D452" w14:textId="41C741A9" w:rsidR="00064CD0" w:rsidRPr="00B10900" w:rsidRDefault="00D93F4C" w:rsidP="000E303A">
      <w:pPr>
        <w:pStyle w:val="Sinespaciado"/>
        <w:spacing w:before="120" w:line="360" w:lineRule="auto"/>
        <w:ind w:left="567" w:right="900" w:firstLine="425"/>
        <w:jc w:val="both"/>
        <w:rPr>
          <w:rFonts w:ascii="Arial" w:hAnsi="Arial" w:cs="Arial"/>
          <w:i/>
          <w:iCs/>
        </w:rPr>
      </w:pPr>
      <w:r w:rsidRPr="00B10900">
        <w:rPr>
          <w:rFonts w:ascii="Arial" w:hAnsi="Arial" w:cs="Arial"/>
          <w:i/>
          <w:iCs/>
        </w:rPr>
        <w:t xml:space="preserve">Esto es, la accionante refiere que la relación que guarda con la demandada, tiene como origen las facturas que fueron expedidas a favor de la autoridad. Al respecto es de precisar que la factura en general, es un documento privado que se emplea como comprobante fiscal, de compraventa o prestación de servicios, </w:t>
      </w:r>
      <w:r w:rsidRPr="00B10900">
        <w:rPr>
          <w:rFonts w:ascii="Arial" w:hAnsi="Arial" w:cs="Arial"/>
          <w:i/>
          <w:iCs/>
          <w:u w:val="single"/>
        </w:rPr>
        <w:t xml:space="preserve">y permite acreditar </w:t>
      </w:r>
      <w:r w:rsidRPr="00B10900">
        <w:rPr>
          <w:rFonts w:ascii="Arial" w:hAnsi="Arial" w:cs="Arial"/>
          <w:b/>
          <w:bCs/>
          <w:i/>
          <w:iCs/>
          <w:u w:val="single"/>
        </w:rPr>
        <w:t xml:space="preserve">la relación comercial </w:t>
      </w:r>
      <w:r w:rsidRPr="00B10900">
        <w:rPr>
          <w:rFonts w:ascii="Arial" w:hAnsi="Arial" w:cs="Arial"/>
          <w:i/>
          <w:iCs/>
          <w:u w:val="single"/>
        </w:rPr>
        <w:t xml:space="preserve">e intercambio de bienes </w:t>
      </w:r>
      <w:r w:rsidRPr="00B10900">
        <w:rPr>
          <w:rFonts w:ascii="Arial" w:hAnsi="Arial" w:cs="Arial"/>
          <w:i/>
          <w:iCs/>
        </w:rPr>
        <w:t xml:space="preserve">en atención a las circunstancias o características de su contenido y del sujeto a quien se le hace valer; sin </w:t>
      </w:r>
      <w:proofErr w:type="gramStart"/>
      <w:r w:rsidRPr="00B10900">
        <w:rPr>
          <w:rFonts w:ascii="Arial" w:hAnsi="Arial" w:cs="Arial"/>
          <w:i/>
          <w:iCs/>
        </w:rPr>
        <w:t>embargo</w:t>
      </w:r>
      <w:proofErr w:type="gramEnd"/>
      <w:r w:rsidRPr="00B10900">
        <w:rPr>
          <w:rFonts w:ascii="Arial" w:hAnsi="Arial" w:cs="Arial"/>
          <w:i/>
          <w:iCs/>
        </w:rPr>
        <w:t xml:space="preserve"> la factura pe se no acredita la existencia de una relación contractual.</w:t>
      </w:r>
    </w:p>
    <w:p w14:paraId="586767E0" w14:textId="425726E4" w:rsidR="00D93F4C" w:rsidRPr="00B10900" w:rsidRDefault="004D3D55" w:rsidP="000E303A">
      <w:pPr>
        <w:pStyle w:val="Sinespaciado"/>
        <w:spacing w:before="120" w:line="360" w:lineRule="auto"/>
        <w:ind w:left="567" w:right="900" w:firstLine="425"/>
        <w:jc w:val="both"/>
        <w:rPr>
          <w:rFonts w:ascii="Arial" w:hAnsi="Arial" w:cs="Arial"/>
          <w:i/>
          <w:iCs/>
        </w:rPr>
      </w:pPr>
      <w:r w:rsidRPr="00B10900">
        <w:rPr>
          <w:rFonts w:ascii="Arial" w:hAnsi="Arial" w:cs="Arial"/>
          <w:i/>
          <w:iCs/>
        </w:rPr>
        <w:t>Y si bien es cierto, del análisis que se realiza a las facturas que obran en autos a fojas 54 a 116, se desprenden los números de licitación (LPN 49111003-001-10SS0AX y SSO-AD-OAX-017-10SSOAX) y números de contrato (109/10 y SSO-AD-OAX-017-10), también es cierto que está (sic) Juzgadora no puede constatar, al no existir prueba alguna en autos, que los mismos</w:t>
      </w:r>
      <w:r w:rsidR="00B20C07" w:rsidRPr="00B10900">
        <w:rPr>
          <w:rFonts w:ascii="Arial" w:hAnsi="Arial" w:cs="Arial"/>
          <w:i/>
          <w:iCs/>
        </w:rPr>
        <w:t xml:space="preserve"> (sic)</w:t>
      </w:r>
      <w:r w:rsidRPr="00B10900">
        <w:rPr>
          <w:rFonts w:ascii="Arial" w:hAnsi="Arial" w:cs="Arial"/>
          <w:i/>
          <w:iCs/>
        </w:rPr>
        <w:t xml:space="preserve"> correspondan a algún contrato administrativo celebrado por DISTRIBUIDORA INTERNACIONAL DE MÉDICAMENTOS Y EQUIPO MÉDICO S.A. DE C.V. y la SECRETARÍA DE SALUD DEL ESTADO DE OAXACAS, del cual haya derivado la emisión de las facturas y la entrega de los insumos que las amparan.</w:t>
      </w:r>
    </w:p>
    <w:p w14:paraId="67E15432" w14:textId="27236182" w:rsidR="004D3D55" w:rsidRPr="00B10900" w:rsidRDefault="004D3D55" w:rsidP="000E303A">
      <w:pPr>
        <w:pStyle w:val="Sinespaciado"/>
        <w:spacing w:before="120" w:line="360" w:lineRule="auto"/>
        <w:ind w:left="567" w:right="900" w:firstLine="425"/>
        <w:jc w:val="both"/>
        <w:rPr>
          <w:rFonts w:ascii="Arial" w:hAnsi="Arial" w:cs="Arial"/>
          <w:i/>
          <w:iCs/>
        </w:rPr>
      </w:pPr>
      <w:r w:rsidRPr="00B10900">
        <w:rPr>
          <w:rFonts w:ascii="Arial" w:hAnsi="Arial" w:cs="Arial"/>
          <w:i/>
          <w:iCs/>
        </w:rPr>
        <w:t>Máxime que mediante auto de treinta de septiembre de dos mil diecinueve dictado en el presente juicio, se proveyó que para que esta Juzgadora contara con mayores elementos al dictar la sentencia de fondo, se requería al accionante la exhibición de las licitaciones y contratos antes precisados, con el apercibimiento que en caso de omisión o de no señalar la imposibilidad que tuviera para hacerlo se proseguiría el trámite del asunto con las consecuencias legales a que hubiere lugar. Desahogando vista la parte actora mediante escrito de diez de octubre de dos mil diecinueve, refiriendo únicamente no contar con la documentación solicitada, encontrándose en consecuencia imposibilitada para exhibirla.</w:t>
      </w:r>
    </w:p>
    <w:p w14:paraId="763B9C9C" w14:textId="044DE621" w:rsidR="004D3D55" w:rsidRPr="00B10900" w:rsidRDefault="004F3759" w:rsidP="000E303A">
      <w:pPr>
        <w:pStyle w:val="Sinespaciado"/>
        <w:spacing w:before="120" w:line="360" w:lineRule="auto"/>
        <w:ind w:left="567" w:right="900" w:firstLine="425"/>
        <w:jc w:val="both"/>
        <w:rPr>
          <w:rFonts w:ascii="Arial" w:hAnsi="Arial" w:cs="Arial"/>
          <w:i/>
          <w:iCs/>
        </w:rPr>
      </w:pPr>
      <w:r w:rsidRPr="00B10900">
        <w:rPr>
          <w:rFonts w:ascii="Arial" w:hAnsi="Arial" w:cs="Arial"/>
          <w:i/>
          <w:iCs/>
        </w:rPr>
        <w:t>Razón por la cual por auto de dos de diciembre de dos mil diecinueve, se requirió a la Secretaría de Salud del Estado de Oaxaca para que al contestar la demanda exhibiera las documentales de mérito, manifestando dicha autoridad en su oficio de contestación imposibilidad jurídica y material para exhibir las mismas, al no obrar en sus archivos, negando tener adeudo alguno con la empresa actora, al  no tener facultades para contratar de forma verbal o escrita algún tipo de prestación de servicios, refiriendo no tener contrato ni verbal, ni escrito con la empresa accionante del juicio.</w:t>
      </w:r>
    </w:p>
    <w:p w14:paraId="0F7B5132" w14:textId="0A88479D" w:rsidR="004F3759" w:rsidRPr="00B10900" w:rsidRDefault="004F3759" w:rsidP="000E303A">
      <w:pPr>
        <w:pStyle w:val="Sinespaciado"/>
        <w:spacing w:before="120" w:line="360" w:lineRule="auto"/>
        <w:ind w:left="567" w:right="900" w:firstLine="425"/>
        <w:jc w:val="both"/>
        <w:rPr>
          <w:rFonts w:ascii="Arial" w:hAnsi="Arial" w:cs="Arial"/>
          <w:i/>
          <w:iCs/>
        </w:rPr>
      </w:pPr>
      <w:r w:rsidRPr="00B10900">
        <w:rPr>
          <w:rFonts w:ascii="Arial" w:hAnsi="Arial" w:cs="Arial"/>
          <w:i/>
          <w:iCs/>
        </w:rPr>
        <w:t xml:space="preserve">En este tenor, si la accionante en su escrito de demanda afirma un incumplimiento a la relación contractual entre su representada y la </w:t>
      </w:r>
      <w:r w:rsidRPr="00B10900">
        <w:rPr>
          <w:rFonts w:ascii="Arial" w:hAnsi="Arial" w:cs="Arial"/>
          <w:i/>
          <w:iCs/>
        </w:rPr>
        <w:lastRenderedPageBreak/>
        <w:t>Secretaría de Salud del Estado de Oaxaca, para la adquisición de insumos y medicamentos, siendo que la demandada con su oficio de contestación niega la existencia de algún contrato verbal o escrito con la accionante, es a la promovente a quien le corresponde la carga de la prueba, por lo que debió exhibir en juicio el contrato administrativo respectivo o alguna documental de la que se pueda advertir su existencia, no solo limitarse a decir, en virtud a lo requerido por esta Juzgadora, que no cuenta con la documentación solicitada, pues en términos del artículo 280 del Código de Procedimientos Civiles para el Estado de Oaxaca de aplicación supletoria conforme a lo establecido en el artículo 147 de la Ley de Procedimiento y Justicia Administrativa para el Estado de Oaxaca, el actor debe probar los hechos constitutivos de su acción y el reo los de sus excepciones.</w:t>
      </w:r>
    </w:p>
    <w:p w14:paraId="622CA648" w14:textId="4538B0C6" w:rsidR="004F3759" w:rsidRPr="00B10900" w:rsidRDefault="004F3759" w:rsidP="000E303A">
      <w:pPr>
        <w:pStyle w:val="Sinespaciado"/>
        <w:spacing w:before="120" w:line="360" w:lineRule="auto"/>
        <w:ind w:left="567" w:right="900" w:firstLine="425"/>
        <w:jc w:val="both"/>
        <w:rPr>
          <w:rFonts w:ascii="Arial" w:hAnsi="Arial" w:cs="Arial"/>
          <w:i/>
          <w:iCs/>
        </w:rPr>
      </w:pPr>
      <w:r w:rsidRPr="00B10900">
        <w:rPr>
          <w:rFonts w:ascii="Arial" w:hAnsi="Arial" w:cs="Arial"/>
          <w:i/>
          <w:iCs/>
        </w:rPr>
        <w:t>Es aplicable en lo conducente el siguiente criterio:</w:t>
      </w:r>
    </w:p>
    <w:p w14:paraId="4B236B61" w14:textId="222FED56" w:rsidR="004F3759" w:rsidRPr="00B10900" w:rsidRDefault="004F3759" w:rsidP="000E303A">
      <w:pPr>
        <w:pStyle w:val="Sinespaciado"/>
        <w:spacing w:before="120" w:line="360" w:lineRule="auto"/>
        <w:ind w:left="567" w:right="900" w:firstLine="425"/>
        <w:jc w:val="both"/>
        <w:rPr>
          <w:rFonts w:ascii="Arial" w:hAnsi="Arial" w:cs="Arial"/>
          <w:i/>
          <w:iCs/>
        </w:rPr>
      </w:pPr>
      <w:r w:rsidRPr="00B10900">
        <w:rPr>
          <w:rFonts w:ascii="Arial" w:hAnsi="Arial" w:cs="Arial"/>
          <w:i/>
          <w:iCs/>
        </w:rPr>
        <w:t>[…]</w:t>
      </w:r>
    </w:p>
    <w:p w14:paraId="4E9F3D01" w14:textId="75A2877D" w:rsidR="004F3759" w:rsidRPr="00B10900" w:rsidRDefault="004F3759" w:rsidP="004F3759">
      <w:pPr>
        <w:pStyle w:val="Sinespaciado"/>
        <w:spacing w:before="120"/>
        <w:ind w:left="992" w:right="902"/>
        <w:jc w:val="both"/>
        <w:rPr>
          <w:rFonts w:ascii="Arial" w:hAnsi="Arial" w:cs="Arial"/>
          <w:b/>
          <w:bCs/>
          <w:i/>
          <w:iCs/>
        </w:rPr>
      </w:pPr>
      <w:r w:rsidRPr="00B10900">
        <w:rPr>
          <w:rFonts w:ascii="Arial" w:hAnsi="Arial" w:cs="Arial"/>
          <w:b/>
          <w:bCs/>
          <w:i/>
          <w:iCs/>
        </w:rPr>
        <w:t>CARGA DE LA PRUEBA EN EL JUICIO CONTENCIOSO ADMINISTRATIVO FEDERAL. CORRESPONDE AL ACTOR, SI LA AUTORIDAD DEMANDADA NIEGA LA EXISTENCIA DE LOS CRÉDITOS FISCALES IMPUGNADOS.</w:t>
      </w:r>
    </w:p>
    <w:p w14:paraId="58C777DD" w14:textId="3BB70F87" w:rsidR="004F3759" w:rsidRPr="00B10900" w:rsidRDefault="004F3759" w:rsidP="004F3759">
      <w:pPr>
        <w:pStyle w:val="Sinespaciado"/>
        <w:spacing w:before="120"/>
        <w:ind w:left="992" w:right="902"/>
        <w:jc w:val="both"/>
        <w:rPr>
          <w:rFonts w:ascii="Arial" w:hAnsi="Arial" w:cs="Arial"/>
          <w:i/>
          <w:iCs/>
        </w:rPr>
      </w:pPr>
      <w:r w:rsidRPr="00B10900">
        <w:rPr>
          <w:rFonts w:ascii="Arial" w:hAnsi="Arial" w:cs="Arial"/>
          <w:i/>
          <w:iCs/>
        </w:rPr>
        <w:t>[…]</w:t>
      </w:r>
    </w:p>
    <w:p w14:paraId="3F8EBCF4" w14:textId="306A19AA" w:rsidR="004F3759" w:rsidRPr="00B10900" w:rsidRDefault="004F3759" w:rsidP="000E303A">
      <w:pPr>
        <w:pStyle w:val="Sinespaciado"/>
        <w:spacing w:before="120" w:line="360" w:lineRule="auto"/>
        <w:ind w:left="567" w:right="900" w:firstLine="425"/>
        <w:jc w:val="both"/>
        <w:rPr>
          <w:rFonts w:ascii="Arial" w:hAnsi="Arial" w:cs="Arial"/>
          <w:i/>
          <w:iCs/>
        </w:rPr>
      </w:pPr>
      <w:r w:rsidRPr="00B10900">
        <w:rPr>
          <w:rFonts w:ascii="Arial" w:hAnsi="Arial" w:cs="Arial"/>
          <w:i/>
          <w:iCs/>
        </w:rPr>
        <w:t>En este sentido, no existe certeza que haya existido contrato administrativo que sea motivo del adeudo que reclama el actor, siendo únicamente las factura(sic) que exhibe el accionante el sustento de la negativa ficta impugnada, como se acredita con las solicitudes de pago que requiere la empresa actora a la demandada, contenidas en los escritos de diez de agosto de dos mil diecisiete y veintinueve de mayo de dos mil diecinueve.</w:t>
      </w:r>
    </w:p>
    <w:p w14:paraId="133F4173" w14:textId="03649962" w:rsidR="000E303A" w:rsidRPr="00B10900" w:rsidRDefault="007B7E84" w:rsidP="000E303A">
      <w:pPr>
        <w:pStyle w:val="Sinespaciado"/>
        <w:spacing w:before="120" w:line="360" w:lineRule="auto"/>
        <w:ind w:left="567" w:right="900" w:firstLine="425"/>
        <w:jc w:val="both"/>
        <w:rPr>
          <w:rFonts w:ascii="Arial" w:hAnsi="Arial" w:cs="Arial"/>
          <w:i/>
          <w:iCs/>
        </w:rPr>
      </w:pPr>
      <w:r w:rsidRPr="00B10900">
        <w:rPr>
          <w:rFonts w:ascii="Arial" w:hAnsi="Arial" w:cs="Arial"/>
          <w:i/>
          <w:iCs/>
        </w:rPr>
        <w:t xml:space="preserve">Ahora bien, como se indicó </w:t>
      </w:r>
      <w:r w:rsidR="007F4E9D" w:rsidRPr="00B10900">
        <w:rPr>
          <w:rFonts w:ascii="Arial" w:hAnsi="Arial" w:cs="Arial"/>
          <w:i/>
          <w:iCs/>
        </w:rPr>
        <w:t xml:space="preserve">al inicio del razonamiento dado en la presente sentencia la resolución negativa ficta a la que se hace referencia en la fracción V del artículo </w:t>
      </w:r>
      <w:r w:rsidR="000E303A" w:rsidRPr="00B10900">
        <w:rPr>
          <w:rFonts w:ascii="Arial" w:hAnsi="Arial" w:cs="Arial"/>
          <w:i/>
          <w:iCs/>
        </w:rPr>
        <w:t xml:space="preserve">133 de la Ley de Procedimiento y Justicia Administrativa </w:t>
      </w:r>
      <w:r w:rsidR="002722A3" w:rsidRPr="00B10900">
        <w:rPr>
          <w:rFonts w:ascii="Arial" w:hAnsi="Arial" w:cs="Arial"/>
          <w:i/>
          <w:iCs/>
        </w:rPr>
        <w:t>para e</w:t>
      </w:r>
      <w:r w:rsidR="000E303A" w:rsidRPr="00B10900">
        <w:rPr>
          <w:rFonts w:ascii="Arial" w:hAnsi="Arial" w:cs="Arial"/>
          <w:i/>
          <w:iCs/>
        </w:rPr>
        <w:t>l Estado de Oaxaca</w:t>
      </w:r>
      <w:r w:rsidR="007F4E9D" w:rsidRPr="00B10900">
        <w:rPr>
          <w:rFonts w:ascii="Arial" w:hAnsi="Arial" w:cs="Arial"/>
          <w:i/>
          <w:iCs/>
        </w:rPr>
        <w:t xml:space="preserve"> que establece la competencia material de este Tribunal </w:t>
      </w:r>
      <w:r w:rsidR="000E303A" w:rsidRPr="00B10900">
        <w:rPr>
          <w:rFonts w:ascii="Arial" w:hAnsi="Arial" w:cs="Arial"/>
          <w:i/>
          <w:iCs/>
        </w:rPr>
        <w:t xml:space="preserve">para conocer y resolver sobre los </w:t>
      </w:r>
      <w:r w:rsidR="002722A3" w:rsidRPr="00B10900">
        <w:rPr>
          <w:rFonts w:ascii="Arial" w:hAnsi="Arial" w:cs="Arial"/>
          <w:i/>
          <w:iCs/>
        </w:rPr>
        <w:t>juicios</w:t>
      </w:r>
      <w:r w:rsidR="000E303A" w:rsidRPr="00B10900">
        <w:rPr>
          <w:rFonts w:ascii="Arial" w:hAnsi="Arial" w:cs="Arial"/>
          <w:i/>
          <w:iCs/>
        </w:rPr>
        <w:t xml:space="preserve"> que se promuevan</w:t>
      </w:r>
      <w:r w:rsidR="007F4E9D" w:rsidRPr="00B10900">
        <w:rPr>
          <w:rFonts w:ascii="Arial" w:hAnsi="Arial" w:cs="Arial"/>
          <w:i/>
          <w:iCs/>
        </w:rPr>
        <w:t>, debe ceñirse a cualesquiera de las hipótesis que establece dicho ordenamiento, mismo que prevé:</w:t>
      </w:r>
      <w:r w:rsidR="000E303A" w:rsidRPr="00B10900">
        <w:rPr>
          <w:rFonts w:ascii="Arial" w:hAnsi="Arial" w:cs="Arial"/>
          <w:i/>
          <w:iCs/>
        </w:rPr>
        <w:t xml:space="preserve"> </w:t>
      </w:r>
    </w:p>
    <w:p w14:paraId="2BC1B817" w14:textId="58436E39" w:rsidR="000E303A" w:rsidRPr="00B10900" w:rsidRDefault="002722A3" w:rsidP="00E655CA">
      <w:pPr>
        <w:pStyle w:val="Sinespaciado"/>
        <w:spacing w:before="120"/>
        <w:ind w:left="993" w:right="1183" w:firstLine="425"/>
        <w:jc w:val="both"/>
        <w:rPr>
          <w:rFonts w:ascii="Arial" w:hAnsi="Arial" w:cs="Arial"/>
          <w:i/>
          <w:iCs/>
        </w:rPr>
      </w:pPr>
      <w:r w:rsidRPr="00B10900">
        <w:rPr>
          <w:rFonts w:ascii="Arial" w:hAnsi="Arial" w:cs="Arial"/>
          <w:b/>
          <w:i/>
          <w:iCs/>
          <w:sz w:val="20"/>
          <w:szCs w:val="20"/>
        </w:rPr>
        <w:t>ARTÍCULO</w:t>
      </w:r>
      <w:r w:rsidR="000E303A" w:rsidRPr="00B10900">
        <w:rPr>
          <w:rFonts w:ascii="Arial" w:hAnsi="Arial" w:cs="Arial"/>
          <w:b/>
          <w:i/>
          <w:iCs/>
          <w:sz w:val="20"/>
          <w:szCs w:val="20"/>
        </w:rPr>
        <w:t xml:space="preserve"> 133</w:t>
      </w:r>
      <w:r w:rsidR="000E303A" w:rsidRPr="00B10900">
        <w:rPr>
          <w:rFonts w:ascii="Arial" w:hAnsi="Arial" w:cs="Arial"/>
          <w:i/>
          <w:iCs/>
          <w:sz w:val="20"/>
          <w:szCs w:val="20"/>
        </w:rPr>
        <w:t>.-</w:t>
      </w:r>
      <w:r w:rsidR="00E655CA" w:rsidRPr="00B10900">
        <w:rPr>
          <w:rFonts w:ascii="Arial" w:hAnsi="Arial" w:cs="Arial"/>
          <w:i/>
          <w:iCs/>
          <w:sz w:val="20"/>
          <w:szCs w:val="20"/>
        </w:rPr>
        <w:t xml:space="preserve"> [Se transcribe]</w:t>
      </w:r>
      <w:r w:rsidR="000E303A" w:rsidRPr="00B10900">
        <w:rPr>
          <w:rFonts w:ascii="Arial" w:hAnsi="Arial" w:cs="Arial"/>
          <w:i/>
          <w:iCs/>
          <w:sz w:val="20"/>
          <w:szCs w:val="20"/>
        </w:rPr>
        <w:t xml:space="preserve"> </w:t>
      </w:r>
    </w:p>
    <w:p w14:paraId="228D12C9" w14:textId="79BA6233" w:rsidR="00887329" w:rsidRPr="00B10900" w:rsidRDefault="000E303A" w:rsidP="000E303A">
      <w:pPr>
        <w:pStyle w:val="Sinespaciado"/>
        <w:spacing w:before="120" w:line="360" w:lineRule="auto"/>
        <w:ind w:left="567" w:right="900" w:firstLine="425"/>
        <w:jc w:val="both"/>
        <w:rPr>
          <w:rFonts w:ascii="Arial" w:hAnsi="Arial" w:cs="Arial"/>
          <w:i/>
          <w:iCs/>
        </w:rPr>
      </w:pPr>
      <w:r w:rsidRPr="00B10900">
        <w:rPr>
          <w:rFonts w:ascii="Arial" w:hAnsi="Arial" w:cs="Arial"/>
          <w:i/>
          <w:iCs/>
        </w:rPr>
        <w:t xml:space="preserve">En </w:t>
      </w:r>
      <w:r w:rsidR="00887329" w:rsidRPr="00B10900">
        <w:rPr>
          <w:rFonts w:ascii="Arial" w:hAnsi="Arial" w:cs="Arial"/>
          <w:i/>
          <w:iCs/>
        </w:rPr>
        <w:t xml:space="preserve">términos del artículo transcrito, este Tribunal es competente para conocer y resolver sobre </w:t>
      </w:r>
      <w:r w:rsidR="00887329" w:rsidRPr="00B10900">
        <w:rPr>
          <w:rFonts w:ascii="Arial" w:hAnsi="Arial" w:cs="Arial"/>
          <w:b/>
          <w:bCs/>
          <w:i/>
          <w:iCs/>
          <w:u w:val="single"/>
        </w:rPr>
        <w:t xml:space="preserve">los actos o resoluciones </w:t>
      </w:r>
      <w:r w:rsidR="00887329" w:rsidRPr="00B10900">
        <w:rPr>
          <w:rFonts w:ascii="Arial" w:hAnsi="Arial" w:cs="Arial"/>
          <w:i/>
          <w:iCs/>
        </w:rPr>
        <w:t xml:space="preserve">que ahí se mencionan; siendo que en un primer momento podría pensarse que el acto que dio origen a la negativa ficta encuadra en el supuesto que establece la fracción IV del artículo transcrito, esto es, </w:t>
      </w:r>
      <w:r w:rsidR="00E90136" w:rsidRPr="00B10900">
        <w:rPr>
          <w:rFonts w:ascii="Arial" w:hAnsi="Arial" w:cs="Arial"/>
          <w:i/>
          <w:iCs/>
        </w:rPr>
        <w:t xml:space="preserve">las resoluciones que se dicten sobre interpretación y cumplimiento de contratos celebrados con la administración pública estatal y municipal; sin embargo como se ha dicho, en autos no obra contrato administrativo alguno del que se pueda desprender la relación contractual entre DISTRIBUIDORA INTERNACIONAL DE MEDICAMENTOS Y </w:t>
      </w:r>
      <w:r w:rsidR="00E90136" w:rsidRPr="00B10900">
        <w:rPr>
          <w:rFonts w:ascii="Arial" w:hAnsi="Arial" w:cs="Arial"/>
          <w:i/>
          <w:iCs/>
        </w:rPr>
        <w:lastRenderedPageBreak/>
        <w:t>EQUIPO MÉDICO, S.A. DE C.V., y la SECRETARÍA DE SALUD DEL ESTADO DE OAXACA, ni con ninguna otra administración Pública Estatal o Municipal.</w:t>
      </w:r>
    </w:p>
    <w:p w14:paraId="4E411737" w14:textId="121F3937" w:rsidR="00E90136" w:rsidRPr="00B10900" w:rsidRDefault="00DE066D" w:rsidP="000E303A">
      <w:pPr>
        <w:pStyle w:val="Sinespaciado"/>
        <w:spacing w:before="120" w:line="360" w:lineRule="auto"/>
        <w:ind w:left="567" w:right="900" w:firstLine="425"/>
        <w:jc w:val="both"/>
        <w:rPr>
          <w:rFonts w:ascii="Arial" w:hAnsi="Arial" w:cs="Arial"/>
          <w:i/>
          <w:iCs/>
        </w:rPr>
      </w:pPr>
      <w:r w:rsidRPr="00B10900">
        <w:rPr>
          <w:rFonts w:ascii="Arial" w:hAnsi="Arial" w:cs="Arial"/>
          <w:i/>
          <w:iCs/>
        </w:rPr>
        <w:t xml:space="preserve">Siendo que el artículo 49 de la Ley de Adquisiciones, enajenaciones, Arrendamientos, Prestación de Servicios y Administración de Bienes Muebles e inmuebles del Estado de Oaxaca vigente a la fecha de emisión de las facturas, establecía en su primer párrafo: </w:t>
      </w:r>
      <w:r w:rsidRPr="00B10900">
        <w:rPr>
          <w:rFonts w:ascii="Arial" w:hAnsi="Arial" w:cs="Arial"/>
          <w:i/>
          <w:iCs/>
          <w:sz w:val="20"/>
          <w:szCs w:val="20"/>
        </w:rPr>
        <w:t xml:space="preserve">“La firma del contrato obligará a la dependencia o entidad y a la persona en quien hubiere recaído la adjudicación, a formalizar el documento relativo dentro de los diez días hábiles contados a partir de la notificación del fallo”. </w:t>
      </w:r>
      <w:r w:rsidRPr="00B10900">
        <w:rPr>
          <w:rFonts w:ascii="Arial" w:hAnsi="Arial" w:cs="Arial"/>
          <w:i/>
          <w:iCs/>
        </w:rPr>
        <w:t xml:space="preserve">Precisando el artículo 48 de ese mismo ordenamiento, los requisitos </w:t>
      </w:r>
      <w:r w:rsidR="007D207E" w:rsidRPr="00B10900">
        <w:rPr>
          <w:rFonts w:ascii="Arial" w:hAnsi="Arial" w:cs="Arial"/>
          <w:i/>
          <w:iCs/>
        </w:rPr>
        <w:t>mínimos que deberán contener los contratos y proveídos de adquisiciones, arrendamientos y servicios.</w:t>
      </w:r>
    </w:p>
    <w:p w14:paraId="5C7A63C7" w14:textId="4BC13A1D" w:rsidR="007D207E" w:rsidRPr="00B10900" w:rsidRDefault="004C3425" w:rsidP="000E303A">
      <w:pPr>
        <w:pStyle w:val="Sinespaciado"/>
        <w:spacing w:before="120" w:line="360" w:lineRule="auto"/>
        <w:ind w:left="567" w:right="900" w:firstLine="425"/>
        <w:jc w:val="both"/>
        <w:rPr>
          <w:rFonts w:ascii="Arial" w:hAnsi="Arial" w:cs="Arial"/>
          <w:i/>
          <w:iCs/>
        </w:rPr>
      </w:pPr>
      <w:r w:rsidRPr="00B10900">
        <w:rPr>
          <w:rFonts w:ascii="Arial" w:hAnsi="Arial" w:cs="Arial"/>
          <w:i/>
          <w:iCs/>
        </w:rPr>
        <w:t>De ahí que para poder concluir que la negativa ficta que se impugna en el presente juicio, tiene como pretensión de fondo, lo establecido en la referida fracción IV del artículo 133 de la Ley de Procedimiento y Justicia Administrativa para el Estado de Oaxaca, debe existir en primer término un contrato celebrado con la administración Pública Estatal o Municipal, siendo que en el caso, como se ha venido sosteniendo, no se acredita en autos la existencia de contrato administrativo alguno, por lo que la negativa ficta que se demanda, no se ciñe a ninguno de los supuestos que establece el artículo 133 de la Ley de Procedimiento y Justicia Administrativa para el Estado de Oaxaca, que regula la competencia de este Tribunal para resolver los juicios que se promuevan.</w:t>
      </w:r>
    </w:p>
    <w:p w14:paraId="2DAD94D6" w14:textId="56524901" w:rsidR="000E303A" w:rsidRPr="00B10900" w:rsidRDefault="004C3425" w:rsidP="000E303A">
      <w:pPr>
        <w:pStyle w:val="Sinespaciado"/>
        <w:spacing w:before="120" w:line="360" w:lineRule="auto"/>
        <w:ind w:left="567" w:right="900" w:firstLine="425"/>
        <w:jc w:val="both"/>
        <w:rPr>
          <w:rFonts w:ascii="Arial" w:hAnsi="Arial" w:cs="Arial"/>
          <w:i/>
          <w:iCs/>
        </w:rPr>
      </w:pPr>
      <w:r w:rsidRPr="00B10900">
        <w:rPr>
          <w:rFonts w:ascii="Arial" w:hAnsi="Arial" w:cs="Arial"/>
          <w:i/>
          <w:iCs/>
        </w:rPr>
        <w:t xml:space="preserve">En </w:t>
      </w:r>
      <w:r w:rsidR="00AB55A3" w:rsidRPr="00B10900">
        <w:rPr>
          <w:rFonts w:ascii="Arial" w:hAnsi="Arial" w:cs="Arial"/>
          <w:i/>
          <w:iCs/>
        </w:rPr>
        <w:t>consecuencia, del</w:t>
      </w:r>
      <w:r w:rsidR="000E303A" w:rsidRPr="00B10900">
        <w:rPr>
          <w:rFonts w:ascii="Arial" w:hAnsi="Arial" w:cs="Arial"/>
          <w:i/>
          <w:iCs/>
        </w:rPr>
        <w:t xml:space="preserve"> análisis realizado en la presente resolución a los ordenamientos precisados, se concluye que el juicio intentado resulta improcedente en términos del </w:t>
      </w:r>
      <w:r w:rsidR="007E608E" w:rsidRPr="00B10900">
        <w:rPr>
          <w:rFonts w:ascii="Arial" w:hAnsi="Arial" w:cs="Arial"/>
          <w:i/>
          <w:iCs/>
        </w:rPr>
        <w:t>artículo</w:t>
      </w:r>
      <w:r w:rsidR="000E303A" w:rsidRPr="00B10900">
        <w:rPr>
          <w:rFonts w:ascii="Arial" w:hAnsi="Arial" w:cs="Arial"/>
          <w:i/>
          <w:iCs/>
        </w:rPr>
        <w:t xml:space="preserve"> 161 fracción X de la Ley de Procedimiento y Justicia Administrativa para el Estado de Oaxaca, que dispone que es improcedente el juicio ante el Tribunal contra actos, en los demás casos en que la improcedencia resulte de alguna disposición de esta Ley o de cualquiera otra de naturaleza fiscal o administrativa</w:t>
      </w:r>
      <w:r w:rsidR="007E608E" w:rsidRPr="00B10900">
        <w:rPr>
          <w:rFonts w:ascii="Arial" w:hAnsi="Arial" w:cs="Arial"/>
          <w:i/>
          <w:iCs/>
        </w:rPr>
        <w:t>.</w:t>
      </w:r>
    </w:p>
    <w:p w14:paraId="6FD985BC" w14:textId="395B0C0A" w:rsidR="007E608E" w:rsidRPr="00B10900" w:rsidRDefault="007E608E" w:rsidP="000E303A">
      <w:pPr>
        <w:pStyle w:val="Sinespaciado"/>
        <w:spacing w:before="120" w:line="360" w:lineRule="auto"/>
        <w:ind w:left="567" w:right="900" w:firstLine="425"/>
        <w:jc w:val="both"/>
        <w:rPr>
          <w:rFonts w:ascii="Arial" w:hAnsi="Arial" w:cs="Arial"/>
          <w:i/>
          <w:iCs/>
        </w:rPr>
      </w:pPr>
      <w:r w:rsidRPr="00B10900">
        <w:rPr>
          <w:rFonts w:ascii="Arial" w:hAnsi="Arial" w:cs="Arial"/>
          <w:i/>
          <w:iCs/>
        </w:rPr>
        <w:t>Debiéndose</w:t>
      </w:r>
      <w:r w:rsidR="000E303A" w:rsidRPr="00B10900">
        <w:rPr>
          <w:rFonts w:ascii="Arial" w:hAnsi="Arial" w:cs="Arial"/>
          <w:i/>
          <w:iCs/>
        </w:rPr>
        <w:t xml:space="preserve"> en consecuencia sobreseer el juicio con fundamento en el artículo 162 fracción VI del citado ordenamiento legal, mismo que establece</w:t>
      </w:r>
      <w:r w:rsidRPr="00B10900">
        <w:rPr>
          <w:rFonts w:ascii="Arial" w:hAnsi="Arial" w:cs="Arial"/>
          <w:i/>
          <w:iCs/>
        </w:rPr>
        <w:t>:</w:t>
      </w:r>
      <w:r w:rsidR="000E303A" w:rsidRPr="00B10900">
        <w:rPr>
          <w:rFonts w:ascii="Arial" w:hAnsi="Arial" w:cs="Arial"/>
          <w:i/>
          <w:iCs/>
        </w:rPr>
        <w:t xml:space="preserve"> </w:t>
      </w:r>
    </w:p>
    <w:p w14:paraId="1331AC55" w14:textId="42A1EEA0" w:rsidR="000E303A" w:rsidRPr="00B10900" w:rsidRDefault="007E608E" w:rsidP="00C67489">
      <w:pPr>
        <w:pStyle w:val="Sinespaciado"/>
        <w:tabs>
          <w:tab w:val="left" w:pos="6804"/>
        </w:tabs>
        <w:ind w:left="851" w:right="1469"/>
        <w:jc w:val="both"/>
        <w:rPr>
          <w:rFonts w:ascii="Arial" w:hAnsi="Arial" w:cs="Arial"/>
          <w:i/>
          <w:iCs/>
        </w:rPr>
      </w:pPr>
      <w:r w:rsidRPr="00B10900">
        <w:rPr>
          <w:rFonts w:ascii="Arial" w:hAnsi="Arial" w:cs="Arial"/>
          <w:b/>
          <w:i/>
          <w:iCs/>
        </w:rPr>
        <w:t>ARTÍCULO</w:t>
      </w:r>
      <w:r w:rsidR="000E303A" w:rsidRPr="00B10900">
        <w:rPr>
          <w:rFonts w:ascii="Arial" w:hAnsi="Arial" w:cs="Arial"/>
          <w:b/>
          <w:i/>
          <w:iCs/>
        </w:rPr>
        <w:t xml:space="preserve"> 162</w:t>
      </w:r>
      <w:r w:rsidR="000E303A" w:rsidRPr="00B10900">
        <w:rPr>
          <w:rFonts w:ascii="Arial" w:hAnsi="Arial" w:cs="Arial"/>
          <w:i/>
          <w:iCs/>
        </w:rPr>
        <w:t>.- Procede el sobreseimiento del juicio:</w:t>
      </w:r>
    </w:p>
    <w:p w14:paraId="1766494A" w14:textId="77777777" w:rsidR="007E608E" w:rsidRPr="00B10900" w:rsidRDefault="000E303A" w:rsidP="00C67489">
      <w:pPr>
        <w:pStyle w:val="Sinespaciado"/>
        <w:tabs>
          <w:tab w:val="left" w:pos="6804"/>
        </w:tabs>
        <w:ind w:left="851" w:right="1469"/>
        <w:jc w:val="both"/>
        <w:rPr>
          <w:rFonts w:ascii="Arial" w:hAnsi="Arial" w:cs="Arial"/>
          <w:i/>
          <w:iCs/>
        </w:rPr>
      </w:pPr>
      <w:r w:rsidRPr="00B10900">
        <w:rPr>
          <w:rFonts w:ascii="Arial" w:hAnsi="Arial" w:cs="Arial"/>
          <w:i/>
          <w:iCs/>
        </w:rPr>
        <w:t>(</w:t>
      </w:r>
      <w:r w:rsidR="007E608E" w:rsidRPr="00B10900">
        <w:rPr>
          <w:rFonts w:ascii="Arial" w:hAnsi="Arial" w:cs="Arial"/>
          <w:i/>
          <w:iCs/>
        </w:rPr>
        <w:t>…</w:t>
      </w:r>
      <w:r w:rsidRPr="00B10900">
        <w:rPr>
          <w:rFonts w:ascii="Arial" w:hAnsi="Arial" w:cs="Arial"/>
          <w:i/>
          <w:iCs/>
        </w:rPr>
        <w:t>)</w:t>
      </w:r>
    </w:p>
    <w:p w14:paraId="4D2AA2C3" w14:textId="421CC93A" w:rsidR="000E303A" w:rsidRPr="00B10900" w:rsidRDefault="000E303A" w:rsidP="00C67489">
      <w:pPr>
        <w:pStyle w:val="Sinespaciado"/>
        <w:tabs>
          <w:tab w:val="left" w:pos="6804"/>
        </w:tabs>
        <w:ind w:left="851" w:right="1469"/>
        <w:jc w:val="both"/>
        <w:rPr>
          <w:rFonts w:ascii="Arial" w:hAnsi="Arial" w:cs="Arial"/>
          <w:i/>
          <w:iCs/>
        </w:rPr>
      </w:pPr>
      <w:r w:rsidRPr="00B10900">
        <w:rPr>
          <w:rFonts w:ascii="Arial" w:hAnsi="Arial" w:cs="Arial"/>
          <w:bCs/>
          <w:i/>
          <w:iCs/>
        </w:rPr>
        <w:t>VI</w:t>
      </w:r>
      <w:r w:rsidR="007E608E" w:rsidRPr="00B10900">
        <w:rPr>
          <w:rFonts w:ascii="Arial" w:hAnsi="Arial" w:cs="Arial"/>
          <w:bCs/>
          <w:i/>
          <w:iCs/>
        </w:rPr>
        <w:t>.</w:t>
      </w:r>
      <w:r w:rsidRPr="00B10900">
        <w:rPr>
          <w:rFonts w:ascii="Arial" w:hAnsi="Arial" w:cs="Arial"/>
          <w:i/>
          <w:iCs/>
        </w:rPr>
        <w:t xml:space="preserve"> En los demás casos en los que por disposición legal exista impedimento para emitir resoluciones en cuanto al fondo, y</w:t>
      </w:r>
    </w:p>
    <w:p w14:paraId="2F2528D8" w14:textId="77777777" w:rsidR="00C67489" w:rsidRPr="00B10900" w:rsidRDefault="00C67489" w:rsidP="00C67489">
      <w:pPr>
        <w:pStyle w:val="Sinespaciado"/>
        <w:spacing w:line="360" w:lineRule="auto"/>
        <w:ind w:left="567" w:right="900" w:firstLine="425"/>
        <w:jc w:val="both"/>
        <w:rPr>
          <w:rFonts w:ascii="Arial" w:hAnsi="Arial" w:cs="Arial"/>
          <w:i/>
          <w:iCs/>
        </w:rPr>
      </w:pPr>
    </w:p>
    <w:p w14:paraId="286D8705" w14:textId="769009B4" w:rsidR="000E303A" w:rsidRPr="00B10900" w:rsidRDefault="000E303A" w:rsidP="00C67489">
      <w:pPr>
        <w:pStyle w:val="Sinespaciado"/>
        <w:spacing w:line="360" w:lineRule="auto"/>
        <w:ind w:left="567" w:right="900" w:firstLine="425"/>
        <w:jc w:val="both"/>
        <w:rPr>
          <w:rFonts w:ascii="Arial" w:hAnsi="Arial" w:cs="Arial"/>
          <w:i/>
          <w:iCs/>
        </w:rPr>
      </w:pPr>
      <w:r w:rsidRPr="00B10900">
        <w:rPr>
          <w:rFonts w:ascii="Arial" w:hAnsi="Arial" w:cs="Arial"/>
          <w:i/>
          <w:iCs/>
        </w:rPr>
        <w:t xml:space="preserve">La conclusión alcanzada por esta Juzgadora, en base a los </w:t>
      </w:r>
      <w:r w:rsidR="007E608E" w:rsidRPr="00B10900">
        <w:rPr>
          <w:rFonts w:ascii="Arial" w:hAnsi="Arial" w:cs="Arial"/>
          <w:i/>
          <w:iCs/>
        </w:rPr>
        <w:t>artículos</w:t>
      </w:r>
      <w:r w:rsidRPr="00B10900">
        <w:rPr>
          <w:rFonts w:ascii="Arial" w:hAnsi="Arial" w:cs="Arial"/>
          <w:i/>
          <w:iCs/>
        </w:rPr>
        <w:t xml:space="preserve"> analizados que regulan la procedencia y el desarrollo del juicio de nulidad, es congruente con el derecho de acceso a la justicia, </w:t>
      </w:r>
      <w:r w:rsidRPr="00B10900">
        <w:rPr>
          <w:rFonts w:ascii="Arial" w:hAnsi="Arial" w:cs="Arial"/>
          <w:i/>
          <w:iCs/>
        </w:rPr>
        <w:lastRenderedPageBreak/>
        <w:t>el cual no tiene el alcance de que se actúe sin observancia de los requisitos formales y materiales previstos por el legislador.</w:t>
      </w:r>
    </w:p>
    <w:p w14:paraId="1687708F" w14:textId="2512454C" w:rsidR="00EF7380" w:rsidRPr="00B10900" w:rsidRDefault="002957D5" w:rsidP="00EF7380">
      <w:pPr>
        <w:pStyle w:val="Sinespaciado"/>
        <w:spacing w:before="120" w:line="360" w:lineRule="auto"/>
        <w:ind w:left="567" w:right="900" w:firstLine="425"/>
        <w:jc w:val="both"/>
        <w:rPr>
          <w:rFonts w:ascii="Arial" w:hAnsi="Arial" w:cs="Arial"/>
          <w:i/>
          <w:iCs/>
        </w:rPr>
      </w:pPr>
      <w:r w:rsidRPr="00B10900">
        <w:rPr>
          <w:rFonts w:ascii="Arial" w:hAnsi="Arial" w:cs="Arial"/>
          <w:i/>
          <w:iCs/>
        </w:rPr>
        <w:t>[…]”</w:t>
      </w:r>
    </w:p>
    <w:p w14:paraId="44E4EE1E" w14:textId="5D7F97EB" w:rsidR="00333FFD" w:rsidRPr="00B10900" w:rsidRDefault="00333FFD" w:rsidP="00333FFD">
      <w:pPr>
        <w:widowControl w:val="0"/>
        <w:tabs>
          <w:tab w:val="left" w:pos="7938"/>
        </w:tabs>
        <w:spacing w:before="240" w:line="360" w:lineRule="auto"/>
        <w:ind w:right="49" w:firstLine="709"/>
        <w:jc w:val="both"/>
        <w:rPr>
          <w:rFonts w:ascii="Arial" w:hAnsi="Arial" w:cs="Arial"/>
          <w:bCs/>
          <w:sz w:val="26"/>
          <w:szCs w:val="26"/>
        </w:rPr>
      </w:pPr>
      <w:r w:rsidRPr="00B10900">
        <w:rPr>
          <w:rFonts w:ascii="Arial" w:hAnsi="Arial" w:cs="Arial"/>
          <w:sz w:val="26"/>
          <w:szCs w:val="26"/>
        </w:rPr>
        <w:t xml:space="preserve">En atención a lo anterior, resultan </w:t>
      </w:r>
      <w:r w:rsidRPr="00B10900">
        <w:rPr>
          <w:rFonts w:ascii="Arial" w:hAnsi="Arial" w:cs="Arial"/>
          <w:b/>
          <w:bCs/>
          <w:sz w:val="26"/>
          <w:szCs w:val="26"/>
        </w:rPr>
        <w:t>FUNDADOS</w:t>
      </w:r>
      <w:r w:rsidRPr="00B10900">
        <w:rPr>
          <w:rFonts w:ascii="Arial" w:hAnsi="Arial" w:cs="Arial"/>
          <w:sz w:val="26"/>
          <w:szCs w:val="26"/>
        </w:rPr>
        <w:t xml:space="preserve"> los agravios hechos valer por el recurrente, toda vez que</w:t>
      </w:r>
      <w:r w:rsidR="00570EA1" w:rsidRPr="00B10900">
        <w:rPr>
          <w:rFonts w:ascii="Arial" w:hAnsi="Arial" w:cs="Arial"/>
          <w:sz w:val="26"/>
          <w:szCs w:val="26"/>
        </w:rPr>
        <w:t>,</w:t>
      </w:r>
      <w:r w:rsidRPr="00B10900">
        <w:rPr>
          <w:rFonts w:ascii="Arial" w:hAnsi="Arial" w:cs="Arial"/>
          <w:sz w:val="26"/>
          <w:szCs w:val="26"/>
        </w:rPr>
        <w:t xml:space="preserve"> de la lectura íntegra realizada al escrito inicial de demanda promovido por </w:t>
      </w:r>
      <w:r w:rsidR="00061F0B">
        <w:rPr>
          <w:rFonts w:ascii="Arial" w:hAnsi="Arial" w:cs="Arial"/>
          <w:b/>
          <w:sz w:val="26"/>
          <w:szCs w:val="26"/>
        </w:rPr>
        <w:t>**********</w:t>
      </w:r>
      <w:r w:rsidR="00E711EE" w:rsidRPr="00B10900">
        <w:rPr>
          <w:rFonts w:ascii="Arial" w:hAnsi="Arial" w:cs="Arial"/>
          <w:b/>
          <w:sz w:val="26"/>
          <w:szCs w:val="26"/>
        </w:rPr>
        <w:t xml:space="preserve">, apoderado general para pleitos y cobranzas de la persona moral </w:t>
      </w:r>
      <w:r w:rsidR="00E711EE" w:rsidRPr="00B10900">
        <w:rPr>
          <w:rFonts w:ascii="Arial" w:hAnsi="Arial" w:cs="Arial"/>
          <w:b/>
          <w:bCs/>
          <w:sz w:val="26"/>
          <w:szCs w:val="26"/>
        </w:rPr>
        <w:t>Distribuidora Internacional de Medicamentos y Equipos Médicos. S.A. de C.V.,</w:t>
      </w:r>
      <w:r w:rsidRPr="00B10900">
        <w:rPr>
          <w:rFonts w:ascii="Arial" w:hAnsi="Arial" w:cs="Arial"/>
          <w:bCs/>
          <w:sz w:val="26"/>
          <w:szCs w:val="26"/>
        </w:rPr>
        <w:t xml:space="preserve"> se advierte lo </w:t>
      </w:r>
      <w:proofErr w:type="gramStart"/>
      <w:r w:rsidRPr="00B10900">
        <w:rPr>
          <w:rFonts w:ascii="Arial" w:hAnsi="Arial" w:cs="Arial"/>
          <w:bCs/>
          <w:sz w:val="26"/>
          <w:szCs w:val="26"/>
        </w:rPr>
        <w:t>siguiente:</w:t>
      </w:r>
      <w:r w:rsidR="00E1575A">
        <w:rPr>
          <w:rFonts w:ascii="Arial" w:hAnsi="Arial" w:cs="Arial"/>
          <w:bCs/>
          <w:sz w:val="26"/>
          <w:szCs w:val="26"/>
        </w:rPr>
        <w:t>-</w:t>
      </w:r>
      <w:proofErr w:type="gramEnd"/>
      <w:r w:rsidR="00E1575A">
        <w:rPr>
          <w:rFonts w:ascii="Arial" w:hAnsi="Arial" w:cs="Arial"/>
          <w:bCs/>
          <w:sz w:val="26"/>
          <w:szCs w:val="26"/>
        </w:rPr>
        <w:t xml:space="preserve"> - - - - - - - - - - - - - - - -</w:t>
      </w:r>
    </w:p>
    <w:p w14:paraId="68783FAC" w14:textId="78441071" w:rsidR="00EF43A0" w:rsidRPr="00B10900" w:rsidRDefault="00EF43A0" w:rsidP="00EF43A0">
      <w:pPr>
        <w:pStyle w:val="Prrafodelista"/>
        <w:spacing w:after="200" w:line="360" w:lineRule="auto"/>
        <w:ind w:left="851" w:right="900"/>
        <w:jc w:val="both"/>
        <w:rPr>
          <w:rFonts w:ascii="Arial" w:hAnsi="Arial" w:cs="Arial"/>
          <w:b/>
          <w:bCs/>
          <w:i/>
          <w:iCs/>
        </w:rPr>
      </w:pPr>
      <w:r w:rsidRPr="00B10900">
        <w:rPr>
          <w:rFonts w:ascii="Arial" w:hAnsi="Arial" w:cs="Arial"/>
          <w:b/>
          <w:bCs/>
          <w:i/>
          <w:iCs/>
        </w:rPr>
        <w:t>IV. ACTOS ADMINISTRATIVOS QUE SE IMPUGNAN Y RECLAMAN</w:t>
      </w:r>
    </w:p>
    <w:p w14:paraId="43D47E14" w14:textId="5FB9E91A" w:rsidR="00D973FF" w:rsidRPr="00B10900" w:rsidRDefault="00467CF8" w:rsidP="00467CF8">
      <w:pPr>
        <w:pStyle w:val="Prrafodelista"/>
        <w:spacing w:after="120" w:line="360" w:lineRule="auto"/>
        <w:ind w:left="851" w:right="902"/>
        <w:contextualSpacing w:val="0"/>
        <w:jc w:val="both"/>
        <w:rPr>
          <w:rFonts w:ascii="Arial" w:hAnsi="Arial" w:cs="Arial"/>
          <w:i/>
          <w:iCs/>
        </w:rPr>
      </w:pPr>
      <w:r w:rsidRPr="00B10900">
        <w:rPr>
          <w:rFonts w:ascii="Arial" w:hAnsi="Arial" w:cs="Arial"/>
          <w:b/>
          <w:bCs/>
          <w:i/>
          <w:iCs/>
        </w:rPr>
        <w:t xml:space="preserve">A. </w:t>
      </w:r>
      <w:r w:rsidR="00D973FF" w:rsidRPr="00B10900">
        <w:rPr>
          <w:rFonts w:ascii="Arial" w:hAnsi="Arial" w:cs="Arial"/>
          <w:i/>
          <w:iCs/>
        </w:rPr>
        <w:t xml:space="preserve">El incumplimiento a la relación contractual para la adquisición de insumos para la salud y medicamentos como se advierte de las facturas </w:t>
      </w:r>
      <w:r w:rsidRPr="00B10900">
        <w:rPr>
          <w:rFonts w:ascii="Arial" w:hAnsi="Arial" w:cs="Arial"/>
          <w:i/>
          <w:iCs/>
        </w:rPr>
        <w:t xml:space="preserve">números </w:t>
      </w:r>
      <w:r w:rsidR="00D973FF" w:rsidRPr="00B10900">
        <w:rPr>
          <w:rFonts w:ascii="Arial" w:hAnsi="Arial" w:cs="Arial"/>
          <w:b/>
          <w:i/>
          <w:iCs/>
          <w:lang w:eastAsia="es-ES"/>
        </w:rPr>
        <w:t>4014158028, 4014158036, 4014158041, 4014158042, 4014159242, 4014161460, 4014161550, 4014161551, 4014161552, 4014161553, 4014161554, 4014161555, 4014161556, 4014161557, 4014161558, 4014161559, 4014161560, 4014161561, 4014161563, 4014161564, 4014161566, 4014161567, 4014161570, 4014161571, 4014161572, 4014161573, 4014161574, 4014161575, 4014161577, 4014161579, 4014161580, 4014161582, 4014161583, 4014161584, 4014161585, 4014161589, 4014161590, 4014161591, 4014161592, 4014161593, 4014161594, 4014165949, 4014165951, 4014165953, 4014165954, 4014165955, 4014166444, 4014177769, 4014177773, 4014177774, 4014177775, 4014177776, 4014177777, 4014177778, 4014182415, 4014182416, 4014182417, 4014182418.</w:t>
      </w:r>
    </w:p>
    <w:p w14:paraId="49F5979D" w14:textId="2AC1F6DD" w:rsidR="00D973FF" w:rsidRPr="00B10900" w:rsidRDefault="00467CF8" w:rsidP="00467CF8">
      <w:pPr>
        <w:pStyle w:val="Prrafodelista"/>
        <w:spacing w:after="120" w:line="360" w:lineRule="auto"/>
        <w:ind w:left="851" w:right="902"/>
        <w:contextualSpacing w:val="0"/>
        <w:jc w:val="both"/>
        <w:rPr>
          <w:rFonts w:ascii="Arial" w:hAnsi="Arial" w:cs="Arial"/>
          <w:bCs/>
          <w:i/>
          <w:iCs/>
        </w:rPr>
      </w:pPr>
      <w:r w:rsidRPr="00B10900">
        <w:rPr>
          <w:rFonts w:ascii="Arial" w:hAnsi="Arial" w:cs="Arial"/>
          <w:b/>
          <w:bCs/>
          <w:i/>
          <w:iCs/>
        </w:rPr>
        <w:t xml:space="preserve">B. </w:t>
      </w:r>
      <w:r w:rsidRPr="00B10900">
        <w:rPr>
          <w:rFonts w:ascii="Arial" w:hAnsi="Arial" w:cs="Arial"/>
          <w:i/>
          <w:iCs/>
        </w:rPr>
        <w:t>La falta de</w:t>
      </w:r>
      <w:r w:rsidR="00D973FF" w:rsidRPr="00B10900">
        <w:rPr>
          <w:rFonts w:ascii="Arial" w:hAnsi="Arial" w:cs="Arial"/>
          <w:i/>
          <w:iCs/>
        </w:rPr>
        <w:t xml:space="preserve"> pago de la cantidad de </w:t>
      </w:r>
      <w:bookmarkStart w:id="1" w:name="_Hlk88140235"/>
      <w:r w:rsidR="00D973FF" w:rsidRPr="00B10900">
        <w:rPr>
          <w:rFonts w:ascii="Arial" w:hAnsi="Arial" w:cs="Arial"/>
          <w:bCs/>
          <w:i/>
          <w:iCs/>
        </w:rPr>
        <w:t>$4,779,589.33 (cuatro millones setecientos setenta y nueve mil quinientos ochenta y nueve pesos 33/100 M.N.)</w:t>
      </w:r>
      <w:bookmarkEnd w:id="1"/>
      <w:r w:rsidR="009308D7">
        <w:rPr>
          <w:rFonts w:ascii="Arial" w:hAnsi="Arial" w:cs="Arial"/>
          <w:bCs/>
          <w:i/>
          <w:iCs/>
        </w:rPr>
        <w:t>.</w:t>
      </w:r>
    </w:p>
    <w:p w14:paraId="6DC62D69" w14:textId="76D2F542" w:rsidR="00D973FF" w:rsidRPr="00B10900" w:rsidRDefault="00467CF8" w:rsidP="00467CF8">
      <w:pPr>
        <w:pStyle w:val="Prrafodelista"/>
        <w:spacing w:after="200" w:line="360" w:lineRule="auto"/>
        <w:ind w:left="851" w:right="900"/>
        <w:jc w:val="both"/>
        <w:rPr>
          <w:rFonts w:ascii="Arial" w:hAnsi="Arial" w:cs="Arial"/>
          <w:i/>
          <w:iCs/>
        </w:rPr>
      </w:pPr>
      <w:r w:rsidRPr="00B10900">
        <w:rPr>
          <w:rFonts w:ascii="Arial" w:hAnsi="Arial" w:cs="Arial"/>
          <w:b/>
          <w:i/>
          <w:iCs/>
        </w:rPr>
        <w:t xml:space="preserve">C. </w:t>
      </w:r>
      <w:r w:rsidR="00D973FF" w:rsidRPr="00B10900">
        <w:rPr>
          <w:rFonts w:ascii="Arial" w:hAnsi="Arial" w:cs="Arial"/>
          <w:bCs/>
          <w:i/>
          <w:iCs/>
        </w:rPr>
        <w:t xml:space="preserve">El incumplimiento a los requerimientos de pago de </w:t>
      </w:r>
      <w:r w:rsidR="005C101D" w:rsidRPr="00B10900">
        <w:rPr>
          <w:rFonts w:ascii="Arial" w:hAnsi="Arial" w:cs="Arial"/>
          <w:bCs/>
          <w:i/>
          <w:iCs/>
        </w:rPr>
        <w:t xml:space="preserve">14 </w:t>
      </w:r>
      <w:r w:rsidR="00D973FF" w:rsidRPr="00B10900">
        <w:rPr>
          <w:rFonts w:ascii="Arial" w:hAnsi="Arial" w:cs="Arial"/>
          <w:bCs/>
          <w:i/>
          <w:iCs/>
        </w:rPr>
        <w:t xml:space="preserve">catorce de agosto de </w:t>
      </w:r>
      <w:r w:rsidR="005C101D" w:rsidRPr="00B10900">
        <w:rPr>
          <w:rFonts w:ascii="Arial" w:hAnsi="Arial" w:cs="Arial"/>
          <w:bCs/>
          <w:i/>
          <w:iCs/>
        </w:rPr>
        <w:t xml:space="preserve">2017 </w:t>
      </w:r>
      <w:r w:rsidR="00D973FF" w:rsidRPr="00B10900">
        <w:rPr>
          <w:rFonts w:ascii="Arial" w:hAnsi="Arial" w:cs="Arial"/>
          <w:bCs/>
          <w:i/>
          <w:iCs/>
        </w:rPr>
        <w:t xml:space="preserve">dos mil diecisiete y </w:t>
      </w:r>
      <w:r w:rsidR="005C101D" w:rsidRPr="00B10900">
        <w:rPr>
          <w:rFonts w:ascii="Arial" w:hAnsi="Arial" w:cs="Arial"/>
          <w:bCs/>
          <w:i/>
          <w:iCs/>
        </w:rPr>
        <w:t xml:space="preserve">29 </w:t>
      </w:r>
      <w:r w:rsidR="00D973FF" w:rsidRPr="00B10900">
        <w:rPr>
          <w:rFonts w:ascii="Arial" w:hAnsi="Arial" w:cs="Arial"/>
          <w:bCs/>
          <w:i/>
          <w:iCs/>
        </w:rPr>
        <w:t>veintinueve de mayo de</w:t>
      </w:r>
      <w:r w:rsidR="005C101D" w:rsidRPr="00B10900">
        <w:rPr>
          <w:rFonts w:ascii="Arial" w:hAnsi="Arial" w:cs="Arial"/>
          <w:bCs/>
          <w:i/>
          <w:iCs/>
        </w:rPr>
        <w:t xml:space="preserve"> 2019</w:t>
      </w:r>
      <w:r w:rsidR="00D973FF" w:rsidRPr="00B10900">
        <w:rPr>
          <w:rFonts w:ascii="Arial" w:hAnsi="Arial" w:cs="Arial"/>
          <w:bCs/>
          <w:i/>
          <w:iCs/>
        </w:rPr>
        <w:t xml:space="preserve"> dos mil diecinueve</w:t>
      </w:r>
      <w:r w:rsidR="005C101D" w:rsidRPr="00B10900">
        <w:rPr>
          <w:rFonts w:ascii="Arial" w:hAnsi="Arial" w:cs="Arial"/>
          <w:bCs/>
          <w:i/>
          <w:iCs/>
        </w:rPr>
        <w:t>;</w:t>
      </w:r>
    </w:p>
    <w:p w14:paraId="5A1DCCDE" w14:textId="05F176AD" w:rsidR="005C101D" w:rsidRPr="00B10900" w:rsidRDefault="005C101D" w:rsidP="005C101D">
      <w:pPr>
        <w:pStyle w:val="Prrafodelista"/>
        <w:spacing w:after="200" w:line="360" w:lineRule="auto"/>
        <w:ind w:left="851" w:right="900"/>
        <w:jc w:val="both"/>
        <w:rPr>
          <w:rFonts w:ascii="Arial" w:hAnsi="Arial" w:cs="Arial"/>
          <w:i/>
          <w:iCs/>
        </w:rPr>
      </w:pPr>
      <w:r w:rsidRPr="00B10900">
        <w:rPr>
          <w:rFonts w:ascii="Arial" w:hAnsi="Arial" w:cs="Arial"/>
          <w:b/>
          <w:i/>
          <w:iCs/>
        </w:rPr>
        <w:t xml:space="preserve">D. </w:t>
      </w:r>
      <w:r w:rsidRPr="00B10900">
        <w:rPr>
          <w:rFonts w:ascii="Arial" w:hAnsi="Arial" w:cs="Arial"/>
          <w:bCs/>
          <w:i/>
          <w:iCs/>
        </w:rPr>
        <w:t>El silencio administrativo consistente en la negativa ficta de dar cumplimiento y contestar a los requerimientos de pago de fechas 14 catorce de agosto de 2017 dos mil diecisiete y 29 veintinueve de mayo de 2019 dos mil diecinueve; y</w:t>
      </w:r>
    </w:p>
    <w:p w14:paraId="66C90B01" w14:textId="627B909F" w:rsidR="00D973FF" w:rsidRPr="00B10900" w:rsidRDefault="005C101D" w:rsidP="005C101D">
      <w:pPr>
        <w:pStyle w:val="Prrafodelista"/>
        <w:spacing w:after="200" w:line="360" w:lineRule="auto"/>
        <w:ind w:left="851" w:right="900"/>
        <w:jc w:val="both"/>
        <w:rPr>
          <w:rFonts w:ascii="Arial" w:hAnsi="Arial" w:cs="Arial"/>
          <w:i/>
          <w:iCs/>
        </w:rPr>
      </w:pPr>
      <w:r w:rsidRPr="00B10900">
        <w:rPr>
          <w:rFonts w:ascii="Arial" w:hAnsi="Arial" w:cs="Arial"/>
          <w:b/>
          <w:i/>
          <w:iCs/>
        </w:rPr>
        <w:t xml:space="preserve">E. </w:t>
      </w:r>
      <w:r w:rsidRPr="00B10900">
        <w:rPr>
          <w:rFonts w:ascii="Arial" w:hAnsi="Arial" w:cs="Arial"/>
          <w:bCs/>
          <w:i/>
          <w:iCs/>
        </w:rPr>
        <w:t>L</w:t>
      </w:r>
      <w:r w:rsidR="00D973FF" w:rsidRPr="00B10900">
        <w:rPr>
          <w:rFonts w:ascii="Arial" w:hAnsi="Arial" w:cs="Arial"/>
          <w:bCs/>
          <w:i/>
          <w:iCs/>
        </w:rPr>
        <w:t xml:space="preserve">a falta </w:t>
      </w:r>
      <w:r w:rsidRPr="00B10900">
        <w:rPr>
          <w:rFonts w:ascii="Arial" w:hAnsi="Arial" w:cs="Arial"/>
          <w:bCs/>
          <w:i/>
          <w:iCs/>
        </w:rPr>
        <w:t xml:space="preserve">de pago de los intereses moratorios al tipo legal que se han originado y causado por la falta de pago de </w:t>
      </w:r>
      <w:proofErr w:type="gramStart"/>
      <w:r w:rsidRPr="00B10900">
        <w:rPr>
          <w:rFonts w:ascii="Arial" w:hAnsi="Arial" w:cs="Arial"/>
          <w:bCs/>
          <w:i/>
          <w:iCs/>
        </w:rPr>
        <w:t>la  cantidad</w:t>
      </w:r>
      <w:proofErr w:type="gramEnd"/>
      <w:r w:rsidRPr="00B10900">
        <w:rPr>
          <w:rFonts w:ascii="Arial" w:hAnsi="Arial" w:cs="Arial"/>
          <w:bCs/>
          <w:i/>
          <w:iCs/>
        </w:rPr>
        <w:t xml:space="preserve"> referida en el punto B anterior, a partir del día siguiente de la fecha de vencimiento del plazo de pago de las facturas indicadas.”</w:t>
      </w:r>
    </w:p>
    <w:p w14:paraId="5E0D3769" w14:textId="099B531C" w:rsidR="00D973FF" w:rsidRPr="00B10900" w:rsidRDefault="00D973FF" w:rsidP="00D973FF">
      <w:pPr>
        <w:spacing w:after="0" w:line="360" w:lineRule="auto"/>
        <w:ind w:left="709"/>
        <w:jc w:val="center"/>
        <w:rPr>
          <w:rFonts w:ascii="Arial" w:hAnsi="Arial" w:cs="Arial"/>
          <w:b/>
          <w:bCs/>
          <w:i/>
          <w:iCs/>
        </w:rPr>
      </w:pPr>
      <w:r w:rsidRPr="00B10900">
        <w:rPr>
          <w:rFonts w:ascii="Arial" w:hAnsi="Arial" w:cs="Arial"/>
          <w:b/>
          <w:bCs/>
          <w:i/>
          <w:iCs/>
        </w:rPr>
        <w:lastRenderedPageBreak/>
        <w:t>VI. PRETENSIONES</w:t>
      </w:r>
    </w:p>
    <w:p w14:paraId="7E4967A5" w14:textId="77777777" w:rsidR="00E9430A" w:rsidRPr="00B10900" w:rsidRDefault="00D973FF" w:rsidP="00E9430A">
      <w:pPr>
        <w:spacing w:before="120" w:after="0" w:line="360" w:lineRule="auto"/>
        <w:ind w:left="709" w:right="902"/>
        <w:jc w:val="both"/>
        <w:rPr>
          <w:rFonts w:ascii="Arial" w:hAnsi="Arial" w:cs="Arial"/>
          <w:i/>
          <w:iCs/>
        </w:rPr>
      </w:pPr>
      <w:r w:rsidRPr="00B10900">
        <w:rPr>
          <w:rFonts w:ascii="Arial" w:hAnsi="Arial" w:cs="Arial"/>
          <w:b/>
          <w:bCs/>
          <w:i/>
          <w:iCs/>
        </w:rPr>
        <w:t xml:space="preserve">1. </w:t>
      </w:r>
      <w:r w:rsidRPr="00B10900">
        <w:rPr>
          <w:rFonts w:ascii="Arial" w:hAnsi="Arial" w:cs="Arial"/>
          <w:i/>
          <w:iCs/>
        </w:rPr>
        <w:t xml:space="preserve">La declaración de incumplimiento por parte de la </w:t>
      </w:r>
      <w:r w:rsidRPr="00B10900">
        <w:rPr>
          <w:rFonts w:ascii="Arial" w:hAnsi="Arial" w:cs="Arial"/>
          <w:b/>
          <w:bCs/>
          <w:i/>
          <w:iCs/>
        </w:rPr>
        <w:t>SECRETARÍA DE SALUD</w:t>
      </w:r>
      <w:r w:rsidR="00E9430A" w:rsidRPr="00B10900">
        <w:rPr>
          <w:rFonts w:ascii="Arial" w:hAnsi="Arial" w:cs="Arial"/>
          <w:b/>
          <w:bCs/>
          <w:i/>
          <w:iCs/>
        </w:rPr>
        <w:t xml:space="preserve"> </w:t>
      </w:r>
      <w:r w:rsidRPr="00B10900">
        <w:rPr>
          <w:rFonts w:ascii="Arial" w:hAnsi="Arial" w:cs="Arial"/>
          <w:i/>
          <w:iCs/>
        </w:rPr>
        <w:t>a la relación contractual para la adquisición de insumos para la salud y medicamentos que se advierte y deriva de las facturas números…</w:t>
      </w:r>
    </w:p>
    <w:p w14:paraId="2A1BD50C" w14:textId="459048E1" w:rsidR="00E9430A" w:rsidRPr="00B10900" w:rsidRDefault="00D973FF" w:rsidP="00E9430A">
      <w:pPr>
        <w:spacing w:before="120" w:after="0" w:line="360" w:lineRule="auto"/>
        <w:ind w:left="709" w:right="902"/>
        <w:jc w:val="both"/>
        <w:rPr>
          <w:rFonts w:ascii="Arial" w:hAnsi="Arial" w:cs="Arial"/>
          <w:bCs/>
          <w:i/>
        </w:rPr>
      </w:pPr>
      <w:r w:rsidRPr="00B10900">
        <w:rPr>
          <w:rFonts w:ascii="Arial" w:hAnsi="Arial" w:cs="Arial"/>
          <w:b/>
          <w:bCs/>
          <w:i/>
          <w:iCs/>
        </w:rPr>
        <w:t xml:space="preserve">2. </w:t>
      </w:r>
      <w:r w:rsidRPr="00B10900">
        <w:rPr>
          <w:rFonts w:ascii="Arial" w:hAnsi="Arial" w:cs="Arial"/>
          <w:i/>
          <w:iCs/>
        </w:rPr>
        <w:t xml:space="preserve">El pago por parte de la </w:t>
      </w:r>
      <w:r w:rsidRPr="00B10900">
        <w:rPr>
          <w:rFonts w:ascii="Arial" w:hAnsi="Arial" w:cs="Arial"/>
          <w:b/>
          <w:bCs/>
          <w:i/>
          <w:iCs/>
        </w:rPr>
        <w:t xml:space="preserve">SECRETARÍA DE SALUD </w:t>
      </w:r>
      <w:r w:rsidRPr="00B10900">
        <w:rPr>
          <w:rFonts w:ascii="Arial" w:hAnsi="Arial" w:cs="Arial"/>
          <w:i/>
          <w:iCs/>
        </w:rPr>
        <w:t xml:space="preserve">de la cantidad de </w:t>
      </w:r>
      <w:r w:rsidRPr="00B10900">
        <w:rPr>
          <w:rFonts w:ascii="Arial" w:hAnsi="Arial" w:cs="Arial"/>
          <w:bCs/>
          <w:i/>
        </w:rPr>
        <w:t>$4,779,589.33 (cuatro millones setecientos setenta y nueve mil quinientos ochenta y nueve pesos 33/100 m.n.)</w:t>
      </w:r>
      <w:r w:rsidR="00CB61C3">
        <w:rPr>
          <w:rFonts w:ascii="Arial" w:hAnsi="Arial" w:cs="Arial"/>
          <w:bCs/>
          <w:i/>
        </w:rPr>
        <w:t>.</w:t>
      </w:r>
      <w:r w:rsidRPr="00B10900">
        <w:rPr>
          <w:rFonts w:ascii="Arial" w:hAnsi="Arial" w:cs="Arial"/>
          <w:bCs/>
          <w:i/>
        </w:rPr>
        <w:t xml:space="preserve"> </w:t>
      </w:r>
    </w:p>
    <w:p w14:paraId="3E02E52C" w14:textId="77777777" w:rsidR="00E9430A" w:rsidRPr="00B10900" w:rsidRDefault="00D973FF" w:rsidP="00E9430A">
      <w:pPr>
        <w:spacing w:before="120" w:after="0" w:line="360" w:lineRule="auto"/>
        <w:ind w:left="709" w:right="902"/>
        <w:jc w:val="both"/>
        <w:rPr>
          <w:rFonts w:ascii="Arial" w:hAnsi="Arial" w:cs="Arial"/>
          <w:bCs/>
          <w:i/>
        </w:rPr>
      </w:pPr>
      <w:r w:rsidRPr="00B10900">
        <w:rPr>
          <w:rFonts w:ascii="Arial" w:hAnsi="Arial" w:cs="Arial"/>
          <w:b/>
          <w:i/>
        </w:rPr>
        <w:t xml:space="preserve">3. </w:t>
      </w:r>
      <w:r w:rsidRPr="00B10900">
        <w:rPr>
          <w:rFonts w:ascii="Arial" w:hAnsi="Arial" w:cs="Arial"/>
          <w:bCs/>
          <w:i/>
        </w:rPr>
        <w:t xml:space="preserve">La declaración de incumplimiento por parte de la </w:t>
      </w:r>
      <w:r w:rsidRPr="00B10900">
        <w:rPr>
          <w:rFonts w:ascii="Arial" w:hAnsi="Arial" w:cs="Arial"/>
          <w:b/>
          <w:i/>
        </w:rPr>
        <w:t xml:space="preserve">SECRETARÍA DE SALUD </w:t>
      </w:r>
      <w:r w:rsidRPr="00B10900">
        <w:rPr>
          <w:rFonts w:ascii="Arial" w:hAnsi="Arial" w:cs="Arial"/>
          <w:bCs/>
          <w:i/>
        </w:rPr>
        <w:t xml:space="preserve">a los requerimientos de pago de fechas 14 catorce de agosto del 2017 dos mil diecisiete y 29 veintinueve de mayo del 2019 dos mil diecinueve. </w:t>
      </w:r>
    </w:p>
    <w:p w14:paraId="007EFFAB" w14:textId="77777777" w:rsidR="00E9430A" w:rsidRPr="00B10900" w:rsidRDefault="00D973FF" w:rsidP="00E9430A">
      <w:pPr>
        <w:spacing w:before="120" w:after="0" w:line="360" w:lineRule="auto"/>
        <w:ind w:left="709" w:right="902"/>
        <w:jc w:val="both"/>
        <w:rPr>
          <w:rFonts w:ascii="Arial" w:hAnsi="Arial" w:cs="Arial"/>
          <w:bCs/>
          <w:i/>
        </w:rPr>
      </w:pPr>
      <w:r w:rsidRPr="00B10900">
        <w:rPr>
          <w:rFonts w:ascii="Arial" w:hAnsi="Arial" w:cs="Arial"/>
          <w:b/>
          <w:i/>
        </w:rPr>
        <w:t xml:space="preserve">4. </w:t>
      </w:r>
      <w:r w:rsidRPr="00B10900">
        <w:rPr>
          <w:rFonts w:ascii="Arial" w:hAnsi="Arial" w:cs="Arial"/>
          <w:bCs/>
          <w:i/>
        </w:rPr>
        <w:t xml:space="preserve">La declaración de ilegalidad del silencio administrativo consistente en la negativa ficta de dar cumplimiento y contestación a los requerimientos de pago de fechas 14 catorce de agosto del 2017 dos mil diecisiete y 29 veintinueve de mayo de 2019 dos mil diecinueve. </w:t>
      </w:r>
    </w:p>
    <w:p w14:paraId="0DB49045" w14:textId="630F5D93" w:rsidR="00E9430A" w:rsidRPr="00B10900" w:rsidRDefault="00D973FF" w:rsidP="00E9430A">
      <w:pPr>
        <w:spacing w:before="120" w:after="0" w:line="360" w:lineRule="auto"/>
        <w:ind w:left="709" w:right="902"/>
        <w:jc w:val="both"/>
        <w:rPr>
          <w:rFonts w:ascii="Arial" w:hAnsi="Arial" w:cs="Arial"/>
          <w:bCs/>
          <w:iCs/>
          <w:sz w:val="26"/>
          <w:szCs w:val="26"/>
        </w:rPr>
      </w:pPr>
      <w:r w:rsidRPr="00B10900">
        <w:rPr>
          <w:rFonts w:ascii="Arial" w:hAnsi="Arial" w:cs="Arial"/>
          <w:b/>
          <w:i/>
        </w:rPr>
        <w:t xml:space="preserve">5. </w:t>
      </w:r>
      <w:r w:rsidRPr="00B10900">
        <w:rPr>
          <w:rFonts w:ascii="Arial" w:hAnsi="Arial" w:cs="Arial"/>
          <w:bCs/>
          <w:i/>
        </w:rPr>
        <w:t xml:space="preserve">El pago por parte de la </w:t>
      </w:r>
      <w:r w:rsidRPr="00B10900">
        <w:rPr>
          <w:rFonts w:ascii="Arial" w:hAnsi="Arial" w:cs="Arial"/>
          <w:b/>
          <w:i/>
        </w:rPr>
        <w:t xml:space="preserve">SECRETARÍA DE SALUD(SIC) </w:t>
      </w:r>
      <w:r w:rsidRPr="00B10900">
        <w:rPr>
          <w:rFonts w:ascii="Arial" w:hAnsi="Arial" w:cs="Arial"/>
          <w:bCs/>
          <w:i/>
        </w:rPr>
        <w:t>de los intereses moratorios al tipo legal que se han originado y causado por la falta de pago de la cantidad referida en el número 2 dos anterior, a partir del día siguiente de la fecha de vencimiento del plazo de pago de las facturas indicadas.”</w:t>
      </w:r>
      <w:r w:rsidRPr="00B10900">
        <w:rPr>
          <w:rFonts w:ascii="Arial" w:hAnsi="Arial" w:cs="Arial"/>
          <w:bCs/>
          <w:iCs/>
          <w:sz w:val="26"/>
          <w:szCs w:val="26"/>
        </w:rPr>
        <w:t xml:space="preserve">; </w:t>
      </w:r>
    </w:p>
    <w:p w14:paraId="303568E6" w14:textId="0C060E3C" w:rsidR="002830CB" w:rsidRPr="00B10900" w:rsidRDefault="00D973FF" w:rsidP="002830CB">
      <w:pPr>
        <w:spacing w:before="120" w:after="0" w:line="360" w:lineRule="auto"/>
        <w:ind w:left="709" w:right="902"/>
        <w:jc w:val="center"/>
        <w:rPr>
          <w:rFonts w:ascii="Arial" w:hAnsi="Arial" w:cs="Arial"/>
          <w:b/>
          <w:bCs/>
          <w:i/>
        </w:rPr>
      </w:pPr>
      <w:r w:rsidRPr="00B10900">
        <w:rPr>
          <w:rFonts w:ascii="Arial" w:hAnsi="Arial" w:cs="Arial"/>
          <w:b/>
          <w:bCs/>
          <w:i/>
        </w:rPr>
        <w:t>VII.- HECHOS</w:t>
      </w:r>
    </w:p>
    <w:p w14:paraId="14F6F45D" w14:textId="0B53C65A" w:rsidR="002830CB" w:rsidRPr="00B10900" w:rsidRDefault="002830CB" w:rsidP="002830CB">
      <w:pPr>
        <w:spacing w:before="120" w:after="0" w:line="360" w:lineRule="auto"/>
        <w:ind w:left="709" w:right="902"/>
        <w:jc w:val="both"/>
        <w:rPr>
          <w:rFonts w:ascii="Arial" w:hAnsi="Arial" w:cs="Arial"/>
          <w:bCs/>
          <w:i/>
        </w:rPr>
      </w:pPr>
      <w:r w:rsidRPr="00B10900">
        <w:rPr>
          <w:rFonts w:ascii="Arial" w:hAnsi="Arial" w:cs="Arial"/>
          <w:b/>
          <w:bCs/>
          <w:i/>
        </w:rPr>
        <w:t>[…]</w:t>
      </w:r>
      <w:r w:rsidR="00D973FF" w:rsidRPr="00B10900">
        <w:rPr>
          <w:rFonts w:ascii="Arial" w:hAnsi="Arial" w:cs="Arial"/>
          <w:b/>
          <w:bCs/>
          <w:i/>
        </w:rPr>
        <w:t xml:space="preserve"> </w:t>
      </w:r>
    </w:p>
    <w:p w14:paraId="4DFED76A" w14:textId="3726023A" w:rsidR="002830CB" w:rsidRPr="00B10900" w:rsidRDefault="00D973FF" w:rsidP="002830CB">
      <w:pPr>
        <w:spacing w:before="120" w:after="0" w:line="360" w:lineRule="auto"/>
        <w:ind w:left="709" w:right="902"/>
        <w:jc w:val="both"/>
        <w:rPr>
          <w:rFonts w:ascii="Arial" w:hAnsi="Arial" w:cs="Arial"/>
          <w:bCs/>
          <w:i/>
        </w:rPr>
      </w:pPr>
      <w:r w:rsidRPr="00B10900">
        <w:rPr>
          <w:rFonts w:ascii="Arial" w:hAnsi="Arial" w:cs="Arial"/>
          <w:b/>
          <w:bCs/>
          <w:i/>
        </w:rPr>
        <w:t xml:space="preserve">23. </w:t>
      </w:r>
      <w:r w:rsidRPr="00B10900">
        <w:rPr>
          <w:rFonts w:ascii="Arial" w:hAnsi="Arial" w:cs="Arial"/>
          <w:bCs/>
          <w:i/>
        </w:rPr>
        <w:t xml:space="preserve">Con fecha 14 catorce de agosto del 2017 dos mil diecisiete y mediante escrito de 10 diez de agosto de ese mismo año, mi representada, requirió a la </w:t>
      </w:r>
      <w:r w:rsidRPr="00B10900">
        <w:rPr>
          <w:rFonts w:ascii="Arial" w:hAnsi="Arial" w:cs="Arial"/>
          <w:b/>
          <w:i/>
        </w:rPr>
        <w:t xml:space="preserve">SECRETARÍA DE SALUD </w:t>
      </w:r>
      <w:r w:rsidRPr="00B10900">
        <w:rPr>
          <w:rFonts w:ascii="Arial" w:hAnsi="Arial" w:cs="Arial"/>
          <w:bCs/>
          <w:i/>
        </w:rPr>
        <w:t xml:space="preserve">por el pago de la cantidad de $4,779,589.33 (cuatro millones setecientos setenta y nueve mil quinientos ochenta y nueve pesos 33/100 </w:t>
      </w:r>
      <w:proofErr w:type="gramStart"/>
      <w:r w:rsidRPr="00B10900">
        <w:rPr>
          <w:rFonts w:ascii="Arial" w:hAnsi="Arial" w:cs="Arial"/>
          <w:bCs/>
          <w:i/>
        </w:rPr>
        <w:t>m.n.)…</w:t>
      </w:r>
      <w:proofErr w:type="gramEnd"/>
      <w:r w:rsidRPr="00B10900">
        <w:rPr>
          <w:rFonts w:ascii="Arial" w:hAnsi="Arial" w:cs="Arial"/>
          <w:bCs/>
          <w:i/>
        </w:rPr>
        <w:t xml:space="preserve"> </w:t>
      </w:r>
    </w:p>
    <w:p w14:paraId="05C2664C" w14:textId="4B52BD4E" w:rsidR="002830CB" w:rsidRPr="00B10900" w:rsidRDefault="00D973FF" w:rsidP="002830CB">
      <w:pPr>
        <w:spacing w:before="120" w:after="0" w:line="360" w:lineRule="auto"/>
        <w:ind w:left="709" w:right="902"/>
        <w:jc w:val="both"/>
        <w:rPr>
          <w:rFonts w:ascii="Arial" w:hAnsi="Arial" w:cs="Arial"/>
          <w:bCs/>
          <w:i/>
        </w:rPr>
      </w:pPr>
      <w:r w:rsidRPr="00B10900">
        <w:rPr>
          <w:rFonts w:ascii="Arial" w:hAnsi="Arial" w:cs="Arial"/>
          <w:b/>
          <w:i/>
        </w:rPr>
        <w:t xml:space="preserve">24. </w:t>
      </w:r>
      <w:r w:rsidRPr="00B10900">
        <w:rPr>
          <w:rFonts w:ascii="Arial" w:hAnsi="Arial" w:cs="Arial"/>
          <w:bCs/>
          <w:i/>
        </w:rPr>
        <w:t xml:space="preserve">Con fecha 29 veintinueve de mayo del 2019 dos mil diecinueve y mediante escrito de esa fecha, mi representada, requirió a la </w:t>
      </w:r>
      <w:r w:rsidRPr="00B10900">
        <w:rPr>
          <w:rFonts w:ascii="Arial" w:hAnsi="Arial" w:cs="Arial"/>
          <w:b/>
          <w:i/>
        </w:rPr>
        <w:t xml:space="preserve">SECRETARÍA DE SALUD) </w:t>
      </w:r>
      <w:r w:rsidRPr="00B10900">
        <w:rPr>
          <w:rFonts w:ascii="Arial" w:hAnsi="Arial" w:cs="Arial"/>
          <w:bCs/>
          <w:i/>
        </w:rPr>
        <w:t xml:space="preserve">por el pago de la cantidad de $4,779,589.33 (cuatro millones setecientos setenta y nueve mil quinientos ochenta y nueve pesos 33/100 </w:t>
      </w:r>
      <w:proofErr w:type="gramStart"/>
      <w:r w:rsidRPr="00B10900">
        <w:rPr>
          <w:rFonts w:ascii="Arial" w:hAnsi="Arial" w:cs="Arial"/>
          <w:bCs/>
          <w:i/>
        </w:rPr>
        <w:t>m.n.)…</w:t>
      </w:r>
      <w:proofErr w:type="gramEnd"/>
    </w:p>
    <w:p w14:paraId="4875ECBC" w14:textId="688B4E10" w:rsidR="00D973FF" w:rsidRPr="00B10900" w:rsidRDefault="00D973FF" w:rsidP="002830CB">
      <w:pPr>
        <w:spacing w:before="120" w:after="0" w:line="360" w:lineRule="auto"/>
        <w:ind w:left="709" w:right="902"/>
        <w:jc w:val="both"/>
        <w:rPr>
          <w:rFonts w:ascii="Arial" w:hAnsi="Arial" w:cs="Arial"/>
          <w:b/>
          <w:bCs/>
          <w:sz w:val="24"/>
          <w:szCs w:val="24"/>
        </w:rPr>
      </w:pPr>
      <w:r w:rsidRPr="00B10900">
        <w:rPr>
          <w:rFonts w:ascii="Arial" w:hAnsi="Arial" w:cs="Arial"/>
          <w:bCs/>
          <w:i/>
        </w:rPr>
        <w:t xml:space="preserve"> </w:t>
      </w:r>
      <w:r w:rsidRPr="00B10900">
        <w:rPr>
          <w:rFonts w:ascii="Arial" w:hAnsi="Arial" w:cs="Arial"/>
          <w:b/>
          <w:i/>
        </w:rPr>
        <w:t xml:space="preserve">25. </w:t>
      </w:r>
      <w:r w:rsidRPr="00B10900">
        <w:rPr>
          <w:rFonts w:ascii="Arial" w:hAnsi="Arial" w:cs="Arial"/>
          <w:bCs/>
          <w:i/>
        </w:rPr>
        <w:t xml:space="preserve">Toda vez que a la presente fecha la </w:t>
      </w:r>
      <w:r w:rsidRPr="00B10900">
        <w:rPr>
          <w:rFonts w:ascii="Arial" w:hAnsi="Arial" w:cs="Arial"/>
          <w:b/>
          <w:i/>
        </w:rPr>
        <w:t xml:space="preserve">SECRETARÍA DE SALUD </w:t>
      </w:r>
      <w:r w:rsidRPr="00B10900">
        <w:rPr>
          <w:rFonts w:ascii="Arial" w:hAnsi="Arial" w:cs="Arial"/>
          <w:bCs/>
          <w:i/>
        </w:rPr>
        <w:t>no ha cumplido con el pago requerido ni mucho menos ha dado contestación a los requerimientos referidos en los dos anteriores puntos, es por lo que en términos de los artículos 6, 17, 23, 26, 133 y demás relativos de la Ley de Procedimiento y Justicia Administrativa para el Estado de Oaxaca, ese silencio administrativo tiene efectos de una negativa ficta, con lo cual la petición de pago se entiende negada, razón por la que mi representada se ha visto obligada a presentar ante este Tribunal la demanda que nos ocupa.</w:t>
      </w:r>
      <w:r w:rsidRPr="00B10900">
        <w:rPr>
          <w:rFonts w:ascii="Arial" w:hAnsi="Arial" w:cs="Arial"/>
          <w:bCs/>
          <w:i/>
          <w:sz w:val="24"/>
          <w:szCs w:val="24"/>
        </w:rPr>
        <w:t>”</w:t>
      </w:r>
    </w:p>
    <w:p w14:paraId="05E4D582" w14:textId="77777777" w:rsidR="00333FFD" w:rsidRPr="00B10900" w:rsidRDefault="00333FFD" w:rsidP="00333FFD">
      <w:pPr>
        <w:widowControl w:val="0"/>
        <w:tabs>
          <w:tab w:val="left" w:pos="7938"/>
        </w:tabs>
        <w:spacing w:after="0" w:line="240" w:lineRule="auto"/>
        <w:ind w:left="851" w:right="902"/>
        <w:jc w:val="both"/>
        <w:rPr>
          <w:rFonts w:ascii="Arial" w:hAnsi="Arial" w:cs="Arial"/>
          <w:bCs/>
          <w:i/>
          <w:iCs/>
        </w:rPr>
      </w:pPr>
    </w:p>
    <w:p w14:paraId="7501DEEF" w14:textId="6301820E" w:rsidR="00162498" w:rsidRPr="00B10900" w:rsidRDefault="00333FFD" w:rsidP="00967150">
      <w:pPr>
        <w:spacing w:after="120" w:line="360" w:lineRule="auto"/>
        <w:ind w:firstLine="567"/>
        <w:jc w:val="both"/>
        <w:rPr>
          <w:rFonts w:ascii="Arial" w:eastAsia="Calibri" w:hAnsi="Arial" w:cs="Arial"/>
          <w:i/>
        </w:rPr>
      </w:pPr>
      <w:r w:rsidRPr="00B10900">
        <w:rPr>
          <w:rFonts w:ascii="Arial" w:hAnsi="Arial" w:cs="Arial"/>
          <w:b/>
          <w:sz w:val="26"/>
          <w:szCs w:val="26"/>
        </w:rPr>
        <w:t>Como</w:t>
      </w:r>
      <w:r w:rsidRPr="00B10900">
        <w:rPr>
          <w:rFonts w:ascii="Arial" w:hAnsi="Arial" w:cs="Arial"/>
          <w:bCs/>
          <w:sz w:val="26"/>
          <w:szCs w:val="26"/>
        </w:rPr>
        <w:t xml:space="preserve"> se advierte de lo anterior,</w:t>
      </w:r>
      <w:r w:rsidR="00394AD4" w:rsidRPr="00B10900">
        <w:rPr>
          <w:rFonts w:ascii="Arial" w:hAnsi="Arial" w:cs="Arial"/>
          <w:bCs/>
          <w:sz w:val="26"/>
          <w:szCs w:val="26"/>
        </w:rPr>
        <w:t xml:space="preserve"> la f</w:t>
      </w:r>
      <w:r w:rsidR="00394AD4" w:rsidRPr="00B10900">
        <w:rPr>
          <w:rFonts w:ascii="Arial" w:eastAsia="Calibri" w:hAnsi="Arial" w:cs="Arial"/>
          <w:bCs/>
          <w:sz w:val="26"/>
          <w:szCs w:val="26"/>
        </w:rPr>
        <w:t xml:space="preserve">ijación de la Litis en la demanda de nulidad, se basa en que </w:t>
      </w:r>
      <w:r w:rsidR="00061F0B">
        <w:rPr>
          <w:rFonts w:ascii="Arial" w:hAnsi="Arial" w:cs="Arial"/>
          <w:b/>
          <w:sz w:val="26"/>
          <w:szCs w:val="26"/>
        </w:rPr>
        <w:t>**********</w:t>
      </w:r>
      <w:r w:rsidR="00967150" w:rsidRPr="00B10900">
        <w:rPr>
          <w:rFonts w:ascii="Arial" w:hAnsi="Arial" w:cs="Arial"/>
          <w:b/>
          <w:sz w:val="26"/>
          <w:szCs w:val="26"/>
        </w:rPr>
        <w:t xml:space="preserve">, apoderado general para pleitos y cobranzas de la persona moral </w:t>
      </w:r>
      <w:r w:rsidR="00967150" w:rsidRPr="00B10900">
        <w:rPr>
          <w:rFonts w:ascii="Arial" w:hAnsi="Arial" w:cs="Arial"/>
          <w:b/>
          <w:bCs/>
          <w:sz w:val="26"/>
          <w:szCs w:val="26"/>
        </w:rPr>
        <w:t xml:space="preserve">Distribuidora Internacional de Medicamentos y Equipos Médicos. S.A. de C.V., </w:t>
      </w:r>
      <w:r w:rsidR="000F69E4" w:rsidRPr="00B10900">
        <w:rPr>
          <w:rFonts w:ascii="Arial" w:hAnsi="Arial" w:cs="Arial"/>
          <w:sz w:val="26"/>
          <w:szCs w:val="26"/>
        </w:rPr>
        <w:t xml:space="preserve">si bien señaló </w:t>
      </w:r>
      <w:r w:rsidR="00D36658" w:rsidRPr="00B10900">
        <w:rPr>
          <w:rFonts w:ascii="Arial" w:hAnsi="Arial" w:cs="Arial"/>
          <w:sz w:val="26"/>
          <w:szCs w:val="26"/>
        </w:rPr>
        <w:t xml:space="preserve">que demanda </w:t>
      </w:r>
      <w:r w:rsidR="000F69E4" w:rsidRPr="00B10900">
        <w:rPr>
          <w:rFonts w:ascii="Arial" w:hAnsi="Arial" w:cs="Arial"/>
          <w:sz w:val="26"/>
          <w:szCs w:val="26"/>
        </w:rPr>
        <w:t>diversos actos</w:t>
      </w:r>
      <w:r w:rsidR="003F05C8" w:rsidRPr="00B10900">
        <w:rPr>
          <w:rFonts w:ascii="Arial" w:hAnsi="Arial" w:cs="Arial"/>
          <w:sz w:val="26"/>
          <w:szCs w:val="26"/>
        </w:rPr>
        <w:t>,</w:t>
      </w:r>
      <w:r w:rsidR="000F69E4" w:rsidRPr="00B10900">
        <w:rPr>
          <w:rFonts w:ascii="Arial" w:eastAsia="Calibri" w:hAnsi="Arial" w:cs="Arial"/>
          <w:bCs/>
          <w:sz w:val="26"/>
          <w:szCs w:val="26"/>
        </w:rPr>
        <w:t xml:space="preserve"> el juicio se debe basar</w:t>
      </w:r>
      <w:r w:rsidR="003F05C8" w:rsidRPr="00B10900">
        <w:rPr>
          <w:rFonts w:ascii="Arial" w:eastAsia="Calibri" w:hAnsi="Arial" w:cs="Arial"/>
          <w:bCs/>
          <w:sz w:val="26"/>
          <w:szCs w:val="26"/>
        </w:rPr>
        <w:t>se</w:t>
      </w:r>
      <w:r w:rsidR="000F69E4" w:rsidRPr="00B10900">
        <w:rPr>
          <w:rFonts w:ascii="Arial" w:eastAsia="Calibri" w:hAnsi="Arial" w:cs="Arial"/>
          <w:bCs/>
          <w:sz w:val="26"/>
          <w:szCs w:val="26"/>
        </w:rPr>
        <w:t xml:space="preserve"> en </w:t>
      </w:r>
      <w:r w:rsidR="00394AD4" w:rsidRPr="00B10900">
        <w:rPr>
          <w:rFonts w:ascii="Arial" w:eastAsia="Calibri" w:hAnsi="Arial" w:cs="Arial"/>
          <w:bCs/>
          <w:sz w:val="26"/>
          <w:szCs w:val="26"/>
        </w:rPr>
        <w:t>la</w:t>
      </w:r>
      <w:r w:rsidR="000F69E4" w:rsidRPr="00B10900">
        <w:rPr>
          <w:rFonts w:ascii="Arial" w:eastAsia="Calibri" w:hAnsi="Arial" w:cs="Arial"/>
          <w:bCs/>
          <w:sz w:val="26"/>
          <w:szCs w:val="26"/>
        </w:rPr>
        <w:t>s</w:t>
      </w:r>
      <w:r w:rsidR="00394AD4" w:rsidRPr="00B10900">
        <w:rPr>
          <w:rFonts w:ascii="Arial" w:eastAsia="Calibri" w:hAnsi="Arial" w:cs="Arial"/>
          <w:bCs/>
          <w:sz w:val="26"/>
          <w:szCs w:val="26"/>
        </w:rPr>
        <w:t xml:space="preserve"> resoluci</w:t>
      </w:r>
      <w:r w:rsidR="000F69E4" w:rsidRPr="00B10900">
        <w:rPr>
          <w:rFonts w:ascii="Arial" w:eastAsia="Calibri" w:hAnsi="Arial" w:cs="Arial"/>
          <w:bCs/>
          <w:sz w:val="26"/>
          <w:szCs w:val="26"/>
        </w:rPr>
        <w:t>ones</w:t>
      </w:r>
      <w:r w:rsidR="00394AD4" w:rsidRPr="00B10900">
        <w:rPr>
          <w:rFonts w:ascii="Arial" w:eastAsia="Calibri" w:hAnsi="Arial" w:cs="Arial"/>
          <w:bCs/>
          <w:sz w:val="26"/>
          <w:szCs w:val="26"/>
        </w:rPr>
        <w:t xml:space="preserve"> </w:t>
      </w:r>
      <w:r w:rsidR="00394AD4" w:rsidRPr="00B10900">
        <w:rPr>
          <w:rFonts w:ascii="Arial" w:hAnsi="Arial" w:cs="Arial"/>
          <w:sz w:val="26"/>
          <w:szCs w:val="26"/>
        </w:rPr>
        <w:t>negativa</w:t>
      </w:r>
      <w:r w:rsidR="000F69E4" w:rsidRPr="00B10900">
        <w:rPr>
          <w:rFonts w:ascii="Arial" w:hAnsi="Arial" w:cs="Arial"/>
          <w:sz w:val="26"/>
          <w:szCs w:val="26"/>
        </w:rPr>
        <w:t>s</w:t>
      </w:r>
      <w:r w:rsidR="00394AD4" w:rsidRPr="00B10900">
        <w:rPr>
          <w:rFonts w:ascii="Arial" w:hAnsi="Arial" w:cs="Arial"/>
          <w:sz w:val="26"/>
          <w:szCs w:val="26"/>
        </w:rPr>
        <w:t xml:space="preserve"> ficta</w:t>
      </w:r>
      <w:r w:rsidR="000F69E4" w:rsidRPr="00B10900">
        <w:rPr>
          <w:rFonts w:ascii="Arial" w:hAnsi="Arial" w:cs="Arial"/>
          <w:sz w:val="26"/>
          <w:szCs w:val="26"/>
        </w:rPr>
        <w:t>s</w:t>
      </w:r>
      <w:r w:rsidR="00394AD4" w:rsidRPr="00B10900">
        <w:rPr>
          <w:rFonts w:ascii="Arial" w:hAnsi="Arial" w:cs="Arial"/>
          <w:sz w:val="26"/>
          <w:szCs w:val="26"/>
        </w:rPr>
        <w:t xml:space="preserve"> recaída</w:t>
      </w:r>
      <w:r w:rsidR="000F69E4" w:rsidRPr="00B10900">
        <w:rPr>
          <w:rFonts w:ascii="Arial" w:hAnsi="Arial" w:cs="Arial"/>
          <w:sz w:val="26"/>
          <w:szCs w:val="26"/>
        </w:rPr>
        <w:t>s</w:t>
      </w:r>
      <w:r w:rsidR="00394AD4" w:rsidRPr="00B10900">
        <w:rPr>
          <w:rFonts w:ascii="Arial" w:hAnsi="Arial" w:cs="Arial"/>
          <w:sz w:val="26"/>
          <w:szCs w:val="26"/>
        </w:rPr>
        <w:t xml:space="preserve"> a</w:t>
      </w:r>
      <w:r w:rsidR="00967150" w:rsidRPr="00B10900">
        <w:rPr>
          <w:rFonts w:ascii="Arial" w:hAnsi="Arial" w:cs="Arial"/>
          <w:sz w:val="26"/>
          <w:szCs w:val="26"/>
        </w:rPr>
        <w:t xml:space="preserve"> </w:t>
      </w:r>
      <w:r w:rsidR="00EA396E" w:rsidRPr="00B10900">
        <w:rPr>
          <w:rFonts w:ascii="Arial" w:hAnsi="Arial" w:cs="Arial"/>
          <w:sz w:val="26"/>
          <w:szCs w:val="26"/>
        </w:rPr>
        <w:t>l</w:t>
      </w:r>
      <w:r w:rsidR="00967150" w:rsidRPr="00B10900">
        <w:rPr>
          <w:rFonts w:ascii="Arial" w:hAnsi="Arial" w:cs="Arial"/>
          <w:sz w:val="26"/>
          <w:szCs w:val="26"/>
        </w:rPr>
        <w:t>os</w:t>
      </w:r>
      <w:r w:rsidR="00394AD4" w:rsidRPr="00B10900">
        <w:rPr>
          <w:rFonts w:ascii="Arial" w:hAnsi="Arial" w:cs="Arial"/>
          <w:sz w:val="26"/>
          <w:szCs w:val="26"/>
        </w:rPr>
        <w:t xml:space="preserve"> escrito</w:t>
      </w:r>
      <w:r w:rsidR="00967150" w:rsidRPr="00B10900">
        <w:rPr>
          <w:rFonts w:ascii="Arial" w:hAnsi="Arial" w:cs="Arial"/>
          <w:sz w:val="26"/>
          <w:szCs w:val="26"/>
        </w:rPr>
        <w:t>s</w:t>
      </w:r>
      <w:r w:rsidR="00394AD4" w:rsidRPr="00B10900">
        <w:rPr>
          <w:rFonts w:ascii="Arial" w:hAnsi="Arial" w:cs="Arial"/>
          <w:sz w:val="26"/>
          <w:szCs w:val="26"/>
        </w:rPr>
        <w:t xml:space="preserve"> </w:t>
      </w:r>
      <w:r w:rsidR="00394AD4" w:rsidRPr="00B10900">
        <w:rPr>
          <w:rFonts w:ascii="Arial" w:eastAsia="Calibri" w:hAnsi="Arial" w:cs="Arial"/>
          <w:sz w:val="26"/>
          <w:szCs w:val="26"/>
        </w:rPr>
        <w:t>de fecha</w:t>
      </w:r>
      <w:r w:rsidR="00967150" w:rsidRPr="00B10900">
        <w:rPr>
          <w:rFonts w:ascii="Arial" w:eastAsia="Calibri" w:hAnsi="Arial" w:cs="Arial"/>
          <w:sz w:val="26"/>
          <w:szCs w:val="26"/>
        </w:rPr>
        <w:t xml:space="preserve">s catorce de agosto de dos mil diecisiete y veintinueve de mayo de dos mil diecinueve, </w:t>
      </w:r>
      <w:r w:rsidR="00394AD4" w:rsidRPr="00B10900">
        <w:rPr>
          <w:rFonts w:ascii="Arial" w:eastAsia="Calibri" w:hAnsi="Arial" w:cs="Arial"/>
          <w:sz w:val="26"/>
          <w:szCs w:val="26"/>
        </w:rPr>
        <w:t>en l</w:t>
      </w:r>
      <w:r w:rsidR="00967150" w:rsidRPr="00B10900">
        <w:rPr>
          <w:rFonts w:ascii="Arial" w:eastAsia="Calibri" w:hAnsi="Arial" w:cs="Arial"/>
          <w:sz w:val="26"/>
          <w:szCs w:val="26"/>
        </w:rPr>
        <w:t>os</w:t>
      </w:r>
      <w:r w:rsidR="00394AD4" w:rsidRPr="00B10900">
        <w:rPr>
          <w:rFonts w:ascii="Arial" w:eastAsia="Calibri" w:hAnsi="Arial" w:cs="Arial"/>
          <w:sz w:val="26"/>
          <w:szCs w:val="26"/>
        </w:rPr>
        <w:t xml:space="preserve"> </w:t>
      </w:r>
      <w:r w:rsidR="00394AD4" w:rsidRPr="00B10900">
        <w:rPr>
          <w:rFonts w:ascii="Arial" w:hAnsi="Arial" w:cs="Arial"/>
          <w:iCs/>
          <w:sz w:val="26"/>
          <w:szCs w:val="26"/>
        </w:rPr>
        <w:t>cual</w:t>
      </w:r>
      <w:r w:rsidR="00967150" w:rsidRPr="00B10900">
        <w:rPr>
          <w:rFonts w:ascii="Arial" w:hAnsi="Arial" w:cs="Arial"/>
          <w:iCs/>
          <w:sz w:val="26"/>
          <w:szCs w:val="26"/>
        </w:rPr>
        <w:t>es</w:t>
      </w:r>
      <w:r w:rsidR="00394AD4" w:rsidRPr="00B10900">
        <w:rPr>
          <w:rFonts w:ascii="Arial" w:hAnsi="Arial" w:cs="Arial"/>
          <w:iCs/>
          <w:sz w:val="26"/>
          <w:szCs w:val="26"/>
        </w:rPr>
        <w:t xml:space="preserve"> </w:t>
      </w:r>
      <w:r w:rsidR="000F69E4" w:rsidRPr="00B10900">
        <w:rPr>
          <w:rFonts w:ascii="Arial" w:hAnsi="Arial" w:cs="Arial"/>
          <w:iCs/>
          <w:sz w:val="26"/>
          <w:szCs w:val="26"/>
        </w:rPr>
        <w:t xml:space="preserve">dicho promovente </w:t>
      </w:r>
      <w:r w:rsidR="00394AD4" w:rsidRPr="00B10900">
        <w:rPr>
          <w:rFonts w:ascii="Arial" w:hAnsi="Arial" w:cs="Arial"/>
          <w:iCs/>
          <w:sz w:val="26"/>
          <w:szCs w:val="26"/>
        </w:rPr>
        <w:t xml:space="preserve">solicitó se cubran los adeudos que tiene </w:t>
      </w:r>
      <w:r w:rsidR="00967150" w:rsidRPr="00B10900">
        <w:rPr>
          <w:rFonts w:ascii="Arial" w:hAnsi="Arial" w:cs="Arial"/>
          <w:iCs/>
          <w:sz w:val="26"/>
          <w:szCs w:val="26"/>
        </w:rPr>
        <w:t>la Secretaría de Salud del Gobierno del Estado de Oaxaca con la citada persona moral</w:t>
      </w:r>
      <w:r w:rsidR="00394AD4" w:rsidRPr="00B10900">
        <w:rPr>
          <w:rFonts w:ascii="Arial" w:hAnsi="Arial" w:cs="Arial"/>
          <w:iCs/>
          <w:sz w:val="26"/>
          <w:szCs w:val="26"/>
        </w:rPr>
        <w:t>, e</w:t>
      </w:r>
      <w:r w:rsidR="00394AD4" w:rsidRPr="00B10900">
        <w:rPr>
          <w:rFonts w:ascii="Arial" w:eastAsia="Calibri" w:hAnsi="Arial" w:cs="Arial"/>
          <w:sz w:val="26"/>
          <w:szCs w:val="26"/>
        </w:rPr>
        <w:t>n cantidad de $</w:t>
      </w:r>
      <w:r w:rsidR="00967150" w:rsidRPr="00B10900">
        <w:rPr>
          <w:rFonts w:ascii="Arial" w:eastAsia="Calibri" w:hAnsi="Arial" w:cs="Arial"/>
          <w:sz w:val="26"/>
          <w:szCs w:val="26"/>
        </w:rPr>
        <w:t>4´779,589.33</w:t>
      </w:r>
      <w:r w:rsidR="00394AD4" w:rsidRPr="00B10900">
        <w:rPr>
          <w:rFonts w:ascii="Arial" w:eastAsia="Calibri" w:hAnsi="Arial" w:cs="Arial"/>
          <w:sz w:val="26"/>
          <w:szCs w:val="26"/>
        </w:rPr>
        <w:t xml:space="preserve"> (</w:t>
      </w:r>
      <w:r w:rsidR="00967150" w:rsidRPr="00B10900">
        <w:rPr>
          <w:rFonts w:ascii="Arial" w:eastAsia="Calibri" w:hAnsi="Arial" w:cs="Arial"/>
          <w:sz w:val="26"/>
          <w:szCs w:val="26"/>
        </w:rPr>
        <w:t xml:space="preserve">CUATRO </w:t>
      </w:r>
      <w:r w:rsidR="00B2642C" w:rsidRPr="00B10900">
        <w:rPr>
          <w:rFonts w:ascii="Arial" w:eastAsia="Calibri" w:hAnsi="Arial" w:cs="Arial"/>
          <w:sz w:val="26"/>
          <w:szCs w:val="26"/>
        </w:rPr>
        <w:t>MILL</w:t>
      </w:r>
      <w:r w:rsidR="00967150" w:rsidRPr="00B10900">
        <w:rPr>
          <w:rFonts w:ascii="Arial" w:eastAsia="Calibri" w:hAnsi="Arial" w:cs="Arial"/>
          <w:sz w:val="26"/>
          <w:szCs w:val="26"/>
        </w:rPr>
        <w:t>ONES SETECIENTOS SETENTA Y NUEVE MIL QU</w:t>
      </w:r>
      <w:r w:rsidR="00CB61C3">
        <w:rPr>
          <w:rFonts w:ascii="Arial" w:eastAsia="Calibri" w:hAnsi="Arial" w:cs="Arial"/>
          <w:sz w:val="26"/>
          <w:szCs w:val="26"/>
        </w:rPr>
        <w:t>I</w:t>
      </w:r>
      <w:r w:rsidR="00967150" w:rsidRPr="00B10900">
        <w:rPr>
          <w:rFonts w:ascii="Arial" w:eastAsia="Calibri" w:hAnsi="Arial" w:cs="Arial"/>
          <w:sz w:val="26"/>
          <w:szCs w:val="26"/>
        </w:rPr>
        <w:t xml:space="preserve">NIENTOS OCHENTA Y NUEVE </w:t>
      </w:r>
      <w:r w:rsidR="00394AD4" w:rsidRPr="00B10900">
        <w:rPr>
          <w:rFonts w:ascii="Arial" w:eastAsia="Calibri" w:hAnsi="Arial" w:cs="Arial"/>
          <w:sz w:val="26"/>
          <w:szCs w:val="26"/>
        </w:rPr>
        <w:t xml:space="preserve">PESOS </w:t>
      </w:r>
      <w:r w:rsidR="00967150" w:rsidRPr="00B10900">
        <w:rPr>
          <w:rFonts w:ascii="Arial" w:eastAsia="Calibri" w:hAnsi="Arial" w:cs="Arial"/>
          <w:sz w:val="26"/>
          <w:szCs w:val="26"/>
        </w:rPr>
        <w:t>33</w:t>
      </w:r>
      <w:r w:rsidR="00394AD4" w:rsidRPr="00B10900">
        <w:rPr>
          <w:rFonts w:ascii="Arial" w:eastAsia="Calibri" w:hAnsi="Arial" w:cs="Arial"/>
          <w:sz w:val="26"/>
          <w:szCs w:val="26"/>
        </w:rPr>
        <w:t>/100 M.N.</w:t>
      </w:r>
      <w:r w:rsidR="004F5B40" w:rsidRPr="00B10900">
        <w:rPr>
          <w:rFonts w:ascii="Arial" w:eastAsia="Calibri" w:hAnsi="Arial" w:cs="Arial"/>
          <w:sz w:val="26"/>
          <w:szCs w:val="26"/>
        </w:rPr>
        <w:t xml:space="preserve">), </w:t>
      </w:r>
      <w:r w:rsidR="002553A3" w:rsidRPr="00B10900">
        <w:rPr>
          <w:rFonts w:ascii="Arial" w:eastAsia="Calibri" w:hAnsi="Arial" w:cs="Arial"/>
          <w:sz w:val="26"/>
          <w:szCs w:val="26"/>
        </w:rPr>
        <w:t xml:space="preserve">y como pretensiones que se deducen solicitó </w:t>
      </w:r>
      <w:r w:rsidR="00967150" w:rsidRPr="00B10900">
        <w:rPr>
          <w:rFonts w:ascii="Arial" w:eastAsia="Calibri" w:hAnsi="Arial" w:cs="Arial"/>
          <w:sz w:val="26"/>
          <w:szCs w:val="26"/>
        </w:rPr>
        <w:t xml:space="preserve">la declaración de incumplimiento por parte de la Secretaría de Salud del Gobierno del Estado de Oaxaca, a la relación contractual para la adquisición de insumos para la salud y medicamentos que se derivan de las facturas que anexó a su demanda, así como el pago de la referida cantidad y de los intereses moratorios al tipo legal originados por la falta de pago. </w:t>
      </w:r>
      <w:r w:rsidR="00B45784" w:rsidRPr="00B10900">
        <w:rPr>
          <w:rFonts w:ascii="Arial" w:eastAsia="Calibri" w:hAnsi="Arial" w:cs="Arial"/>
          <w:sz w:val="26"/>
          <w:szCs w:val="26"/>
        </w:rPr>
        <w:t>D</w:t>
      </w:r>
      <w:r w:rsidR="0061053D" w:rsidRPr="00B10900">
        <w:rPr>
          <w:rFonts w:ascii="Arial" w:eastAsia="Calibri" w:hAnsi="Arial" w:cs="Arial"/>
          <w:sz w:val="26"/>
          <w:szCs w:val="26"/>
        </w:rPr>
        <w:t xml:space="preserve">emanda que fue admitida mediante acuerdo dictado el </w:t>
      </w:r>
      <w:r w:rsidR="00967150" w:rsidRPr="00B10900">
        <w:rPr>
          <w:rFonts w:ascii="Arial" w:hAnsi="Arial" w:cs="Arial"/>
          <w:bCs/>
          <w:sz w:val="26"/>
          <w:szCs w:val="26"/>
        </w:rPr>
        <w:t xml:space="preserve"> dos de diciembre de dos mil diecinueve, </w:t>
      </w:r>
      <w:r w:rsidR="0061053D" w:rsidRPr="00B10900">
        <w:rPr>
          <w:rFonts w:ascii="Arial" w:eastAsia="Calibri" w:hAnsi="Arial" w:cs="Arial"/>
          <w:sz w:val="26"/>
          <w:szCs w:val="26"/>
        </w:rPr>
        <w:t xml:space="preserve">en el cual la Magistrada de la </w:t>
      </w:r>
      <w:r w:rsidR="00B45784" w:rsidRPr="00B10900">
        <w:rPr>
          <w:rFonts w:ascii="Arial" w:eastAsia="Calibri" w:hAnsi="Arial" w:cs="Arial"/>
          <w:sz w:val="26"/>
          <w:szCs w:val="26"/>
        </w:rPr>
        <w:t xml:space="preserve">Sexta </w:t>
      </w:r>
      <w:r w:rsidR="0061053D" w:rsidRPr="00B10900">
        <w:rPr>
          <w:rFonts w:ascii="Arial" w:eastAsia="Calibri" w:hAnsi="Arial" w:cs="Arial"/>
          <w:sz w:val="26"/>
          <w:szCs w:val="26"/>
        </w:rPr>
        <w:t xml:space="preserve">Sala Unitaria de Primera Instancia, señaló lo siguiente: </w:t>
      </w:r>
      <w:r w:rsidR="0061053D" w:rsidRPr="00B10900">
        <w:rPr>
          <w:rFonts w:ascii="Arial" w:eastAsia="Calibri" w:hAnsi="Arial" w:cs="Arial"/>
          <w:i/>
        </w:rPr>
        <w:t>“</w:t>
      </w:r>
      <w:r w:rsidR="00B45784" w:rsidRPr="00B10900">
        <w:rPr>
          <w:rFonts w:ascii="Arial" w:eastAsia="Calibri" w:hAnsi="Arial" w:cs="Arial"/>
          <w:i/>
        </w:rPr>
        <w:t>…</w:t>
      </w:r>
      <w:r w:rsidR="00162498" w:rsidRPr="00B10900">
        <w:rPr>
          <w:rFonts w:ascii="Arial" w:eastAsia="Calibri" w:hAnsi="Arial" w:cs="Arial"/>
          <w:b/>
          <w:bCs/>
          <w:i/>
        </w:rPr>
        <w:t xml:space="preserve">SE ADMITE </w:t>
      </w:r>
      <w:r w:rsidR="00162498" w:rsidRPr="00B10900">
        <w:rPr>
          <w:rFonts w:ascii="Arial" w:eastAsia="Calibri" w:hAnsi="Arial" w:cs="Arial"/>
          <w:i/>
        </w:rPr>
        <w:t xml:space="preserve">a trámite la demanda de nulidad en contra de la negativa “ficta” de la autoridad demandada respecto de las peticiones formuladas el catorce de agosto de dos mil diecisiete y veintinueve de mayo de dos mil diecinueve y sus consecuencias, consistentes en: incumplimiento de la relación contractual derivada de las facturas arriba anotadas; la falta de pago de la cantidad mencionada, el incumplimiento de los requerimientos de pago realizados y la falta de pago de intereses moratorios que atribuye al </w:t>
      </w:r>
      <w:r w:rsidR="00162498" w:rsidRPr="00B10900">
        <w:rPr>
          <w:rFonts w:ascii="Arial" w:eastAsia="Calibri" w:hAnsi="Arial" w:cs="Arial"/>
          <w:b/>
          <w:bCs/>
          <w:i/>
        </w:rPr>
        <w:t xml:space="preserve">GOBIERNO DEL ESTADO DE OAXACA </w:t>
      </w:r>
      <w:r w:rsidR="00162498" w:rsidRPr="00B10900">
        <w:rPr>
          <w:rFonts w:ascii="Arial" w:eastAsia="Calibri" w:hAnsi="Arial" w:cs="Arial"/>
          <w:i/>
        </w:rPr>
        <w:t xml:space="preserve">a través de la </w:t>
      </w:r>
      <w:r w:rsidR="00162498" w:rsidRPr="00B10900">
        <w:rPr>
          <w:rFonts w:ascii="Arial" w:eastAsia="Calibri" w:hAnsi="Arial" w:cs="Arial"/>
          <w:b/>
          <w:bCs/>
          <w:i/>
        </w:rPr>
        <w:t>SECRETARÍA DE SALUD DEL ESTADO DE OAXAC</w:t>
      </w:r>
      <w:r w:rsidR="0026160D" w:rsidRPr="00B10900">
        <w:rPr>
          <w:rFonts w:ascii="Arial" w:eastAsia="Calibri" w:hAnsi="Arial" w:cs="Arial"/>
          <w:b/>
          <w:bCs/>
          <w:i/>
        </w:rPr>
        <w:t>A</w:t>
      </w:r>
      <w:r w:rsidR="00162498" w:rsidRPr="00B10900">
        <w:rPr>
          <w:rFonts w:ascii="Arial" w:eastAsia="Calibri" w:hAnsi="Arial" w:cs="Arial"/>
          <w:b/>
          <w:bCs/>
          <w:i/>
        </w:rPr>
        <w:t>…”</w:t>
      </w:r>
      <w:r w:rsidR="00162498" w:rsidRPr="00B10900">
        <w:rPr>
          <w:rFonts w:ascii="Arial" w:eastAsia="Calibri" w:hAnsi="Arial" w:cs="Arial"/>
          <w:i/>
        </w:rPr>
        <w:t xml:space="preserve"> </w:t>
      </w:r>
      <w:r w:rsidR="00EA7F37" w:rsidRPr="00B10900">
        <w:rPr>
          <w:rFonts w:ascii="Arial" w:eastAsia="Calibri" w:hAnsi="Arial" w:cs="Arial"/>
          <w:i/>
        </w:rPr>
        <w:t xml:space="preserve">- - - - - - - - - </w:t>
      </w:r>
    </w:p>
    <w:p w14:paraId="6241155E" w14:textId="13B7B350" w:rsidR="0061053D" w:rsidRPr="00B10900" w:rsidRDefault="00940721" w:rsidP="00612CEF">
      <w:pPr>
        <w:spacing w:after="120" w:line="360" w:lineRule="auto"/>
        <w:ind w:firstLine="567"/>
        <w:jc w:val="both"/>
        <w:rPr>
          <w:rFonts w:ascii="Arial" w:eastAsia="Calibri" w:hAnsi="Arial" w:cs="Arial"/>
          <w:iCs/>
          <w:sz w:val="26"/>
          <w:szCs w:val="26"/>
        </w:rPr>
      </w:pPr>
      <w:r w:rsidRPr="00B10900">
        <w:rPr>
          <w:rFonts w:ascii="Arial" w:eastAsia="Calibri" w:hAnsi="Arial" w:cs="Arial"/>
          <w:b/>
          <w:bCs/>
          <w:sz w:val="26"/>
          <w:szCs w:val="26"/>
        </w:rPr>
        <w:t>En</w:t>
      </w:r>
      <w:r w:rsidRPr="00B10900">
        <w:rPr>
          <w:rFonts w:ascii="Arial" w:eastAsia="Calibri" w:hAnsi="Arial" w:cs="Arial"/>
          <w:sz w:val="26"/>
          <w:szCs w:val="26"/>
        </w:rPr>
        <w:t xml:space="preserve"> consecuencia, la </w:t>
      </w:r>
      <w:r w:rsidR="00B45784" w:rsidRPr="00B10900">
        <w:rPr>
          <w:rFonts w:ascii="Arial" w:eastAsia="Calibri" w:hAnsi="Arial" w:cs="Arial"/>
          <w:sz w:val="26"/>
          <w:szCs w:val="26"/>
        </w:rPr>
        <w:t>Magistrada de la Sexta</w:t>
      </w:r>
      <w:r w:rsidRPr="00B10900">
        <w:rPr>
          <w:rFonts w:ascii="Arial" w:eastAsia="Calibri" w:hAnsi="Arial" w:cs="Arial"/>
          <w:sz w:val="26"/>
          <w:szCs w:val="26"/>
        </w:rPr>
        <w:t xml:space="preserve"> Sala Unitaria de Primera Instancia al momento de emitir la </w:t>
      </w:r>
      <w:r w:rsidR="00B45784" w:rsidRPr="00B10900">
        <w:rPr>
          <w:rFonts w:ascii="Arial" w:eastAsia="Calibri" w:hAnsi="Arial" w:cs="Arial"/>
          <w:sz w:val="26"/>
          <w:szCs w:val="26"/>
        </w:rPr>
        <w:t>sentencia respectiva</w:t>
      </w:r>
      <w:r w:rsidR="004C39A9" w:rsidRPr="00B10900">
        <w:rPr>
          <w:rFonts w:ascii="Arial" w:eastAsia="Calibri" w:hAnsi="Arial" w:cs="Arial"/>
          <w:sz w:val="26"/>
          <w:szCs w:val="26"/>
        </w:rPr>
        <w:t xml:space="preserve"> de fecha veinticuatro de enero de dos mil veintitrés</w:t>
      </w:r>
      <w:r w:rsidRPr="00B10900">
        <w:rPr>
          <w:rFonts w:ascii="Arial" w:eastAsia="Calibri" w:hAnsi="Arial" w:cs="Arial"/>
          <w:sz w:val="26"/>
          <w:szCs w:val="26"/>
        </w:rPr>
        <w:t>, tenía que determinar si se configura</w:t>
      </w:r>
      <w:r w:rsidR="00912C0F" w:rsidRPr="00B10900">
        <w:rPr>
          <w:rFonts w:ascii="Arial" w:eastAsia="Calibri" w:hAnsi="Arial" w:cs="Arial"/>
          <w:sz w:val="26"/>
          <w:szCs w:val="26"/>
        </w:rPr>
        <w:t>ba</w:t>
      </w:r>
      <w:r w:rsidR="005F574B" w:rsidRPr="00B10900">
        <w:rPr>
          <w:rFonts w:ascii="Arial" w:eastAsia="Calibri" w:hAnsi="Arial" w:cs="Arial"/>
          <w:sz w:val="26"/>
          <w:szCs w:val="26"/>
        </w:rPr>
        <w:t>n</w:t>
      </w:r>
      <w:r w:rsidRPr="00B10900">
        <w:rPr>
          <w:rFonts w:ascii="Arial" w:eastAsia="Calibri" w:hAnsi="Arial" w:cs="Arial"/>
          <w:sz w:val="26"/>
          <w:szCs w:val="26"/>
        </w:rPr>
        <w:t xml:space="preserve"> o no la</w:t>
      </w:r>
      <w:r w:rsidR="005F574B" w:rsidRPr="00B10900">
        <w:rPr>
          <w:rFonts w:ascii="Arial" w:eastAsia="Calibri" w:hAnsi="Arial" w:cs="Arial"/>
          <w:sz w:val="26"/>
          <w:szCs w:val="26"/>
        </w:rPr>
        <w:t>s</w:t>
      </w:r>
      <w:r w:rsidRPr="00B10900">
        <w:rPr>
          <w:rFonts w:ascii="Arial" w:eastAsia="Calibri" w:hAnsi="Arial" w:cs="Arial"/>
          <w:sz w:val="26"/>
          <w:szCs w:val="26"/>
        </w:rPr>
        <w:t xml:space="preserve"> resoluci</w:t>
      </w:r>
      <w:r w:rsidR="005F574B" w:rsidRPr="00B10900">
        <w:rPr>
          <w:rFonts w:ascii="Arial" w:eastAsia="Calibri" w:hAnsi="Arial" w:cs="Arial"/>
          <w:sz w:val="26"/>
          <w:szCs w:val="26"/>
        </w:rPr>
        <w:t>ones</w:t>
      </w:r>
      <w:r w:rsidRPr="00B10900">
        <w:rPr>
          <w:rFonts w:ascii="Arial" w:eastAsia="Calibri" w:hAnsi="Arial" w:cs="Arial"/>
          <w:sz w:val="26"/>
          <w:szCs w:val="26"/>
        </w:rPr>
        <w:t xml:space="preserve"> negativa</w:t>
      </w:r>
      <w:r w:rsidR="005F574B" w:rsidRPr="00B10900">
        <w:rPr>
          <w:rFonts w:ascii="Arial" w:eastAsia="Calibri" w:hAnsi="Arial" w:cs="Arial"/>
          <w:sz w:val="26"/>
          <w:szCs w:val="26"/>
        </w:rPr>
        <w:t>s</w:t>
      </w:r>
      <w:r w:rsidRPr="00B10900">
        <w:rPr>
          <w:rFonts w:ascii="Arial" w:eastAsia="Calibri" w:hAnsi="Arial" w:cs="Arial"/>
          <w:sz w:val="26"/>
          <w:szCs w:val="26"/>
        </w:rPr>
        <w:t xml:space="preserve"> ficta</w:t>
      </w:r>
      <w:r w:rsidR="005F574B" w:rsidRPr="00B10900">
        <w:rPr>
          <w:rFonts w:ascii="Arial" w:eastAsia="Calibri" w:hAnsi="Arial" w:cs="Arial"/>
          <w:sz w:val="26"/>
          <w:szCs w:val="26"/>
        </w:rPr>
        <w:t>s</w:t>
      </w:r>
      <w:r w:rsidR="004C39A9" w:rsidRPr="00B10900">
        <w:rPr>
          <w:rFonts w:ascii="Arial" w:eastAsia="Calibri" w:hAnsi="Arial" w:cs="Arial"/>
          <w:sz w:val="26"/>
          <w:szCs w:val="26"/>
        </w:rPr>
        <w:t xml:space="preserve"> impugnada</w:t>
      </w:r>
      <w:r w:rsidR="005F574B" w:rsidRPr="00B10900">
        <w:rPr>
          <w:rFonts w:ascii="Arial" w:eastAsia="Calibri" w:hAnsi="Arial" w:cs="Arial"/>
          <w:sz w:val="26"/>
          <w:szCs w:val="26"/>
        </w:rPr>
        <w:t>s</w:t>
      </w:r>
      <w:r w:rsidR="004C39A9" w:rsidRPr="00B10900">
        <w:rPr>
          <w:rFonts w:ascii="Arial" w:eastAsia="Calibri" w:hAnsi="Arial" w:cs="Arial"/>
          <w:sz w:val="26"/>
          <w:szCs w:val="26"/>
        </w:rPr>
        <w:t>,</w:t>
      </w:r>
      <w:r w:rsidRPr="00B10900">
        <w:rPr>
          <w:rFonts w:ascii="Arial" w:eastAsia="Calibri" w:hAnsi="Arial" w:cs="Arial"/>
          <w:sz w:val="26"/>
          <w:szCs w:val="26"/>
        </w:rPr>
        <w:t xml:space="preserve"> recaída</w:t>
      </w:r>
      <w:r w:rsidR="005F574B" w:rsidRPr="00B10900">
        <w:rPr>
          <w:rFonts w:ascii="Arial" w:eastAsia="Calibri" w:hAnsi="Arial" w:cs="Arial"/>
          <w:sz w:val="26"/>
          <w:szCs w:val="26"/>
        </w:rPr>
        <w:t>s</w:t>
      </w:r>
      <w:r w:rsidRPr="00B10900">
        <w:rPr>
          <w:rFonts w:ascii="Arial" w:eastAsia="Calibri" w:hAnsi="Arial" w:cs="Arial"/>
          <w:sz w:val="26"/>
          <w:szCs w:val="26"/>
        </w:rPr>
        <w:t xml:space="preserve"> a la</w:t>
      </w:r>
      <w:r w:rsidR="004C39A9" w:rsidRPr="00B10900">
        <w:rPr>
          <w:rFonts w:ascii="Arial" w:eastAsia="Calibri" w:hAnsi="Arial" w:cs="Arial"/>
          <w:sz w:val="26"/>
          <w:szCs w:val="26"/>
        </w:rPr>
        <w:t>s</w:t>
      </w:r>
      <w:r w:rsidRPr="00B10900">
        <w:rPr>
          <w:rFonts w:ascii="Arial" w:eastAsia="Calibri" w:hAnsi="Arial" w:cs="Arial"/>
          <w:sz w:val="26"/>
          <w:szCs w:val="26"/>
        </w:rPr>
        <w:t xml:space="preserve"> petici</w:t>
      </w:r>
      <w:r w:rsidR="004C39A9" w:rsidRPr="00B10900">
        <w:rPr>
          <w:rFonts w:ascii="Arial" w:eastAsia="Calibri" w:hAnsi="Arial" w:cs="Arial"/>
          <w:sz w:val="26"/>
          <w:szCs w:val="26"/>
        </w:rPr>
        <w:t xml:space="preserve">ones </w:t>
      </w:r>
      <w:r w:rsidRPr="00B10900">
        <w:rPr>
          <w:rFonts w:ascii="Arial" w:eastAsia="Calibri" w:hAnsi="Arial" w:cs="Arial"/>
          <w:sz w:val="26"/>
          <w:szCs w:val="26"/>
        </w:rPr>
        <w:t>de</w:t>
      </w:r>
      <w:r w:rsidR="0082222C" w:rsidRPr="00B10900">
        <w:rPr>
          <w:rFonts w:ascii="Arial" w:hAnsi="Arial" w:cs="Arial"/>
          <w:b/>
          <w:sz w:val="26"/>
          <w:szCs w:val="26"/>
        </w:rPr>
        <w:t xml:space="preserve"> </w:t>
      </w:r>
      <w:r w:rsidR="00061F0B">
        <w:rPr>
          <w:rFonts w:ascii="Arial" w:hAnsi="Arial" w:cs="Arial"/>
          <w:b/>
          <w:sz w:val="26"/>
          <w:szCs w:val="26"/>
        </w:rPr>
        <w:t>**********</w:t>
      </w:r>
      <w:r w:rsidR="0082222C" w:rsidRPr="00B10900">
        <w:rPr>
          <w:rFonts w:ascii="Arial" w:hAnsi="Arial" w:cs="Arial"/>
          <w:b/>
          <w:sz w:val="26"/>
          <w:szCs w:val="26"/>
        </w:rPr>
        <w:t xml:space="preserve">, apoderado general para pleitos y cobranzas de la persona moral </w:t>
      </w:r>
      <w:r w:rsidR="0082222C" w:rsidRPr="00B10900">
        <w:rPr>
          <w:rFonts w:ascii="Arial" w:hAnsi="Arial" w:cs="Arial"/>
          <w:b/>
          <w:bCs/>
          <w:sz w:val="26"/>
          <w:szCs w:val="26"/>
        </w:rPr>
        <w:t>Distribuidora Internacional de Medicamentos y Equipos Médicos. S.A. de C.V.</w:t>
      </w:r>
      <w:r w:rsidRPr="00B10900">
        <w:rPr>
          <w:rFonts w:ascii="Arial" w:eastAsia="Calibri" w:hAnsi="Arial" w:cs="Arial"/>
          <w:sz w:val="26"/>
          <w:szCs w:val="26"/>
        </w:rPr>
        <w:t>; no obstante que</w:t>
      </w:r>
      <w:r w:rsidR="0082222C" w:rsidRPr="00B10900">
        <w:rPr>
          <w:rFonts w:ascii="Arial" w:eastAsia="Calibri" w:hAnsi="Arial" w:cs="Arial"/>
          <w:sz w:val="26"/>
          <w:szCs w:val="26"/>
        </w:rPr>
        <w:t>,</w:t>
      </w:r>
      <w:r w:rsidRPr="00B10900">
        <w:rPr>
          <w:rFonts w:ascii="Arial" w:eastAsia="Calibri" w:hAnsi="Arial" w:cs="Arial"/>
          <w:sz w:val="26"/>
          <w:szCs w:val="26"/>
        </w:rPr>
        <w:t xml:space="preserve"> </w:t>
      </w:r>
      <w:r w:rsidR="00FB2107" w:rsidRPr="00B10900">
        <w:rPr>
          <w:rFonts w:ascii="Arial" w:eastAsia="Calibri" w:hAnsi="Arial" w:cs="Arial"/>
          <w:sz w:val="26"/>
          <w:szCs w:val="26"/>
        </w:rPr>
        <w:t xml:space="preserve">el </w:t>
      </w:r>
      <w:r w:rsidR="0082222C" w:rsidRPr="00B10900">
        <w:rPr>
          <w:rFonts w:ascii="Arial" w:hAnsi="Arial" w:cs="Arial"/>
          <w:b/>
          <w:sz w:val="26"/>
          <w:szCs w:val="26"/>
        </w:rPr>
        <w:t xml:space="preserve">Secretario de Salud del Poder Ejecutivo del Estado de Oaxaca </w:t>
      </w:r>
      <w:r w:rsidR="0082222C" w:rsidRPr="00B10900">
        <w:rPr>
          <w:rFonts w:ascii="Arial" w:hAnsi="Arial" w:cs="Arial"/>
          <w:bCs/>
          <w:sz w:val="26"/>
          <w:szCs w:val="26"/>
        </w:rPr>
        <w:t>en su escrito de contestación de demanda haya manifestado lo siguiente: “…</w:t>
      </w:r>
      <w:r w:rsidR="0082222C" w:rsidRPr="00B10900">
        <w:rPr>
          <w:rFonts w:ascii="Arial" w:hAnsi="Arial" w:cs="Arial"/>
          <w:bCs/>
          <w:i/>
          <w:iCs/>
          <w:lang w:eastAsia="es-ES"/>
        </w:rPr>
        <w:t xml:space="preserve">Respecto al incumplimiento a los requerimientos de pago de fechas 14 de agosto de 2017 y 29 de mayo de 2019, si bien es cierto en un momento no fueron </w:t>
      </w:r>
      <w:r w:rsidR="0082222C" w:rsidRPr="00B10900">
        <w:rPr>
          <w:rFonts w:ascii="Arial" w:hAnsi="Arial" w:cs="Arial"/>
          <w:bCs/>
          <w:i/>
          <w:iCs/>
          <w:lang w:eastAsia="es-ES"/>
        </w:rPr>
        <w:lastRenderedPageBreak/>
        <w:t>contestados, pues como ya se motivó y fundamentó, mi representada no tiene ninguna relación contractual, ni verbal ni escrita, con la demandante, por lo tanto no tiene adeudo alguno con ella; dichos escritos ya fueron contestados y notificados mediante oficios 1C/2317/2019 y 1C/2318/2019, ambos de fecha 20 de diciembre del 2019; el primero de ellos se envió a la dirección de correo electrónico que aparece al calce del escrito de petición, por tener domicilio en la Ciudad de México, sin embargo el mismo es rechazado tal y como se puede desprender de la notificación electrónica que se adjunta a la presente contestación…con independencia de lo anterior el oficio 1C/2317/2019 se envió por  correo certificado a través del Servicio Postal Mexicano al domicilio antes mencionado, tal como se acredita con la copia del oficio correspondiente, con el ticket de pago ante el Servicio Postal Mexicano, que se agrega a la (sic) presente oficio de contestación. Ahora bien, por lo que hace al segundo de los oficios (1C/2318/2019), el mismo fue notificado y entregado en el domicilio señalado para recibir notificaciones, ubicado en</w:t>
      </w:r>
      <w:r w:rsidR="00061F0B">
        <w:rPr>
          <w:rFonts w:ascii="Arial" w:hAnsi="Arial" w:cs="Arial"/>
          <w:bCs/>
          <w:i/>
          <w:iCs/>
          <w:lang w:eastAsia="es-ES"/>
        </w:rPr>
        <w:t xml:space="preserve"> **********</w:t>
      </w:r>
      <w:r w:rsidR="0082222C" w:rsidRPr="00B10900">
        <w:rPr>
          <w:rFonts w:ascii="Arial" w:hAnsi="Arial" w:cs="Arial"/>
          <w:bCs/>
          <w:i/>
          <w:iCs/>
          <w:lang w:eastAsia="es-ES"/>
        </w:rPr>
        <w:t>, recibiéndolo la persona autorizada para recibir notificaciones de nombre</w:t>
      </w:r>
      <w:r w:rsidR="00061F0B">
        <w:rPr>
          <w:rFonts w:ascii="Arial" w:hAnsi="Arial" w:cs="Arial"/>
          <w:bCs/>
          <w:i/>
          <w:iCs/>
          <w:lang w:eastAsia="es-ES"/>
        </w:rPr>
        <w:t xml:space="preserve"> **********</w:t>
      </w:r>
      <w:r w:rsidR="0082222C" w:rsidRPr="00B10900">
        <w:rPr>
          <w:rFonts w:ascii="Arial" w:hAnsi="Arial" w:cs="Arial"/>
          <w:bCs/>
          <w:i/>
          <w:iCs/>
          <w:lang w:eastAsia="es-ES"/>
        </w:rPr>
        <w:t>, quien proporciono copia de su cédula profesional y rubricó, puso su nombre, fecha y la leyenda “</w:t>
      </w:r>
      <w:r w:rsidR="0082222C" w:rsidRPr="00B10900">
        <w:rPr>
          <w:rFonts w:ascii="Arial" w:hAnsi="Arial" w:cs="Arial"/>
          <w:bCs/>
          <w:i/>
          <w:iCs/>
          <w:sz w:val="20"/>
          <w:szCs w:val="20"/>
          <w:lang w:eastAsia="es-ES"/>
        </w:rPr>
        <w:t>Recibí original del oficio del oficio (sic) 1C/2318/2019</w:t>
      </w:r>
      <w:r w:rsidR="0082222C" w:rsidRPr="00B10900">
        <w:rPr>
          <w:rFonts w:ascii="Arial" w:hAnsi="Arial" w:cs="Arial"/>
          <w:bCs/>
          <w:i/>
          <w:iCs/>
          <w:lang w:eastAsia="es-ES"/>
        </w:rPr>
        <w:t>”. Tal como se acredita con el original (sic) acuse de recibo correspondiente que se adjunta a la presente contestación.”</w:t>
      </w:r>
      <w:r w:rsidR="00C82527" w:rsidRPr="00B10900">
        <w:rPr>
          <w:rFonts w:ascii="Arial" w:eastAsia="Calibri" w:hAnsi="Arial" w:cs="Arial"/>
          <w:sz w:val="26"/>
          <w:szCs w:val="26"/>
        </w:rPr>
        <w:t xml:space="preserve">; </w:t>
      </w:r>
      <w:r w:rsidR="00612CEF" w:rsidRPr="00B10900">
        <w:rPr>
          <w:rFonts w:ascii="Arial" w:eastAsia="Calibri" w:hAnsi="Arial" w:cs="Arial"/>
          <w:sz w:val="26"/>
          <w:szCs w:val="26"/>
        </w:rPr>
        <w:t xml:space="preserve">esto es así, en virtud de que </w:t>
      </w:r>
      <w:r w:rsidR="00912C0F" w:rsidRPr="00B10900">
        <w:rPr>
          <w:rFonts w:ascii="Arial" w:eastAsia="Calibri" w:hAnsi="Arial" w:cs="Arial"/>
          <w:sz w:val="26"/>
          <w:szCs w:val="26"/>
        </w:rPr>
        <w:t xml:space="preserve">no se cuenta con la certeza jurídica de que efectivamente </w:t>
      </w:r>
      <w:r w:rsidR="00612CEF" w:rsidRPr="00B10900">
        <w:rPr>
          <w:rFonts w:ascii="Arial" w:eastAsia="Calibri" w:hAnsi="Arial" w:cs="Arial"/>
          <w:sz w:val="26"/>
          <w:szCs w:val="26"/>
        </w:rPr>
        <w:t xml:space="preserve">se </w:t>
      </w:r>
      <w:r w:rsidR="00912C0F" w:rsidRPr="00B10900">
        <w:rPr>
          <w:rFonts w:ascii="Arial" w:eastAsia="Calibri" w:hAnsi="Arial" w:cs="Arial"/>
          <w:sz w:val="26"/>
          <w:szCs w:val="26"/>
        </w:rPr>
        <w:t xml:space="preserve">haya </w:t>
      </w:r>
      <w:r w:rsidR="00C82527" w:rsidRPr="00B10900">
        <w:rPr>
          <w:rFonts w:ascii="Arial" w:eastAsia="Calibri" w:hAnsi="Arial" w:cs="Arial"/>
          <w:sz w:val="26"/>
          <w:szCs w:val="26"/>
        </w:rPr>
        <w:t xml:space="preserve">realizado la entrega y notificación de la contestación a las peticiones en los supuestos que señaló la demandada, </w:t>
      </w:r>
      <w:r w:rsidR="00612CEF" w:rsidRPr="00B10900">
        <w:rPr>
          <w:rFonts w:ascii="Arial" w:eastAsia="Calibri" w:hAnsi="Arial" w:cs="Arial"/>
          <w:sz w:val="26"/>
          <w:szCs w:val="26"/>
        </w:rPr>
        <w:t xml:space="preserve">o que hayan </w:t>
      </w:r>
      <w:r w:rsidR="00912C0F" w:rsidRPr="00B10900">
        <w:rPr>
          <w:rFonts w:ascii="Arial" w:eastAsia="Calibri" w:hAnsi="Arial" w:cs="Arial"/>
          <w:sz w:val="26"/>
          <w:szCs w:val="26"/>
        </w:rPr>
        <w:t>sido notificado a la parte actora</w:t>
      </w:r>
      <w:r w:rsidR="00612CEF" w:rsidRPr="00B10900">
        <w:rPr>
          <w:rFonts w:ascii="Arial" w:eastAsia="Calibri" w:hAnsi="Arial" w:cs="Arial"/>
          <w:sz w:val="26"/>
          <w:szCs w:val="26"/>
        </w:rPr>
        <w:t xml:space="preserve">; por consiguiente, </w:t>
      </w:r>
      <w:r w:rsidR="00C82527" w:rsidRPr="00B10900">
        <w:rPr>
          <w:rFonts w:ascii="Arial" w:eastAsia="Calibri" w:hAnsi="Arial" w:cs="Arial"/>
          <w:sz w:val="26"/>
          <w:szCs w:val="26"/>
        </w:rPr>
        <w:t xml:space="preserve">la Primera Instancia </w:t>
      </w:r>
      <w:r w:rsidR="00C43EC7" w:rsidRPr="00B10900">
        <w:rPr>
          <w:rFonts w:ascii="Arial" w:eastAsia="Calibri" w:hAnsi="Arial" w:cs="Arial"/>
          <w:sz w:val="26"/>
          <w:szCs w:val="26"/>
        </w:rPr>
        <w:t>deb</w:t>
      </w:r>
      <w:r w:rsidR="00D43007" w:rsidRPr="00B10900">
        <w:rPr>
          <w:rFonts w:ascii="Arial" w:eastAsia="Calibri" w:hAnsi="Arial" w:cs="Arial"/>
          <w:sz w:val="26"/>
          <w:szCs w:val="26"/>
        </w:rPr>
        <w:t>i</w:t>
      </w:r>
      <w:r w:rsidR="00C43EC7" w:rsidRPr="00B10900">
        <w:rPr>
          <w:rFonts w:ascii="Arial" w:eastAsia="Calibri" w:hAnsi="Arial" w:cs="Arial"/>
          <w:sz w:val="26"/>
          <w:szCs w:val="26"/>
        </w:rPr>
        <w:t>ó entrar al estudio de la legalidad o ilegalidad de la</w:t>
      </w:r>
      <w:r w:rsidR="00D43007" w:rsidRPr="00B10900">
        <w:rPr>
          <w:rFonts w:ascii="Arial" w:eastAsia="Calibri" w:hAnsi="Arial" w:cs="Arial"/>
          <w:sz w:val="26"/>
          <w:szCs w:val="26"/>
        </w:rPr>
        <w:t>s</w:t>
      </w:r>
      <w:r w:rsidR="00C43EC7" w:rsidRPr="00B10900">
        <w:rPr>
          <w:rFonts w:ascii="Arial" w:eastAsia="Calibri" w:hAnsi="Arial" w:cs="Arial"/>
          <w:sz w:val="26"/>
          <w:szCs w:val="26"/>
        </w:rPr>
        <w:t xml:space="preserve"> resoluci</w:t>
      </w:r>
      <w:r w:rsidR="00D43007" w:rsidRPr="00B10900">
        <w:rPr>
          <w:rFonts w:ascii="Arial" w:eastAsia="Calibri" w:hAnsi="Arial" w:cs="Arial"/>
          <w:sz w:val="26"/>
          <w:szCs w:val="26"/>
        </w:rPr>
        <w:t>ones</w:t>
      </w:r>
      <w:r w:rsidR="00C43EC7" w:rsidRPr="00B10900">
        <w:rPr>
          <w:rFonts w:ascii="Arial" w:eastAsia="Calibri" w:hAnsi="Arial" w:cs="Arial"/>
          <w:sz w:val="26"/>
          <w:szCs w:val="26"/>
        </w:rPr>
        <w:t xml:space="preserve"> negativa</w:t>
      </w:r>
      <w:r w:rsidR="00153C30" w:rsidRPr="00B10900">
        <w:rPr>
          <w:rFonts w:ascii="Arial" w:eastAsia="Calibri" w:hAnsi="Arial" w:cs="Arial"/>
          <w:sz w:val="26"/>
          <w:szCs w:val="26"/>
        </w:rPr>
        <w:t>s</w:t>
      </w:r>
      <w:r w:rsidR="00C43EC7" w:rsidRPr="00B10900">
        <w:rPr>
          <w:rFonts w:ascii="Arial" w:eastAsia="Calibri" w:hAnsi="Arial" w:cs="Arial"/>
          <w:sz w:val="26"/>
          <w:szCs w:val="26"/>
        </w:rPr>
        <w:t xml:space="preserve"> ficta</w:t>
      </w:r>
      <w:r w:rsidR="00153C30" w:rsidRPr="00B10900">
        <w:rPr>
          <w:rFonts w:ascii="Arial" w:eastAsia="Calibri" w:hAnsi="Arial" w:cs="Arial"/>
          <w:sz w:val="26"/>
          <w:szCs w:val="26"/>
        </w:rPr>
        <w:t>s impugnadas</w:t>
      </w:r>
      <w:r w:rsidR="00C43EC7" w:rsidRPr="00B10900">
        <w:rPr>
          <w:rFonts w:ascii="Arial" w:eastAsia="Calibri" w:hAnsi="Arial" w:cs="Arial"/>
          <w:sz w:val="26"/>
          <w:szCs w:val="26"/>
        </w:rPr>
        <w:t xml:space="preserve"> y como consecuencia</w:t>
      </w:r>
      <w:r w:rsidR="00612CEF" w:rsidRPr="00B10900">
        <w:rPr>
          <w:rFonts w:ascii="Arial" w:eastAsia="Calibri" w:hAnsi="Arial" w:cs="Arial"/>
          <w:sz w:val="26"/>
          <w:szCs w:val="26"/>
        </w:rPr>
        <w:t xml:space="preserve"> a</w:t>
      </w:r>
      <w:r w:rsidR="00C43EC7" w:rsidRPr="00B10900">
        <w:rPr>
          <w:rFonts w:ascii="Arial" w:eastAsia="Calibri" w:hAnsi="Arial" w:cs="Arial"/>
          <w:sz w:val="26"/>
          <w:szCs w:val="26"/>
        </w:rPr>
        <w:t xml:space="preserve"> las pretensiones derivadas de la</w:t>
      </w:r>
      <w:r w:rsidR="00D43007" w:rsidRPr="00B10900">
        <w:rPr>
          <w:rFonts w:ascii="Arial" w:eastAsia="Calibri" w:hAnsi="Arial" w:cs="Arial"/>
          <w:sz w:val="26"/>
          <w:szCs w:val="26"/>
        </w:rPr>
        <w:t>s</w:t>
      </w:r>
      <w:r w:rsidR="00C43EC7" w:rsidRPr="00B10900">
        <w:rPr>
          <w:rFonts w:ascii="Arial" w:eastAsia="Calibri" w:hAnsi="Arial" w:cs="Arial"/>
          <w:sz w:val="26"/>
          <w:szCs w:val="26"/>
        </w:rPr>
        <w:t xml:space="preserve"> misma</w:t>
      </w:r>
      <w:r w:rsidR="00D43007" w:rsidRPr="00B10900">
        <w:rPr>
          <w:rFonts w:ascii="Arial" w:eastAsia="Calibri" w:hAnsi="Arial" w:cs="Arial"/>
          <w:sz w:val="26"/>
          <w:szCs w:val="26"/>
        </w:rPr>
        <w:t>s</w:t>
      </w:r>
      <w:r w:rsidR="00153C30" w:rsidRPr="00B10900">
        <w:rPr>
          <w:rFonts w:ascii="Arial" w:eastAsia="Calibri" w:hAnsi="Arial" w:cs="Arial"/>
          <w:sz w:val="26"/>
          <w:szCs w:val="26"/>
        </w:rPr>
        <w:t>,</w:t>
      </w:r>
      <w:r w:rsidR="00612CEF" w:rsidRPr="00B10900">
        <w:rPr>
          <w:rFonts w:ascii="Arial" w:eastAsia="Calibri" w:hAnsi="Arial" w:cs="Arial"/>
          <w:i/>
        </w:rPr>
        <w:t xml:space="preserve"> </w:t>
      </w:r>
      <w:r w:rsidR="00612CEF" w:rsidRPr="00B10900">
        <w:rPr>
          <w:rFonts w:ascii="Arial" w:eastAsia="Calibri" w:hAnsi="Arial" w:cs="Arial"/>
          <w:iCs/>
          <w:sz w:val="26"/>
          <w:szCs w:val="26"/>
        </w:rPr>
        <w:t xml:space="preserve">que en el presente caso sería determinar si existió incumplimiento por parte de la Secretaría de Salud del </w:t>
      </w:r>
      <w:r w:rsidR="00153C30" w:rsidRPr="00B10900">
        <w:rPr>
          <w:rFonts w:ascii="Arial" w:eastAsia="Calibri" w:hAnsi="Arial" w:cs="Arial"/>
          <w:iCs/>
          <w:sz w:val="26"/>
          <w:szCs w:val="26"/>
        </w:rPr>
        <w:t>G</w:t>
      </w:r>
      <w:r w:rsidR="00612CEF" w:rsidRPr="00B10900">
        <w:rPr>
          <w:rFonts w:ascii="Arial" w:eastAsia="Calibri" w:hAnsi="Arial" w:cs="Arial"/>
          <w:iCs/>
          <w:sz w:val="26"/>
          <w:szCs w:val="26"/>
        </w:rPr>
        <w:t>obierno del Estado de Oaxaca, a la relación contractual derivada de la adquisición de insumos para la salud y medicamentos que devienen y se advierten de las facturas</w:t>
      </w:r>
      <w:r w:rsidR="00C46875" w:rsidRPr="00B10900">
        <w:rPr>
          <w:rFonts w:ascii="Arial" w:eastAsia="Calibri" w:hAnsi="Arial" w:cs="Arial"/>
          <w:iCs/>
          <w:sz w:val="26"/>
          <w:szCs w:val="26"/>
        </w:rPr>
        <w:t xml:space="preserve"> que</w:t>
      </w:r>
      <w:r w:rsidR="00612CEF" w:rsidRPr="00B10900">
        <w:rPr>
          <w:rFonts w:ascii="Arial" w:eastAsia="Calibri" w:hAnsi="Arial" w:cs="Arial"/>
          <w:iCs/>
          <w:sz w:val="26"/>
          <w:szCs w:val="26"/>
        </w:rPr>
        <w:t xml:space="preserve"> obran en los autos del juicio principal</w:t>
      </w:r>
      <w:r w:rsidR="003E443F" w:rsidRPr="00B10900">
        <w:rPr>
          <w:rStyle w:val="Refdenotaalpie"/>
          <w:rFonts w:ascii="Arial" w:eastAsia="Calibri" w:hAnsi="Arial" w:cs="Arial"/>
          <w:iCs/>
          <w:sz w:val="26"/>
          <w:szCs w:val="26"/>
        </w:rPr>
        <w:footnoteReference w:id="2"/>
      </w:r>
      <w:r w:rsidR="00464C0F" w:rsidRPr="00B10900">
        <w:rPr>
          <w:rFonts w:ascii="Arial" w:eastAsia="Calibri" w:hAnsi="Arial" w:cs="Arial"/>
          <w:iCs/>
          <w:sz w:val="26"/>
          <w:szCs w:val="26"/>
        </w:rPr>
        <w:t>,</w:t>
      </w:r>
      <w:r w:rsidR="00612CEF" w:rsidRPr="00B10900">
        <w:rPr>
          <w:rFonts w:ascii="Arial" w:eastAsia="Calibri" w:hAnsi="Arial" w:cs="Arial"/>
          <w:iCs/>
          <w:sz w:val="26"/>
          <w:szCs w:val="26"/>
        </w:rPr>
        <w:t xml:space="preserve"> que fueron exhibidas </w:t>
      </w:r>
      <w:r w:rsidR="003F05C8" w:rsidRPr="00B10900">
        <w:rPr>
          <w:rFonts w:ascii="Arial" w:eastAsia="Calibri" w:hAnsi="Arial" w:cs="Arial"/>
          <w:iCs/>
          <w:sz w:val="26"/>
          <w:szCs w:val="26"/>
        </w:rPr>
        <w:t xml:space="preserve">en impresión digital y copias al carbón </w:t>
      </w:r>
      <w:r w:rsidR="00464C0F" w:rsidRPr="00B10900">
        <w:rPr>
          <w:rFonts w:ascii="Arial" w:eastAsia="Calibri" w:hAnsi="Arial" w:cs="Arial"/>
          <w:iCs/>
          <w:sz w:val="26"/>
          <w:szCs w:val="26"/>
        </w:rPr>
        <w:t xml:space="preserve">por el apoderado general para pleitos y cobranzas de la persona moral </w:t>
      </w:r>
      <w:r w:rsidR="00227678" w:rsidRPr="00B10900">
        <w:rPr>
          <w:rFonts w:ascii="Arial" w:hAnsi="Arial" w:cs="Arial"/>
          <w:b/>
          <w:bCs/>
          <w:sz w:val="26"/>
          <w:szCs w:val="26"/>
        </w:rPr>
        <w:t xml:space="preserve">Distribuidora Internacional de Medicamentos y Equipos Médicos. S.A. de C.V., </w:t>
      </w:r>
      <w:r w:rsidR="00F40037" w:rsidRPr="00B10900">
        <w:rPr>
          <w:rFonts w:ascii="Arial" w:eastAsia="Calibri" w:hAnsi="Arial" w:cs="Arial"/>
          <w:iCs/>
          <w:sz w:val="26"/>
          <w:szCs w:val="26"/>
        </w:rPr>
        <w:t xml:space="preserve">en </w:t>
      </w:r>
      <w:r w:rsidR="00153C30" w:rsidRPr="00B10900">
        <w:rPr>
          <w:rFonts w:ascii="Arial" w:hAnsi="Arial" w:cs="Arial"/>
          <w:sz w:val="26"/>
          <w:szCs w:val="26"/>
        </w:rPr>
        <w:t xml:space="preserve">las cuales se </w:t>
      </w:r>
      <w:r w:rsidR="00F40037" w:rsidRPr="00B10900">
        <w:rPr>
          <w:rFonts w:ascii="Arial" w:hAnsi="Arial" w:cs="Arial"/>
          <w:sz w:val="26"/>
          <w:szCs w:val="26"/>
        </w:rPr>
        <w:t xml:space="preserve">indica </w:t>
      </w:r>
      <w:r w:rsidR="00227678" w:rsidRPr="00B10900">
        <w:rPr>
          <w:rFonts w:ascii="Arial" w:hAnsi="Arial" w:cs="Arial"/>
          <w:sz w:val="26"/>
          <w:szCs w:val="26"/>
        </w:rPr>
        <w:t xml:space="preserve">como </w:t>
      </w:r>
      <w:r w:rsidR="00227678" w:rsidRPr="00B10900">
        <w:rPr>
          <w:rFonts w:ascii="Arial" w:hAnsi="Arial" w:cs="Arial"/>
          <w:i/>
          <w:iCs/>
          <w:sz w:val="24"/>
          <w:szCs w:val="24"/>
        </w:rPr>
        <w:t>“CLIENTE: GOBIERNO DEL ESTADO DE OAXACA/SS/SEGURO POPULAR”, CONTRA</w:t>
      </w:r>
      <w:r w:rsidR="006227AF" w:rsidRPr="00B10900">
        <w:rPr>
          <w:rFonts w:ascii="Arial" w:hAnsi="Arial" w:cs="Arial"/>
          <w:i/>
          <w:iCs/>
          <w:sz w:val="24"/>
          <w:szCs w:val="24"/>
        </w:rPr>
        <w:t>T</w:t>
      </w:r>
      <w:r w:rsidR="00227678" w:rsidRPr="00B10900">
        <w:rPr>
          <w:rFonts w:ascii="Arial" w:hAnsi="Arial" w:cs="Arial"/>
          <w:i/>
          <w:iCs/>
          <w:sz w:val="24"/>
          <w:szCs w:val="24"/>
        </w:rPr>
        <w:t xml:space="preserve">O no. </w:t>
      </w:r>
      <w:r w:rsidR="006227AF" w:rsidRPr="00B10900">
        <w:rPr>
          <w:rFonts w:ascii="Arial" w:hAnsi="Arial" w:cs="Arial"/>
          <w:i/>
          <w:iCs/>
          <w:sz w:val="24"/>
          <w:szCs w:val="24"/>
        </w:rPr>
        <w:t>109/2010”</w:t>
      </w:r>
      <w:r w:rsidR="006227AF" w:rsidRPr="00B10900">
        <w:rPr>
          <w:rFonts w:ascii="Arial" w:hAnsi="Arial" w:cs="Arial"/>
          <w:sz w:val="26"/>
          <w:szCs w:val="26"/>
        </w:rPr>
        <w:t xml:space="preserve"> y se </w:t>
      </w:r>
      <w:r w:rsidR="00522FC5" w:rsidRPr="00B10900">
        <w:rPr>
          <w:rFonts w:ascii="Arial" w:hAnsi="Arial" w:cs="Arial"/>
          <w:sz w:val="26"/>
          <w:szCs w:val="26"/>
        </w:rPr>
        <w:t xml:space="preserve">especifica en cada una, </w:t>
      </w:r>
      <w:r w:rsidR="006227AF" w:rsidRPr="00B10900">
        <w:rPr>
          <w:rFonts w:ascii="Arial" w:hAnsi="Arial" w:cs="Arial"/>
          <w:sz w:val="26"/>
          <w:szCs w:val="26"/>
        </w:rPr>
        <w:t xml:space="preserve">que </w:t>
      </w:r>
      <w:r w:rsidR="00F40037" w:rsidRPr="00B10900">
        <w:rPr>
          <w:rFonts w:ascii="Arial" w:hAnsi="Arial" w:cs="Arial"/>
          <w:sz w:val="26"/>
          <w:szCs w:val="26"/>
        </w:rPr>
        <w:t>se recibió la mercancía</w:t>
      </w:r>
      <w:r w:rsidR="00522FC5" w:rsidRPr="00B10900">
        <w:rPr>
          <w:rFonts w:ascii="Arial" w:hAnsi="Arial" w:cs="Arial"/>
          <w:sz w:val="26"/>
          <w:szCs w:val="26"/>
        </w:rPr>
        <w:t xml:space="preserve"> completa y las facturas originales</w:t>
      </w:r>
      <w:r w:rsidR="00F40037" w:rsidRPr="00B10900">
        <w:rPr>
          <w:rFonts w:ascii="Arial" w:hAnsi="Arial" w:cs="Arial"/>
          <w:sz w:val="26"/>
          <w:szCs w:val="26"/>
        </w:rPr>
        <w:t>;</w:t>
      </w:r>
      <w:r w:rsidR="00153C30" w:rsidRPr="00B10900">
        <w:rPr>
          <w:rFonts w:ascii="Arial" w:hAnsi="Arial" w:cs="Arial"/>
          <w:sz w:val="26"/>
          <w:szCs w:val="26"/>
        </w:rPr>
        <w:t xml:space="preserve"> por tanto, </w:t>
      </w:r>
      <w:r w:rsidR="00231281" w:rsidRPr="00B10900">
        <w:rPr>
          <w:rFonts w:ascii="Arial" w:hAnsi="Arial" w:cs="Arial"/>
          <w:sz w:val="26"/>
          <w:szCs w:val="26"/>
        </w:rPr>
        <w:t>dichos documentos</w:t>
      </w:r>
      <w:r w:rsidR="00153C30" w:rsidRPr="00B10900">
        <w:rPr>
          <w:rFonts w:ascii="Arial" w:hAnsi="Arial" w:cs="Arial"/>
          <w:sz w:val="26"/>
          <w:szCs w:val="26"/>
        </w:rPr>
        <w:t xml:space="preserve"> tienen el carácter de auténtic</w:t>
      </w:r>
      <w:r w:rsidR="00231281" w:rsidRPr="00B10900">
        <w:rPr>
          <w:rFonts w:ascii="Arial" w:hAnsi="Arial" w:cs="Arial"/>
          <w:sz w:val="26"/>
          <w:szCs w:val="26"/>
        </w:rPr>
        <w:t>o</w:t>
      </w:r>
      <w:r w:rsidR="00153C30" w:rsidRPr="00B10900">
        <w:rPr>
          <w:rFonts w:ascii="Arial" w:hAnsi="Arial" w:cs="Arial"/>
          <w:sz w:val="26"/>
          <w:szCs w:val="26"/>
        </w:rPr>
        <w:t>s y constituye prueba plena</w:t>
      </w:r>
      <w:r w:rsidR="000A6C09" w:rsidRPr="00B10900">
        <w:rPr>
          <w:rFonts w:ascii="Arial" w:hAnsi="Arial" w:cs="Arial"/>
          <w:sz w:val="26"/>
          <w:szCs w:val="26"/>
        </w:rPr>
        <w:t>,</w:t>
      </w:r>
      <w:r w:rsidR="00D9010D" w:rsidRPr="00B10900">
        <w:rPr>
          <w:rFonts w:ascii="Arial" w:hAnsi="Arial" w:cs="Arial"/>
          <w:sz w:val="26"/>
          <w:szCs w:val="26"/>
        </w:rPr>
        <w:t xml:space="preserve"> al </w:t>
      </w:r>
      <w:r w:rsidR="00D67834" w:rsidRPr="00B10900">
        <w:rPr>
          <w:rFonts w:ascii="Arial" w:hAnsi="Arial" w:cs="Arial"/>
          <w:sz w:val="26"/>
          <w:szCs w:val="26"/>
        </w:rPr>
        <w:t xml:space="preserve">no </w:t>
      </w:r>
      <w:r w:rsidR="00D9010D" w:rsidRPr="00B10900">
        <w:rPr>
          <w:rFonts w:ascii="Arial" w:hAnsi="Arial" w:cs="Arial"/>
          <w:sz w:val="26"/>
          <w:szCs w:val="26"/>
        </w:rPr>
        <w:t xml:space="preserve">haber sido objetadas por la autoridad demandada dentro del plazo establecido en el artículo 193 de la Ley de Procedimiento y Justicia </w:t>
      </w:r>
      <w:r w:rsidR="00D9010D" w:rsidRPr="00B10900">
        <w:rPr>
          <w:rFonts w:ascii="Arial" w:hAnsi="Arial" w:cs="Arial"/>
          <w:sz w:val="26"/>
          <w:szCs w:val="26"/>
        </w:rPr>
        <w:lastRenderedPageBreak/>
        <w:t>Administrativa para el Estado de Oaxaca</w:t>
      </w:r>
      <w:r w:rsidR="00D9010D" w:rsidRPr="00B10900">
        <w:rPr>
          <w:rStyle w:val="Refdenotaalpie"/>
          <w:rFonts w:ascii="Arial" w:hAnsi="Arial" w:cs="Arial"/>
          <w:sz w:val="26"/>
          <w:szCs w:val="26"/>
        </w:rPr>
        <w:footnoteReference w:id="3"/>
      </w:r>
      <w:r w:rsidR="00D9010D" w:rsidRPr="00B10900">
        <w:rPr>
          <w:rFonts w:ascii="Arial" w:hAnsi="Arial" w:cs="Arial"/>
          <w:sz w:val="26"/>
          <w:szCs w:val="26"/>
        </w:rPr>
        <w:t>, como se advierte del acuerdo dictado el catorce de enero de dos mil veinte por la Sexta Sala Unitaria de Primera Instancia</w:t>
      </w:r>
      <w:r w:rsidR="00D9010D" w:rsidRPr="00B10900">
        <w:rPr>
          <w:rStyle w:val="Refdenotaalpie"/>
          <w:rFonts w:ascii="Arial" w:hAnsi="Arial" w:cs="Arial"/>
          <w:sz w:val="26"/>
          <w:szCs w:val="26"/>
        </w:rPr>
        <w:footnoteReference w:id="4"/>
      </w:r>
      <w:r w:rsidR="000A6C09" w:rsidRPr="00B10900">
        <w:rPr>
          <w:rFonts w:ascii="Arial" w:hAnsi="Arial" w:cs="Arial"/>
          <w:sz w:val="26"/>
          <w:szCs w:val="26"/>
        </w:rPr>
        <w:t xml:space="preserve">. - - - - - - - - - - - - </w:t>
      </w:r>
      <w:r w:rsidR="00231281" w:rsidRPr="00B10900">
        <w:rPr>
          <w:rFonts w:ascii="Arial" w:hAnsi="Arial" w:cs="Arial"/>
          <w:sz w:val="26"/>
          <w:szCs w:val="26"/>
        </w:rPr>
        <w:t>- - - - - - - - - - - - - - - - - - -  - - - -</w:t>
      </w:r>
    </w:p>
    <w:p w14:paraId="239EC699" w14:textId="6CF30F9B" w:rsidR="00CC659B" w:rsidRPr="00B10900" w:rsidRDefault="00E766D4" w:rsidP="00CC659B">
      <w:pPr>
        <w:spacing w:before="120" w:after="0" w:line="360" w:lineRule="auto"/>
        <w:ind w:right="51" w:firstLine="567"/>
        <w:jc w:val="both"/>
        <w:rPr>
          <w:rFonts w:ascii="Arial" w:eastAsia="Calibri" w:hAnsi="Arial" w:cs="Arial"/>
          <w:sz w:val="26"/>
          <w:szCs w:val="26"/>
        </w:rPr>
      </w:pPr>
      <w:r w:rsidRPr="00B10900">
        <w:rPr>
          <w:rFonts w:ascii="Arial" w:hAnsi="Arial" w:cs="Arial"/>
          <w:b/>
          <w:sz w:val="26"/>
          <w:szCs w:val="26"/>
        </w:rPr>
        <w:t xml:space="preserve">Por </w:t>
      </w:r>
      <w:r w:rsidRPr="00B10900">
        <w:rPr>
          <w:rFonts w:ascii="Arial" w:hAnsi="Arial" w:cs="Arial"/>
          <w:bCs/>
          <w:sz w:val="26"/>
          <w:szCs w:val="26"/>
        </w:rPr>
        <w:t>otra parte,</w:t>
      </w:r>
      <w:r w:rsidR="00940721" w:rsidRPr="00B10900">
        <w:rPr>
          <w:rFonts w:ascii="Arial" w:hAnsi="Arial" w:cs="Arial"/>
          <w:bCs/>
          <w:sz w:val="26"/>
          <w:szCs w:val="26"/>
        </w:rPr>
        <w:t xml:space="preserve"> </w:t>
      </w:r>
      <w:r w:rsidR="009E5FA3" w:rsidRPr="00B10900">
        <w:rPr>
          <w:rFonts w:ascii="Arial" w:eastAsia="Calibri" w:hAnsi="Arial" w:cs="Arial"/>
          <w:sz w:val="26"/>
          <w:szCs w:val="26"/>
        </w:rPr>
        <w:t>l</w:t>
      </w:r>
      <w:r w:rsidR="00C82527" w:rsidRPr="00B10900">
        <w:rPr>
          <w:rFonts w:ascii="Arial" w:eastAsia="Calibri" w:hAnsi="Arial" w:cs="Arial"/>
          <w:sz w:val="26"/>
          <w:szCs w:val="26"/>
        </w:rPr>
        <w:t>a falta de</w:t>
      </w:r>
      <w:r w:rsidR="009E5FA3" w:rsidRPr="00B10900">
        <w:rPr>
          <w:rFonts w:ascii="Arial" w:eastAsia="Calibri" w:hAnsi="Arial" w:cs="Arial"/>
          <w:sz w:val="26"/>
          <w:szCs w:val="26"/>
        </w:rPr>
        <w:t xml:space="preserve"> pago de la cantidad de </w:t>
      </w:r>
      <w:r w:rsidR="00C82527" w:rsidRPr="00B10900">
        <w:rPr>
          <w:rFonts w:ascii="Arial" w:eastAsia="Calibri" w:hAnsi="Arial" w:cs="Arial"/>
          <w:sz w:val="26"/>
          <w:szCs w:val="26"/>
        </w:rPr>
        <w:t>4´779,589.33 (CUATRO MILLONES SETECIENTOS SETENTA Y NUEVE MIL QU</w:t>
      </w:r>
      <w:r w:rsidR="001570DF" w:rsidRPr="00B10900">
        <w:rPr>
          <w:rFonts w:ascii="Arial" w:eastAsia="Calibri" w:hAnsi="Arial" w:cs="Arial"/>
          <w:sz w:val="26"/>
          <w:szCs w:val="26"/>
        </w:rPr>
        <w:t>I</w:t>
      </w:r>
      <w:r w:rsidR="00C82527" w:rsidRPr="00B10900">
        <w:rPr>
          <w:rFonts w:ascii="Arial" w:eastAsia="Calibri" w:hAnsi="Arial" w:cs="Arial"/>
          <w:sz w:val="26"/>
          <w:szCs w:val="26"/>
        </w:rPr>
        <w:t>NIENTOS OCHENTA Y NUEVE PESOS 33/100 M.N.)</w:t>
      </w:r>
      <w:r w:rsidR="004720CE" w:rsidRPr="00B10900">
        <w:rPr>
          <w:rFonts w:ascii="Arial" w:eastAsia="Calibri" w:hAnsi="Arial" w:cs="Arial"/>
          <w:sz w:val="26"/>
          <w:szCs w:val="26"/>
        </w:rPr>
        <w:t xml:space="preserve">, que </w:t>
      </w:r>
      <w:r w:rsidR="001570DF" w:rsidRPr="00B10900">
        <w:rPr>
          <w:rFonts w:ascii="Arial" w:eastAsia="Calibri" w:hAnsi="Arial" w:cs="Arial"/>
          <w:sz w:val="26"/>
          <w:szCs w:val="26"/>
        </w:rPr>
        <w:t xml:space="preserve">señala el recurrente </w:t>
      </w:r>
      <w:r w:rsidR="004720CE" w:rsidRPr="00B10900">
        <w:rPr>
          <w:rFonts w:ascii="Arial" w:eastAsia="Calibri" w:hAnsi="Arial" w:cs="Arial"/>
          <w:sz w:val="26"/>
          <w:szCs w:val="26"/>
        </w:rPr>
        <w:t xml:space="preserve">resulta de sumar el importe que amparan las facturas </w:t>
      </w:r>
      <w:r w:rsidR="001570DF" w:rsidRPr="00B10900">
        <w:rPr>
          <w:rFonts w:ascii="Arial" w:eastAsia="Calibri" w:hAnsi="Arial" w:cs="Arial"/>
          <w:sz w:val="26"/>
          <w:szCs w:val="26"/>
        </w:rPr>
        <w:t>citadas en el párrafo que antecede y que</w:t>
      </w:r>
      <w:r w:rsidR="00CC659B" w:rsidRPr="00B10900">
        <w:rPr>
          <w:rFonts w:ascii="Arial" w:eastAsia="Calibri" w:hAnsi="Arial" w:cs="Arial"/>
          <w:sz w:val="26"/>
          <w:szCs w:val="26"/>
        </w:rPr>
        <w:t xml:space="preserve"> señala el recurrente,</w:t>
      </w:r>
      <w:r w:rsidR="00226F38" w:rsidRPr="00B10900">
        <w:rPr>
          <w:rFonts w:ascii="Arial" w:eastAsia="Calibri" w:hAnsi="Arial" w:cs="Arial"/>
          <w:sz w:val="26"/>
          <w:szCs w:val="26"/>
        </w:rPr>
        <w:t xml:space="preserve"> </w:t>
      </w:r>
      <w:r w:rsidR="004720CE" w:rsidRPr="00B10900">
        <w:rPr>
          <w:rFonts w:ascii="Arial" w:eastAsia="Calibri" w:hAnsi="Arial" w:cs="Arial"/>
          <w:sz w:val="26"/>
          <w:szCs w:val="26"/>
        </w:rPr>
        <w:t>la Secretaría de Salud del Gobierno del Estado de Oaxaca</w:t>
      </w:r>
      <w:r w:rsidR="00622CC5" w:rsidRPr="00B10900">
        <w:rPr>
          <w:rFonts w:ascii="Arial" w:eastAsia="Calibri" w:hAnsi="Arial" w:cs="Arial"/>
          <w:sz w:val="26"/>
          <w:szCs w:val="26"/>
        </w:rPr>
        <w:t xml:space="preserve"> </w:t>
      </w:r>
      <w:r w:rsidR="009E5FA3" w:rsidRPr="00B10900">
        <w:rPr>
          <w:rFonts w:ascii="Arial" w:eastAsia="Calibri" w:hAnsi="Arial" w:cs="Arial"/>
          <w:sz w:val="26"/>
          <w:szCs w:val="26"/>
        </w:rPr>
        <w:t xml:space="preserve">adeuda </w:t>
      </w:r>
      <w:r w:rsidR="00FA3065" w:rsidRPr="00B10900">
        <w:rPr>
          <w:rFonts w:ascii="Arial" w:eastAsia="Calibri" w:hAnsi="Arial" w:cs="Arial"/>
          <w:sz w:val="26"/>
          <w:szCs w:val="26"/>
        </w:rPr>
        <w:t xml:space="preserve">a </w:t>
      </w:r>
      <w:r w:rsidR="00622CC5" w:rsidRPr="00B10900">
        <w:rPr>
          <w:rFonts w:ascii="Arial" w:eastAsia="Calibri" w:hAnsi="Arial" w:cs="Arial"/>
          <w:sz w:val="26"/>
          <w:szCs w:val="26"/>
        </w:rPr>
        <w:t xml:space="preserve">la </w:t>
      </w:r>
      <w:r w:rsidR="00622CC5" w:rsidRPr="00B10900">
        <w:rPr>
          <w:rFonts w:ascii="Arial" w:eastAsia="Calibri" w:hAnsi="Arial" w:cs="Arial"/>
          <w:bCs/>
          <w:sz w:val="26"/>
          <w:szCs w:val="26"/>
        </w:rPr>
        <w:t xml:space="preserve">persona moral </w:t>
      </w:r>
      <w:r w:rsidR="004720CE" w:rsidRPr="00B10900">
        <w:rPr>
          <w:rFonts w:ascii="Arial" w:hAnsi="Arial" w:cs="Arial"/>
          <w:b/>
          <w:bCs/>
          <w:sz w:val="26"/>
          <w:szCs w:val="26"/>
        </w:rPr>
        <w:t>Distribuidora Internacional de Medicamentos y Equipos Médicos. S.A. de C.V.</w:t>
      </w:r>
      <w:r w:rsidR="004720CE" w:rsidRPr="00B10900">
        <w:rPr>
          <w:rFonts w:ascii="Arial" w:eastAsia="Calibri" w:hAnsi="Arial" w:cs="Arial"/>
          <w:sz w:val="26"/>
          <w:szCs w:val="26"/>
        </w:rPr>
        <w:t xml:space="preserve"> </w:t>
      </w:r>
      <w:r w:rsidR="00CC659B" w:rsidRPr="00B10900">
        <w:rPr>
          <w:rFonts w:ascii="Arial" w:eastAsia="Calibri" w:hAnsi="Arial" w:cs="Arial"/>
          <w:sz w:val="26"/>
          <w:szCs w:val="26"/>
        </w:rPr>
        <w:t>y que der</w:t>
      </w:r>
      <w:r w:rsidR="001570DF" w:rsidRPr="00B10900">
        <w:rPr>
          <w:rFonts w:ascii="Arial" w:eastAsia="Calibri" w:hAnsi="Arial" w:cs="Arial"/>
          <w:sz w:val="26"/>
          <w:szCs w:val="26"/>
        </w:rPr>
        <w:t>iva</w:t>
      </w:r>
      <w:r w:rsidR="004720CE" w:rsidRPr="00B10900">
        <w:rPr>
          <w:rFonts w:ascii="Arial" w:eastAsia="Calibri" w:hAnsi="Arial" w:cs="Arial"/>
          <w:sz w:val="26"/>
          <w:szCs w:val="26"/>
        </w:rPr>
        <w:t xml:space="preserve"> del incumplimiento a la relación contractual para la adquisición de insumos para la salud y medicamentos llevada a cabo por la empresa actora y la citada autoridad demandada</w:t>
      </w:r>
      <w:r w:rsidR="00CC659B" w:rsidRPr="00B10900">
        <w:rPr>
          <w:rFonts w:ascii="Arial" w:eastAsia="Calibri" w:hAnsi="Arial" w:cs="Arial"/>
          <w:sz w:val="26"/>
          <w:szCs w:val="26"/>
        </w:rPr>
        <w:t xml:space="preserve">, que, si bien no obra en el expediente principal contrato alguno de adquisición de insumos celebrado por la empresa actora y la autoridad demandada, </w:t>
      </w:r>
      <w:r w:rsidR="00F010AE" w:rsidRPr="00B10900">
        <w:rPr>
          <w:rFonts w:ascii="Arial" w:eastAsia="Calibri" w:hAnsi="Arial" w:cs="Arial"/>
          <w:sz w:val="26"/>
          <w:szCs w:val="26"/>
        </w:rPr>
        <w:t>la Primera Instancia al pronunciar sentencia, se debió contraer a los puntos de la Litis, de conformidad con lo dispuesto en el artículo 206</w:t>
      </w:r>
      <w:r w:rsidR="00F010AE" w:rsidRPr="00B10900">
        <w:rPr>
          <w:rStyle w:val="Refdenotaalpie"/>
          <w:rFonts w:ascii="Arial" w:eastAsia="Calibri" w:hAnsi="Arial" w:cs="Arial"/>
          <w:sz w:val="26"/>
          <w:szCs w:val="26"/>
        </w:rPr>
        <w:footnoteReference w:id="5"/>
      </w:r>
      <w:r w:rsidR="00F010AE" w:rsidRPr="00B10900">
        <w:rPr>
          <w:rFonts w:ascii="Arial" w:eastAsia="Calibri" w:hAnsi="Arial" w:cs="Arial"/>
          <w:sz w:val="26"/>
          <w:szCs w:val="26"/>
        </w:rPr>
        <w:t xml:space="preserve"> de la Ley de Procedimiento y Justicia Administrativa para el Estado de Oaxaca.- - - - - - - - - - - - - - - - - - - - - - </w:t>
      </w:r>
    </w:p>
    <w:p w14:paraId="54C4DB22" w14:textId="728DEEC2" w:rsidR="008A5AC5" w:rsidRPr="00B10900" w:rsidRDefault="00F3486B" w:rsidP="00C42164">
      <w:pPr>
        <w:spacing w:before="120" w:after="0" w:line="360" w:lineRule="auto"/>
        <w:ind w:right="51" w:firstLine="709"/>
        <w:jc w:val="both"/>
        <w:rPr>
          <w:rFonts w:ascii="Arial" w:eastAsia="Calibri" w:hAnsi="Arial" w:cs="Arial"/>
          <w:sz w:val="26"/>
          <w:szCs w:val="26"/>
        </w:rPr>
      </w:pPr>
      <w:r w:rsidRPr="00B10900">
        <w:rPr>
          <w:rFonts w:ascii="Arial" w:hAnsi="Arial" w:cs="Arial"/>
          <w:b/>
          <w:bCs/>
          <w:color w:val="000000" w:themeColor="text1"/>
          <w:sz w:val="26"/>
          <w:szCs w:val="26"/>
        </w:rPr>
        <w:t xml:space="preserve">Por </w:t>
      </w:r>
      <w:r w:rsidRPr="00B10900">
        <w:rPr>
          <w:rFonts w:ascii="Arial" w:hAnsi="Arial" w:cs="Arial"/>
          <w:color w:val="000000" w:themeColor="text1"/>
          <w:sz w:val="26"/>
          <w:szCs w:val="26"/>
        </w:rPr>
        <w:t>lo que</w:t>
      </w:r>
      <w:r w:rsidR="009936EF" w:rsidRPr="00B10900">
        <w:rPr>
          <w:rFonts w:ascii="Arial" w:hAnsi="Arial" w:cs="Arial"/>
          <w:color w:val="000000" w:themeColor="text1"/>
          <w:sz w:val="26"/>
          <w:szCs w:val="26"/>
        </w:rPr>
        <w:t xml:space="preserve">, </w:t>
      </w:r>
      <w:r w:rsidRPr="00B10900">
        <w:rPr>
          <w:rFonts w:ascii="Arial" w:hAnsi="Arial" w:cs="Arial"/>
          <w:color w:val="000000" w:themeColor="text1"/>
          <w:sz w:val="26"/>
          <w:szCs w:val="26"/>
        </w:rPr>
        <w:t>se evidencia que contrario a lo estimado por la</w:t>
      </w:r>
      <w:r w:rsidR="00485111" w:rsidRPr="00B10900">
        <w:rPr>
          <w:rFonts w:ascii="Arial" w:hAnsi="Arial" w:cs="Arial"/>
          <w:color w:val="000000" w:themeColor="text1"/>
          <w:sz w:val="26"/>
          <w:szCs w:val="26"/>
        </w:rPr>
        <w:t xml:space="preserve"> Magistrada de la Sexta Sala Unitaria de</w:t>
      </w:r>
      <w:r w:rsidRPr="00B10900">
        <w:rPr>
          <w:rFonts w:ascii="Arial" w:hAnsi="Arial" w:cs="Arial"/>
          <w:color w:val="000000" w:themeColor="text1"/>
          <w:sz w:val="26"/>
          <w:szCs w:val="26"/>
        </w:rPr>
        <w:t xml:space="preserve"> </w:t>
      </w:r>
      <w:r w:rsidR="009936EF" w:rsidRPr="00B10900">
        <w:rPr>
          <w:rFonts w:ascii="Arial" w:hAnsi="Arial" w:cs="Arial"/>
          <w:color w:val="000000" w:themeColor="text1"/>
          <w:sz w:val="26"/>
          <w:szCs w:val="26"/>
        </w:rPr>
        <w:t>P</w:t>
      </w:r>
      <w:r w:rsidRPr="00B10900">
        <w:rPr>
          <w:rFonts w:ascii="Arial" w:hAnsi="Arial" w:cs="Arial"/>
          <w:color w:val="000000" w:themeColor="text1"/>
          <w:sz w:val="26"/>
          <w:szCs w:val="26"/>
        </w:rPr>
        <w:t xml:space="preserve">rimera </w:t>
      </w:r>
      <w:r w:rsidR="009936EF" w:rsidRPr="00B10900">
        <w:rPr>
          <w:rFonts w:ascii="Arial" w:hAnsi="Arial" w:cs="Arial"/>
          <w:color w:val="000000" w:themeColor="text1"/>
          <w:sz w:val="26"/>
          <w:szCs w:val="26"/>
        </w:rPr>
        <w:t>I</w:t>
      </w:r>
      <w:r w:rsidRPr="00B10900">
        <w:rPr>
          <w:rFonts w:ascii="Arial" w:hAnsi="Arial" w:cs="Arial"/>
          <w:color w:val="000000" w:themeColor="text1"/>
          <w:sz w:val="26"/>
          <w:szCs w:val="26"/>
        </w:rPr>
        <w:t>nstancia</w:t>
      </w:r>
      <w:r w:rsidR="00FC6CC8" w:rsidRPr="00B10900">
        <w:rPr>
          <w:rFonts w:ascii="Arial" w:hAnsi="Arial" w:cs="Arial"/>
          <w:color w:val="000000" w:themeColor="text1"/>
          <w:sz w:val="26"/>
          <w:szCs w:val="26"/>
        </w:rPr>
        <w:t>,</w:t>
      </w:r>
      <w:r w:rsidRPr="00B10900">
        <w:rPr>
          <w:rFonts w:ascii="Arial" w:hAnsi="Arial" w:cs="Arial"/>
          <w:color w:val="000000" w:themeColor="text1"/>
          <w:sz w:val="26"/>
          <w:szCs w:val="26"/>
        </w:rPr>
        <w:t xml:space="preserve"> </w:t>
      </w:r>
      <w:r w:rsidR="000409F9" w:rsidRPr="00B10900">
        <w:rPr>
          <w:rFonts w:ascii="Arial" w:hAnsi="Arial" w:cs="Arial"/>
          <w:color w:val="000000" w:themeColor="text1"/>
          <w:sz w:val="26"/>
          <w:szCs w:val="26"/>
        </w:rPr>
        <w:t xml:space="preserve">la </w:t>
      </w:r>
      <w:r w:rsidR="000409F9" w:rsidRPr="00B10900">
        <w:rPr>
          <w:rFonts w:ascii="Arial" w:hAnsi="Arial" w:cs="Arial"/>
          <w:bCs/>
          <w:sz w:val="26"/>
          <w:szCs w:val="26"/>
        </w:rPr>
        <w:t>f</w:t>
      </w:r>
      <w:r w:rsidR="000409F9" w:rsidRPr="00B10900">
        <w:rPr>
          <w:rFonts w:ascii="Arial" w:eastAsia="Calibri" w:hAnsi="Arial" w:cs="Arial"/>
          <w:bCs/>
          <w:sz w:val="26"/>
          <w:szCs w:val="26"/>
        </w:rPr>
        <w:t>ijación de l</w:t>
      </w:r>
      <w:r w:rsidR="00FC6CC8" w:rsidRPr="00B10900">
        <w:rPr>
          <w:rFonts w:ascii="Arial" w:eastAsia="Calibri" w:hAnsi="Arial" w:cs="Arial"/>
          <w:bCs/>
          <w:sz w:val="26"/>
          <w:szCs w:val="26"/>
        </w:rPr>
        <w:t>a Litis en el juicio de nulidad</w:t>
      </w:r>
      <w:r w:rsidR="000409F9" w:rsidRPr="00B10900">
        <w:rPr>
          <w:rFonts w:ascii="Arial" w:eastAsia="Calibri" w:hAnsi="Arial" w:cs="Arial"/>
          <w:bCs/>
          <w:sz w:val="26"/>
          <w:szCs w:val="26"/>
        </w:rPr>
        <w:t xml:space="preserve"> se basa </w:t>
      </w:r>
      <w:r w:rsidR="00656ACF" w:rsidRPr="00B10900">
        <w:rPr>
          <w:rFonts w:ascii="Arial" w:eastAsia="Calibri" w:hAnsi="Arial" w:cs="Arial"/>
          <w:bCs/>
          <w:sz w:val="26"/>
          <w:szCs w:val="26"/>
        </w:rPr>
        <w:t>en</w:t>
      </w:r>
      <w:r w:rsidR="000409F9" w:rsidRPr="00B10900">
        <w:rPr>
          <w:rFonts w:ascii="Arial" w:eastAsia="Calibri" w:hAnsi="Arial" w:cs="Arial"/>
          <w:bCs/>
          <w:sz w:val="26"/>
          <w:szCs w:val="26"/>
        </w:rPr>
        <w:t xml:space="preserve"> la</w:t>
      </w:r>
      <w:r w:rsidR="00485111" w:rsidRPr="00B10900">
        <w:rPr>
          <w:rFonts w:ascii="Arial" w:eastAsia="Calibri" w:hAnsi="Arial" w:cs="Arial"/>
          <w:bCs/>
          <w:sz w:val="26"/>
          <w:szCs w:val="26"/>
        </w:rPr>
        <w:t>s</w:t>
      </w:r>
      <w:r w:rsidR="000409F9" w:rsidRPr="00B10900">
        <w:rPr>
          <w:rFonts w:ascii="Arial" w:eastAsia="Calibri" w:hAnsi="Arial" w:cs="Arial"/>
          <w:bCs/>
          <w:sz w:val="26"/>
          <w:szCs w:val="26"/>
        </w:rPr>
        <w:t xml:space="preserve"> resoluci</w:t>
      </w:r>
      <w:r w:rsidR="00485111" w:rsidRPr="00B10900">
        <w:rPr>
          <w:rFonts w:ascii="Arial" w:eastAsia="Calibri" w:hAnsi="Arial" w:cs="Arial"/>
          <w:bCs/>
          <w:sz w:val="26"/>
          <w:szCs w:val="26"/>
        </w:rPr>
        <w:t>ones</w:t>
      </w:r>
      <w:r w:rsidR="000409F9" w:rsidRPr="00B10900">
        <w:rPr>
          <w:rFonts w:ascii="Arial" w:eastAsia="Calibri" w:hAnsi="Arial" w:cs="Arial"/>
          <w:bCs/>
          <w:sz w:val="26"/>
          <w:szCs w:val="26"/>
        </w:rPr>
        <w:t xml:space="preserve"> </w:t>
      </w:r>
      <w:r w:rsidR="000409F9" w:rsidRPr="00B10900">
        <w:rPr>
          <w:rFonts w:ascii="Arial" w:hAnsi="Arial" w:cs="Arial"/>
          <w:sz w:val="26"/>
          <w:szCs w:val="26"/>
        </w:rPr>
        <w:t xml:space="preserve">negativa </w:t>
      </w:r>
      <w:r w:rsidR="00EE4EB8" w:rsidRPr="00B10900">
        <w:rPr>
          <w:rFonts w:ascii="Arial" w:hAnsi="Arial" w:cs="Arial"/>
          <w:sz w:val="26"/>
          <w:szCs w:val="26"/>
        </w:rPr>
        <w:t>fictas recaídas</w:t>
      </w:r>
      <w:r w:rsidR="000409F9" w:rsidRPr="00B10900">
        <w:rPr>
          <w:rFonts w:ascii="Arial" w:hAnsi="Arial" w:cs="Arial"/>
          <w:sz w:val="26"/>
          <w:szCs w:val="26"/>
        </w:rPr>
        <w:t xml:space="preserve"> a</w:t>
      </w:r>
      <w:r w:rsidR="00485111" w:rsidRPr="00B10900">
        <w:rPr>
          <w:rFonts w:ascii="Arial" w:hAnsi="Arial" w:cs="Arial"/>
          <w:sz w:val="26"/>
          <w:szCs w:val="26"/>
        </w:rPr>
        <w:t xml:space="preserve"> </w:t>
      </w:r>
      <w:r w:rsidR="000409F9" w:rsidRPr="00B10900">
        <w:rPr>
          <w:rFonts w:ascii="Arial" w:hAnsi="Arial" w:cs="Arial"/>
          <w:sz w:val="26"/>
          <w:szCs w:val="26"/>
        </w:rPr>
        <w:t>l</w:t>
      </w:r>
      <w:r w:rsidR="00485111" w:rsidRPr="00B10900">
        <w:rPr>
          <w:rFonts w:ascii="Arial" w:hAnsi="Arial" w:cs="Arial"/>
          <w:sz w:val="26"/>
          <w:szCs w:val="26"/>
        </w:rPr>
        <w:t xml:space="preserve">os </w:t>
      </w:r>
      <w:r w:rsidR="000409F9" w:rsidRPr="00B10900">
        <w:rPr>
          <w:rFonts w:ascii="Arial" w:hAnsi="Arial" w:cs="Arial"/>
          <w:sz w:val="26"/>
          <w:szCs w:val="26"/>
        </w:rPr>
        <w:t>escrito</w:t>
      </w:r>
      <w:r w:rsidR="00485111" w:rsidRPr="00B10900">
        <w:rPr>
          <w:rFonts w:ascii="Arial" w:hAnsi="Arial" w:cs="Arial"/>
          <w:sz w:val="26"/>
          <w:szCs w:val="26"/>
        </w:rPr>
        <w:t xml:space="preserve">s </w:t>
      </w:r>
      <w:r w:rsidR="00485111" w:rsidRPr="00B10900">
        <w:rPr>
          <w:rFonts w:ascii="Arial" w:eastAsia="Calibri" w:hAnsi="Arial" w:cs="Arial"/>
          <w:sz w:val="26"/>
          <w:szCs w:val="26"/>
        </w:rPr>
        <w:t xml:space="preserve">de fechas catorce de agosto de dos mil diecisiete y veintinueve de mayo de dos mil diecinueve, en los </w:t>
      </w:r>
      <w:r w:rsidR="00485111" w:rsidRPr="00B10900">
        <w:rPr>
          <w:rFonts w:ascii="Arial" w:hAnsi="Arial" w:cs="Arial"/>
          <w:iCs/>
          <w:sz w:val="26"/>
          <w:szCs w:val="26"/>
        </w:rPr>
        <w:t xml:space="preserve">cuales </w:t>
      </w:r>
      <w:r w:rsidR="00485111" w:rsidRPr="00B10900">
        <w:rPr>
          <w:rFonts w:ascii="Arial" w:eastAsia="Calibri" w:hAnsi="Arial" w:cs="Arial"/>
          <w:sz w:val="26"/>
          <w:szCs w:val="26"/>
        </w:rPr>
        <w:t xml:space="preserve">la </w:t>
      </w:r>
      <w:r w:rsidR="00485111" w:rsidRPr="00B10900">
        <w:rPr>
          <w:rFonts w:ascii="Arial" w:eastAsia="Calibri" w:hAnsi="Arial" w:cs="Arial"/>
          <w:bCs/>
          <w:sz w:val="26"/>
          <w:szCs w:val="26"/>
        </w:rPr>
        <w:t xml:space="preserve">persona moral </w:t>
      </w:r>
      <w:r w:rsidR="00485111" w:rsidRPr="00B10900">
        <w:rPr>
          <w:rFonts w:ascii="Arial" w:hAnsi="Arial" w:cs="Arial"/>
          <w:b/>
          <w:bCs/>
          <w:sz w:val="26"/>
          <w:szCs w:val="26"/>
        </w:rPr>
        <w:t>Distribuidora Internacional de Medicamentos y Equipos Médicos. S.A. de C.V.</w:t>
      </w:r>
      <w:r w:rsidR="005D05B0" w:rsidRPr="00B10900">
        <w:rPr>
          <w:rFonts w:ascii="Arial" w:hAnsi="Arial" w:cs="Arial"/>
          <w:b/>
          <w:bCs/>
          <w:sz w:val="26"/>
          <w:szCs w:val="26"/>
        </w:rPr>
        <w:t>,</w:t>
      </w:r>
      <w:r w:rsidR="00485111" w:rsidRPr="00B10900">
        <w:rPr>
          <w:rFonts w:ascii="Arial" w:hAnsi="Arial" w:cs="Arial"/>
          <w:b/>
          <w:bCs/>
          <w:sz w:val="26"/>
          <w:szCs w:val="26"/>
        </w:rPr>
        <w:t xml:space="preserve"> por conducto de su apoderado legal,</w:t>
      </w:r>
      <w:r w:rsidR="005D05B0" w:rsidRPr="00B10900">
        <w:rPr>
          <w:rFonts w:ascii="Arial" w:hAnsi="Arial" w:cs="Arial"/>
          <w:b/>
          <w:bCs/>
          <w:sz w:val="26"/>
          <w:szCs w:val="26"/>
        </w:rPr>
        <w:t xml:space="preserve"> </w:t>
      </w:r>
      <w:r w:rsidR="00485111" w:rsidRPr="00B10900">
        <w:rPr>
          <w:rFonts w:ascii="Arial" w:hAnsi="Arial" w:cs="Arial"/>
          <w:iCs/>
          <w:sz w:val="26"/>
          <w:szCs w:val="26"/>
        </w:rPr>
        <w:t xml:space="preserve">solicitó a la Secretaría de Salud del Gobierno del Estado de Oaxaca, se cubra </w:t>
      </w:r>
      <w:r w:rsidR="00F010AE" w:rsidRPr="00B10900">
        <w:rPr>
          <w:rFonts w:ascii="Arial" w:hAnsi="Arial" w:cs="Arial"/>
          <w:iCs/>
          <w:sz w:val="26"/>
          <w:szCs w:val="26"/>
        </w:rPr>
        <w:t>la</w:t>
      </w:r>
      <w:r w:rsidR="000409F9" w:rsidRPr="00B10900">
        <w:rPr>
          <w:rFonts w:ascii="Arial" w:hAnsi="Arial" w:cs="Arial"/>
          <w:iCs/>
          <w:sz w:val="26"/>
          <w:szCs w:val="26"/>
        </w:rPr>
        <w:t xml:space="preserve"> deud</w:t>
      </w:r>
      <w:r w:rsidR="00F225FF" w:rsidRPr="00B10900">
        <w:rPr>
          <w:rFonts w:ascii="Arial" w:hAnsi="Arial" w:cs="Arial"/>
          <w:iCs/>
          <w:sz w:val="26"/>
          <w:szCs w:val="26"/>
        </w:rPr>
        <w:t>a</w:t>
      </w:r>
      <w:r w:rsidR="000409F9" w:rsidRPr="00B10900">
        <w:rPr>
          <w:rFonts w:ascii="Arial" w:hAnsi="Arial" w:cs="Arial"/>
          <w:iCs/>
          <w:sz w:val="26"/>
          <w:szCs w:val="26"/>
        </w:rPr>
        <w:t xml:space="preserve"> </w:t>
      </w:r>
      <w:r w:rsidR="00485111" w:rsidRPr="00B10900">
        <w:rPr>
          <w:rFonts w:ascii="Arial" w:hAnsi="Arial" w:cs="Arial"/>
          <w:iCs/>
          <w:sz w:val="26"/>
          <w:szCs w:val="26"/>
        </w:rPr>
        <w:t xml:space="preserve">en </w:t>
      </w:r>
      <w:r w:rsidR="00FC6CC8" w:rsidRPr="00B10900">
        <w:rPr>
          <w:rFonts w:ascii="Arial" w:eastAsia="Calibri" w:hAnsi="Arial" w:cs="Arial"/>
          <w:sz w:val="26"/>
          <w:szCs w:val="26"/>
        </w:rPr>
        <w:t xml:space="preserve">cantidad de </w:t>
      </w:r>
      <w:r w:rsidR="00485111" w:rsidRPr="00B10900">
        <w:rPr>
          <w:rFonts w:ascii="Arial" w:eastAsia="Calibri" w:hAnsi="Arial" w:cs="Arial"/>
          <w:sz w:val="26"/>
          <w:szCs w:val="26"/>
        </w:rPr>
        <w:t>4´779,589.33 (CUATRO MILLONES SETECIENTOS SETENTA Y NUEVE MIL QU</w:t>
      </w:r>
      <w:r w:rsidR="005E1BDD" w:rsidRPr="00B10900">
        <w:rPr>
          <w:rFonts w:ascii="Arial" w:eastAsia="Calibri" w:hAnsi="Arial" w:cs="Arial"/>
          <w:sz w:val="26"/>
          <w:szCs w:val="26"/>
        </w:rPr>
        <w:t>I</w:t>
      </w:r>
      <w:r w:rsidR="00485111" w:rsidRPr="00B10900">
        <w:rPr>
          <w:rFonts w:ascii="Arial" w:eastAsia="Calibri" w:hAnsi="Arial" w:cs="Arial"/>
          <w:sz w:val="26"/>
          <w:szCs w:val="26"/>
        </w:rPr>
        <w:t>NIENTOS OCHENTA Y NUEVE PESOS 33/100 M.N.)</w:t>
      </w:r>
      <w:r w:rsidR="00DF6A11" w:rsidRPr="00B10900">
        <w:rPr>
          <w:rFonts w:ascii="Arial" w:hAnsi="Arial" w:cs="Arial"/>
          <w:iCs/>
          <w:sz w:val="26"/>
          <w:szCs w:val="26"/>
        </w:rPr>
        <w:t>;</w:t>
      </w:r>
      <w:r w:rsidR="000409F9" w:rsidRPr="00B10900">
        <w:rPr>
          <w:rFonts w:ascii="Arial" w:hAnsi="Arial" w:cs="Arial"/>
          <w:iCs/>
          <w:sz w:val="26"/>
          <w:szCs w:val="26"/>
        </w:rPr>
        <w:t xml:space="preserve"> </w:t>
      </w:r>
      <w:r w:rsidR="00DF6A11" w:rsidRPr="00B10900">
        <w:rPr>
          <w:rFonts w:ascii="Arial" w:hAnsi="Arial" w:cs="Arial"/>
          <w:color w:val="000000" w:themeColor="text1"/>
          <w:sz w:val="26"/>
          <w:szCs w:val="26"/>
        </w:rPr>
        <w:t xml:space="preserve">resultando así incongruente, el sobreseimiento decretado por la Magistrada de la </w:t>
      </w:r>
      <w:r w:rsidR="00622CC5" w:rsidRPr="00B10900">
        <w:rPr>
          <w:rFonts w:ascii="Arial" w:hAnsi="Arial" w:cs="Arial"/>
          <w:color w:val="000000" w:themeColor="text1"/>
          <w:sz w:val="26"/>
          <w:szCs w:val="26"/>
        </w:rPr>
        <w:t>Sexta</w:t>
      </w:r>
      <w:r w:rsidR="00DF6A11" w:rsidRPr="00B10900">
        <w:rPr>
          <w:rFonts w:ascii="Arial" w:hAnsi="Arial" w:cs="Arial"/>
          <w:color w:val="000000" w:themeColor="text1"/>
          <w:sz w:val="26"/>
          <w:szCs w:val="26"/>
        </w:rPr>
        <w:t xml:space="preserve"> Sala Unitaria </w:t>
      </w:r>
      <w:r w:rsidR="00DF6A11" w:rsidRPr="00B10900">
        <w:rPr>
          <w:rFonts w:ascii="Arial" w:hAnsi="Arial" w:cs="Arial"/>
          <w:color w:val="000000" w:themeColor="text1"/>
          <w:sz w:val="26"/>
          <w:szCs w:val="26"/>
        </w:rPr>
        <w:lastRenderedPageBreak/>
        <w:t>en términos de los artículos 161, fracción X</w:t>
      </w:r>
      <w:r w:rsidR="00DF6A11" w:rsidRPr="00B10900">
        <w:rPr>
          <w:rStyle w:val="Refdenotaalpie"/>
          <w:rFonts w:ascii="Arial" w:hAnsi="Arial" w:cs="Arial"/>
          <w:color w:val="000000" w:themeColor="text1"/>
          <w:sz w:val="26"/>
          <w:szCs w:val="26"/>
        </w:rPr>
        <w:footnoteReference w:id="6"/>
      </w:r>
      <w:r w:rsidR="00DF6A11" w:rsidRPr="00B10900">
        <w:rPr>
          <w:rFonts w:ascii="Arial" w:hAnsi="Arial" w:cs="Arial"/>
          <w:color w:val="000000" w:themeColor="text1"/>
          <w:sz w:val="26"/>
          <w:szCs w:val="26"/>
        </w:rPr>
        <w:t xml:space="preserve"> y 162, fracción VI</w:t>
      </w:r>
      <w:r w:rsidR="00DF6A11" w:rsidRPr="00B10900">
        <w:rPr>
          <w:rStyle w:val="Refdenotaalpie"/>
          <w:rFonts w:ascii="Arial" w:hAnsi="Arial" w:cs="Arial"/>
          <w:color w:val="000000" w:themeColor="text1"/>
          <w:sz w:val="26"/>
          <w:szCs w:val="26"/>
        </w:rPr>
        <w:footnoteReference w:id="7"/>
      </w:r>
      <w:r w:rsidR="00DF6A11" w:rsidRPr="00B10900">
        <w:rPr>
          <w:rFonts w:ascii="Arial" w:hAnsi="Arial" w:cs="Arial"/>
          <w:color w:val="000000" w:themeColor="text1"/>
          <w:sz w:val="26"/>
          <w:szCs w:val="26"/>
        </w:rPr>
        <w:t xml:space="preserve"> de la Ley de Procedimiento y Justicia Administrativa para el Estado de Oaxaca, al considerar que </w:t>
      </w:r>
      <w:r w:rsidR="00485111" w:rsidRPr="00B10900">
        <w:rPr>
          <w:rFonts w:ascii="Arial" w:hAnsi="Arial" w:cs="Arial"/>
          <w:color w:val="000000" w:themeColor="text1"/>
          <w:sz w:val="26"/>
          <w:szCs w:val="26"/>
        </w:rPr>
        <w:t xml:space="preserve">para poder </w:t>
      </w:r>
      <w:r w:rsidR="00F05C30" w:rsidRPr="00B10900">
        <w:rPr>
          <w:rFonts w:ascii="Arial" w:hAnsi="Arial" w:cs="Arial"/>
          <w:color w:val="000000" w:themeColor="text1"/>
          <w:sz w:val="26"/>
          <w:szCs w:val="26"/>
        </w:rPr>
        <w:t>conclu</w:t>
      </w:r>
      <w:r w:rsidR="00485111" w:rsidRPr="00B10900">
        <w:rPr>
          <w:rFonts w:ascii="Arial" w:hAnsi="Arial" w:cs="Arial"/>
          <w:color w:val="000000" w:themeColor="text1"/>
          <w:sz w:val="26"/>
          <w:szCs w:val="26"/>
        </w:rPr>
        <w:t xml:space="preserve">ir </w:t>
      </w:r>
      <w:r w:rsidR="00F05C30" w:rsidRPr="00B10900">
        <w:rPr>
          <w:rFonts w:ascii="Arial" w:hAnsi="Arial" w:cs="Arial"/>
          <w:color w:val="000000" w:themeColor="text1"/>
          <w:sz w:val="26"/>
          <w:szCs w:val="26"/>
        </w:rPr>
        <w:t xml:space="preserve">que </w:t>
      </w:r>
      <w:r w:rsidR="00485111" w:rsidRPr="00B10900">
        <w:rPr>
          <w:rFonts w:ascii="Arial" w:hAnsi="Arial" w:cs="Arial"/>
          <w:color w:val="000000" w:themeColor="text1"/>
          <w:sz w:val="26"/>
          <w:szCs w:val="26"/>
        </w:rPr>
        <w:t>la</w:t>
      </w:r>
      <w:r w:rsidR="006A3241" w:rsidRPr="00B10900">
        <w:rPr>
          <w:rFonts w:ascii="Arial" w:hAnsi="Arial" w:cs="Arial"/>
          <w:color w:val="000000" w:themeColor="text1"/>
          <w:sz w:val="26"/>
          <w:szCs w:val="26"/>
        </w:rPr>
        <w:t>s</w:t>
      </w:r>
      <w:r w:rsidR="00485111" w:rsidRPr="00B10900">
        <w:rPr>
          <w:rFonts w:ascii="Arial" w:hAnsi="Arial" w:cs="Arial"/>
          <w:color w:val="000000" w:themeColor="text1"/>
          <w:sz w:val="26"/>
          <w:szCs w:val="26"/>
        </w:rPr>
        <w:t xml:space="preserve"> negativa</w:t>
      </w:r>
      <w:r w:rsidR="006A3241" w:rsidRPr="00B10900">
        <w:rPr>
          <w:rFonts w:ascii="Arial" w:hAnsi="Arial" w:cs="Arial"/>
          <w:color w:val="000000" w:themeColor="text1"/>
          <w:sz w:val="26"/>
          <w:szCs w:val="26"/>
        </w:rPr>
        <w:t>s</w:t>
      </w:r>
      <w:r w:rsidR="00485111" w:rsidRPr="00B10900">
        <w:rPr>
          <w:rFonts w:ascii="Arial" w:hAnsi="Arial" w:cs="Arial"/>
          <w:color w:val="000000" w:themeColor="text1"/>
          <w:sz w:val="26"/>
          <w:szCs w:val="26"/>
        </w:rPr>
        <w:t xml:space="preserve"> ficta</w:t>
      </w:r>
      <w:r w:rsidR="006A3241" w:rsidRPr="00B10900">
        <w:rPr>
          <w:rFonts w:ascii="Arial" w:hAnsi="Arial" w:cs="Arial"/>
          <w:color w:val="000000" w:themeColor="text1"/>
          <w:sz w:val="26"/>
          <w:szCs w:val="26"/>
        </w:rPr>
        <w:t>s</w:t>
      </w:r>
      <w:r w:rsidR="00485111" w:rsidRPr="00B10900">
        <w:rPr>
          <w:rFonts w:ascii="Arial" w:hAnsi="Arial" w:cs="Arial"/>
          <w:color w:val="000000" w:themeColor="text1"/>
          <w:sz w:val="26"/>
          <w:szCs w:val="26"/>
        </w:rPr>
        <w:t xml:space="preserve"> que se impugna, </w:t>
      </w:r>
      <w:r w:rsidR="00F05C30" w:rsidRPr="00B10900">
        <w:rPr>
          <w:rFonts w:ascii="Arial" w:hAnsi="Arial" w:cs="Arial"/>
          <w:color w:val="000000" w:themeColor="text1"/>
          <w:sz w:val="26"/>
          <w:szCs w:val="26"/>
        </w:rPr>
        <w:t>tiene como pretensión de fondo lo establecido en la fracción IV del artículo 133 de la referida Ley, debe existir en primer término un contrato celebrado con la Administración Pública Estatal o Municipal, supuesto que señaló no se acredit</w:t>
      </w:r>
      <w:r w:rsidR="00F225FF" w:rsidRPr="00B10900">
        <w:rPr>
          <w:rFonts w:ascii="Arial" w:hAnsi="Arial" w:cs="Arial"/>
          <w:color w:val="000000" w:themeColor="text1"/>
          <w:sz w:val="26"/>
          <w:szCs w:val="26"/>
        </w:rPr>
        <w:t>ó,</w:t>
      </w:r>
      <w:r w:rsidR="00F05C30" w:rsidRPr="00B10900">
        <w:rPr>
          <w:rFonts w:ascii="Arial" w:hAnsi="Arial" w:cs="Arial"/>
          <w:color w:val="000000" w:themeColor="text1"/>
          <w:sz w:val="26"/>
          <w:szCs w:val="26"/>
        </w:rPr>
        <w:t xml:space="preserve"> porque en autos no se </w:t>
      </w:r>
      <w:r w:rsidR="00F225FF" w:rsidRPr="00B10900">
        <w:rPr>
          <w:rFonts w:ascii="Arial" w:hAnsi="Arial" w:cs="Arial"/>
          <w:color w:val="000000" w:themeColor="text1"/>
          <w:sz w:val="26"/>
          <w:szCs w:val="26"/>
        </w:rPr>
        <w:t>confirmó</w:t>
      </w:r>
      <w:r w:rsidR="00F05C30" w:rsidRPr="00B10900">
        <w:rPr>
          <w:rFonts w:ascii="Arial" w:hAnsi="Arial" w:cs="Arial"/>
          <w:color w:val="000000" w:themeColor="text1"/>
          <w:sz w:val="26"/>
          <w:szCs w:val="26"/>
        </w:rPr>
        <w:t xml:space="preserve"> la existencia de contrato administrativo alguno y por consiguiente, la citada negativa ficta que se demanda, no se ciñe a ninguno de los supuestos que establece el precepto 133 citado, </w:t>
      </w:r>
      <w:r w:rsidR="00FC6CC8" w:rsidRPr="00B10900">
        <w:rPr>
          <w:rFonts w:ascii="Arial" w:hAnsi="Arial" w:cs="Arial"/>
          <w:iCs/>
          <w:sz w:val="26"/>
          <w:szCs w:val="26"/>
        </w:rPr>
        <w:t xml:space="preserve">para efecto de determinar </w:t>
      </w:r>
      <w:r w:rsidR="00F05C30" w:rsidRPr="00B10900">
        <w:rPr>
          <w:rFonts w:ascii="Arial" w:hAnsi="Arial" w:cs="Arial"/>
          <w:iCs/>
          <w:sz w:val="26"/>
          <w:szCs w:val="26"/>
        </w:rPr>
        <w:t xml:space="preserve">la competencia de este Tribunal para resolver </w:t>
      </w:r>
      <w:r w:rsidR="002D11B1" w:rsidRPr="00B10900">
        <w:rPr>
          <w:rFonts w:ascii="Arial" w:hAnsi="Arial" w:cs="Arial"/>
          <w:iCs/>
          <w:sz w:val="26"/>
          <w:szCs w:val="26"/>
        </w:rPr>
        <w:t>el juicio de nulidad</w:t>
      </w:r>
      <w:r w:rsidR="00F05C30" w:rsidRPr="00B10900">
        <w:rPr>
          <w:rFonts w:ascii="Arial" w:hAnsi="Arial" w:cs="Arial"/>
          <w:iCs/>
          <w:sz w:val="26"/>
          <w:szCs w:val="26"/>
        </w:rPr>
        <w:t>;</w:t>
      </w:r>
      <w:r w:rsidR="00DF6A11" w:rsidRPr="00B10900">
        <w:rPr>
          <w:rFonts w:ascii="Arial" w:hAnsi="Arial" w:cs="Arial"/>
          <w:iCs/>
          <w:sz w:val="26"/>
          <w:szCs w:val="26"/>
        </w:rPr>
        <w:t xml:space="preserve"> </w:t>
      </w:r>
      <w:r w:rsidR="00042CB4" w:rsidRPr="00B10900">
        <w:rPr>
          <w:rFonts w:ascii="Arial" w:eastAsia="Calibri" w:hAnsi="Arial" w:cs="Arial"/>
          <w:sz w:val="26"/>
          <w:szCs w:val="26"/>
        </w:rPr>
        <w:t xml:space="preserve">variando con ello la Litis del juicio.- - - - - - - - - - - - -- - - - </w:t>
      </w:r>
      <w:r w:rsidR="00DF6A11" w:rsidRPr="00B10900">
        <w:rPr>
          <w:rFonts w:ascii="Arial" w:eastAsia="Calibri" w:hAnsi="Arial" w:cs="Arial"/>
          <w:sz w:val="26"/>
          <w:szCs w:val="26"/>
        </w:rPr>
        <w:t xml:space="preserve">- - - - - - - - - - - - - - - - - </w:t>
      </w:r>
    </w:p>
    <w:p w14:paraId="08CE610C" w14:textId="2CD016D0" w:rsidR="00E27F69" w:rsidRPr="00B10900" w:rsidRDefault="00E27F69" w:rsidP="00E27F69">
      <w:pPr>
        <w:spacing w:before="120" w:after="0" w:line="360" w:lineRule="auto"/>
        <w:ind w:right="51" w:firstLine="709"/>
        <w:jc w:val="both"/>
        <w:rPr>
          <w:rFonts w:ascii="Arial" w:eastAsia="Calibri" w:hAnsi="Arial" w:cs="Arial"/>
          <w:bCs/>
          <w:sz w:val="26"/>
          <w:szCs w:val="26"/>
        </w:rPr>
      </w:pPr>
      <w:r w:rsidRPr="00B10900">
        <w:rPr>
          <w:rFonts w:ascii="Arial" w:hAnsi="Arial" w:cs="Arial"/>
          <w:b/>
          <w:bCs/>
          <w:iCs/>
          <w:sz w:val="26"/>
          <w:szCs w:val="26"/>
        </w:rPr>
        <w:t>Además</w:t>
      </w:r>
      <w:r w:rsidRPr="00B10900">
        <w:rPr>
          <w:rFonts w:ascii="Arial" w:hAnsi="Arial" w:cs="Arial"/>
          <w:iCs/>
          <w:sz w:val="26"/>
          <w:szCs w:val="26"/>
        </w:rPr>
        <w:t xml:space="preserve"> de lo anterior</w:t>
      </w:r>
      <w:r w:rsidRPr="00B10900">
        <w:rPr>
          <w:rFonts w:ascii="Arial" w:eastAsia="Calibri" w:hAnsi="Arial" w:cs="Arial"/>
          <w:bCs/>
          <w:sz w:val="26"/>
          <w:szCs w:val="26"/>
        </w:rPr>
        <w:t xml:space="preserve"> en términos del artículo 133, fracción IV de la Ley de Procedimiento y Justicia Administrativa para el Estado de Oaxaca, las Salas Unitaria del Tribunal son competentes para conocer de las resoluciones definitivas relacionadas con la interpretación y cumplimiento de contratos celebrados con la administración pública estatal y municipal, es decir, señala de manera expresa que es necesaria la existencia de una resolución definitiva. Entonces, para demandar un tema relacionado con el pago derivado del incumplimiento a las cláusulas de un contrato de obra, es necesario que la empresa contratante previamente requiera el cumplimiento respectivo, para generar el acto donde la autoridad manifieste su voluntad de no cumplir con lo pactado, porque será el acto o resolución que le cause perjuicio; o en su caso, ante la omisión de respuesta, se actualizará la negativa ficta </w:t>
      </w:r>
      <w:r w:rsidR="006A3241" w:rsidRPr="00B10900">
        <w:rPr>
          <w:rFonts w:ascii="Arial" w:eastAsia="Calibri" w:hAnsi="Arial" w:cs="Arial"/>
          <w:bCs/>
          <w:sz w:val="26"/>
          <w:szCs w:val="26"/>
        </w:rPr>
        <w:t xml:space="preserve">por el transcurso del plazo establecido en la </w:t>
      </w:r>
      <w:r w:rsidR="00F95512" w:rsidRPr="00B10900">
        <w:rPr>
          <w:rFonts w:ascii="Arial" w:eastAsia="Calibri" w:hAnsi="Arial" w:cs="Arial"/>
          <w:bCs/>
          <w:sz w:val="26"/>
          <w:szCs w:val="26"/>
        </w:rPr>
        <w:t xml:space="preserve">fracción V del precepto 133 invocado con </w:t>
      </w:r>
      <w:r w:rsidR="00153104" w:rsidRPr="00B10900">
        <w:rPr>
          <w:rFonts w:ascii="Arial" w:eastAsia="Calibri" w:hAnsi="Arial" w:cs="Arial"/>
          <w:bCs/>
          <w:sz w:val="26"/>
          <w:szCs w:val="26"/>
        </w:rPr>
        <w:t>anterioridad</w:t>
      </w:r>
      <w:r w:rsidR="006A3241" w:rsidRPr="00B10900">
        <w:rPr>
          <w:rFonts w:ascii="Arial" w:eastAsia="Calibri" w:hAnsi="Arial" w:cs="Arial"/>
          <w:bCs/>
          <w:sz w:val="26"/>
          <w:szCs w:val="26"/>
        </w:rPr>
        <w:t xml:space="preserve">, </w:t>
      </w:r>
      <w:r w:rsidRPr="00B10900">
        <w:rPr>
          <w:rFonts w:ascii="Arial" w:eastAsia="Calibri" w:hAnsi="Arial" w:cs="Arial"/>
          <w:bCs/>
          <w:sz w:val="26"/>
          <w:szCs w:val="26"/>
        </w:rPr>
        <w:t>que haga procedente el juicio contencioso administrativo</w:t>
      </w:r>
      <w:r w:rsidR="006A3241" w:rsidRPr="00B10900">
        <w:rPr>
          <w:rFonts w:ascii="Arial" w:eastAsia="Calibri" w:hAnsi="Arial" w:cs="Arial"/>
          <w:bCs/>
          <w:sz w:val="26"/>
          <w:szCs w:val="26"/>
        </w:rPr>
        <w:t xml:space="preserve"> ante este Tribunal de Justicia Administrativa del Estado de Oaxaca, </w:t>
      </w:r>
      <w:r w:rsidR="00CB173D" w:rsidRPr="00B10900">
        <w:rPr>
          <w:rFonts w:ascii="Arial" w:eastAsia="Calibri" w:hAnsi="Arial" w:cs="Arial"/>
          <w:bCs/>
          <w:sz w:val="26"/>
          <w:szCs w:val="26"/>
        </w:rPr>
        <w:t xml:space="preserve"> </w:t>
      </w:r>
      <w:r w:rsidR="00C1173E" w:rsidRPr="00B10900">
        <w:rPr>
          <w:rFonts w:ascii="Arial" w:eastAsia="Calibri" w:hAnsi="Arial" w:cs="Arial"/>
          <w:bCs/>
          <w:sz w:val="26"/>
          <w:szCs w:val="26"/>
        </w:rPr>
        <w:t>sin que se requiera otro requerimiento de cumplimiento)</w:t>
      </w:r>
      <w:r w:rsidRPr="00B10900">
        <w:rPr>
          <w:rFonts w:ascii="Arial" w:eastAsia="Calibri" w:hAnsi="Arial" w:cs="Arial"/>
          <w:bCs/>
          <w:sz w:val="26"/>
          <w:szCs w:val="26"/>
        </w:rPr>
        <w:t>.- - - - - - -</w:t>
      </w:r>
      <w:r w:rsidR="00153104" w:rsidRPr="00B10900">
        <w:rPr>
          <w:rFonts w:ascii="Arial" w:eastAsia="Calibri" w:hAnsi="Arial" w:cs="Arial"/>
          <w:bCs/>
          <w:sz w:val="26"/>
          <w:szCs w:val="26"/>
        </w:rPr>
        <w:t xml:space="preserve"> - - - - - - - - - - - - - - - - - - - - - -  - - - - - - - - - - - -</w:t>
      </w:r>
    </w:p>
    <w:p w14:paraId="49AD1ACE" w14:textId="6F2D989E" w:rsidR="00E27F69" w:rsidRDefault="00E27F69" w:rsidP="00E27F69">
      <w:pPr>
        <w:spacing w:before="120" w:after="0" w:line="360" w:lineRule="auto"/>
        <w:ind w:firstLine="708"/>
        <w:jc w:val="both"/>
        <w:rPr>
          <w:rFonts w:ascii="Arial" w:eastAsia="Calibri" w:hAnsi="Arial" w:cs="Arial"/>
          <w:bCs/>
          <w:sz w:val="26"/>
          <w:szCs w:val="26"/>
        </w:rPr>
      </w:pPr>
      <w:r w:rsidRPr="00B10900">
        <w:rPr>
          <w:rFonts w:ascii="Arial" w:eastAsia="Calibri" w:hAnsi="Arial" w:cs="Arial"/>
          <w:bCs/>
          <w:sz w:val="26"/>
          <w:szCs w:val="26"/>
        </w:rPr>
        <w:t xml:space="preserve">Tiene apoyo a la anterior determinación, </w:t>
      </w:r>
      <w:r w:rsidR="001176B0" w:rsidRPr="00B10900">
        <w:rPr>
          <w:rFonts w:ascii="Arial" w:eastAsia="Calibri" w:hAnsi="Arial" w:cs="Arial"/>
          <w:bCs/>
          <w:sz w:val="26"/>
          <w:szCs w:val="26"/>
        </w:rPr>
        <w:t>la Tesis: I.20o.A.2 A (11a.), con r</w:t>
      </w:r>
      <w:r w:rsidRPr="00B10900">
        <w:rPr>
          <w:rFonts w:ascii="Arial" w:eastAsia="Calibri" w:hAnsi="Arial" w:cs="Arial"/>
          <w:bCs/>
          <w:sz w:val="26"/>
          <w:szCs w:val="26"/>
        </w:rPr>
        <w:t>egistro digital: 2024920</w:t>
      </w:r>
      <w:r w:rsidR="001176B0" w:rsidRPr="00B10900">
        <w:rPr>
          <w:rFonts w:ascii="Arial" w:eastAsia="Calibri" w:hAnsi="Arial" w:cs="Arial"/>
          <w:bCs/>
          <w:sz w:val="26"/>
          <w:szCs w:val="26"/>
        </w:rPr>
        <w:t xml:space="preserve">, del Vigésimo Tribunal Colegiado en Materia Administrativa del Primer Circuito, </w:t>
      </w:r>
      <w:r w:rsidRPr="00B10900">
        <w:rPr>
          <w:rFonts w:ascii="Arial" w:eastAsia="Calibri" w:hAnsi="Arial" w:cs="Arial"/>
          <w:bCs/>
          <w:sz w:val="26"/>
          <w:szCs w:val="26"/>
        </w:rPr>
        <w:t>Undécima Época</w:t>
      </w:r>
      <w:r w:rsidR="001176B0" w:rsidRPr="00B10900">
        <w:rPr>
          <w:rFonts w:ascii="Arial" w:eastAsia="Calibri" w:hAnsi="Arial" w:cs="Arial"/>
          <w:bCs/>
          <w:sz w:val="26"/>
          <w:szCs w:val="26"/>
        </w:rPr>
        <w:t xml:space="preserve">, </w:t>
      </w:r>
      <w:r w:rsidRPr="00B10900">
        <w:rPr>
          <w:rFonts w:ascii="Arial" w:eastAsia="Calibri" w:hAnsi="Arial" w:cs="Arial"/>
          <w:bCs/>
          <w:sz w:val="26"/>
          <w:szCs w:val="26"/>
        </w:rPr>
        <w:lastRenderedPageBreak/>
        <w:t>Materias(s): Administrativa</w:t>
      </w:r>
      <w:r w:rsidR="001176B0" w:rsidRPr="00B10900">
        <w:rPr>
          <w:rFonts w:ascii="Arial" w:eastAsia="Calibri" w:hAnsi="Arial" w:cs="Arial"/>
          <w:bCs/>
          <w:sz w:val="26"/>
          <w:szCs w:val="26"/>
        </w:rPr>
        <w:t xml:space="preserve">, </w:t>
      </w:r>
      <w:r w:rsidRPr="00B10900">
        <w:rPr>
          <w:rFonts w:ascii="Arial" w:eastAsia="Calibri" w:hAnsi="Arial" w:cs="Arial"/>
          <w:bCs/>
          <w:sz w:val="26"/>
          <w:szCs w:val="26"/>
        </w:rPr>
        <w:t xml:space="preserve">Semanario Judicial de la Federación. Libro 15, </w:t>
      </w:r>
      <w:r w:rsidR="001176B0" w:rsidRPr="00B10900">
        <w:rPr>
          <w:rFonts w:ascii="Arial" w:eastAsia="Calibri" w:hAnsi="Arial" w:cs="Arial"/>
          <w:bCs/>
          <w:sz w:val="26"/>
          <w:szCs w:val="26"/>
        </w:rPr>
        <w:t>j</w:t>
      </w:r>
      <w:r w:rsidRPr="00B10900">
        <w:rPr>
          <w:rFonts w:ascii="Arial" w:eastAsia="Calibri" w:hAnsi="Arial" w:cs="Arial"/>
          <w:bCs/>
          <w:sz w:val="26"/>
          <w:szCs w:val="26"/>
        </w:rPr>
        <w:t>ulio de 2022, Tomo V, página 4531</w:t>
      </w:r>
      <w:r w:rsidR="001176B0" w:rsidRPr="00B10900">
        <w:rPr>
          <w:rFonts w:ascii="Arial" w:eastAsia="Calibri" w:hAnsi="Arial" w:cs="Arial"/>
          <w:bCs/>
          <w:sz w:val="26"/>
          <w:szCs w:val="26"/>
        </w:rPr>
        <w:t xml:space="preserve">, que señala lo </w:t>
      </w:r>
      <w:proofErr w:type="gramStart"/>
      <w:r w:rsidR="001176B0" w:rsidRPr="00B10900">
        <w:rPr>
          <w:rFonts w:ascii="Arial" w:eastAsia="Calibri" w:hAnsi="Arial" w:cs="Arial"/>
          <w:bCs/>
          <w:sz w:val="26"/>
          <w:szCs w:val="26"/>
        </w:rPr>
        <w:t>siguiente:-</w:t>
      </w:r>
      <w:proofErr w:type="gramEnd"/>
      <w:r w:rsidR="001176B0" w:rsidRPr="00B10900">
        <w:rPr>
          <w:rFonts w:ascii="Arial" w:eastAsia="Calibri" w:hAnsi="Arial" w:cs="Arial"/>
          <w:bCs/>
          <w:sz w:val="26"/>
          <w:szCs w:val="26"/>
        </w:rPr>
        <w:t xml:space="preserve"> - - - - -</w:t>
      </w:r>
    </w:p>
    <w:p w14:paraId="5A2E9756" w14:textId="77777777" w:rsidR="00630313" w:rsidRPr="00B10900" w:rsidRDefault="00630313" w:rsidP="00630313">
      <w:pPr>
        <w:pStyle w:val="Sinespaciado"/>
        <w:rPr>
          <w:rFonts w:eastAsia="Calibri"/>
        </w:rPr>
      </w:pPr>
    </w:p>
    <w:p w14:paraId="686587B1" w14:textId="04B1DFE0" w:rsidR="00E27F69" w:rsidRPr="00B10900" w:rsidRDefault="001176B0" w:rsidP="001176B0">
      <w:pPr>
        <w:spacing w:before="120" w:after="0" w:line="240" w:lineRule="auto"/>
        <w:ind w:left="851" w:right="900"/>
        <w:jc w:val="both"/>
        <w:rPr>
          <w:rFonts w:ascii="Arial" w:eastAsia="Calibri" w:hAnsi="Arial" w:cs="Arial"/>
          <w:b/>
          <w:i/>
          <w:iCs/>
        </w:rPr>
      </w:pPr>
      <w:r w:rsidRPr="00B10900">
        <w:rPr>
          <w:rFonts w:ascii="Arial" w:eastAsia="Calibri" w:hAnsi="Arial" w:cs="Arial"/>
          <w:b/>
          <w:i/>
          <w:iCs/>
        </w:rPr>
        <w:t>“</w:t>
      </w:r>
      <w:r w:rsidR="00E27F69" w:rsidRPr="00B10900">
        <w:rPr>
          <w:rFonts w:ascii="Arial" w:eastAsia="Calibri" w:hAnsi="Arial" w:cs="Arial"/>
          <w:b/>
          <w:i/>
          <w:iCs/>
        </w:rPr>
        <w:t>JUICIO CONTENCIOSO ADMINISTRATIVO EN LA CIUDAD DE MÉXICO. PARA QUE PROCEDA CONTRA LA FALTA DEL PAGO ESTIPULADO EN CONTRATOS DE OBRA PÚBLICA, DEBE EXISTIR PREVIAMENTE UNA RESOLUCIÓN EXPRESA O NEGATIVA FICTA DE LA QUE DERIVE EL INCUMPLIMIENTO DE ESA OBLIGACIÓN.</w:t>
      </w:r>
    </w:p>
    <w:p w14:paraId="775B1D3B" w14:textId="77777777" w:rsidR="00E27F69" w:rsidRPr="00B10900" w:rsidRDefault="00E27F69" w:rsidP="001176B0">
      <w:pPr>
        <w:spacing w:before="120" w:after="0" w:line="240" w:lineRule="auto"/>
        <w:ind w:left="851" w:right="900" w:firstLine="708"/>
        <w:jc w:val="both"/>
        <w:rPr>
          <w:rFonts w:ascii="Arial" w:eastAsia="Calibri" w:hAnsi="Arial" w:cs="Arial"/>
          <w:bCs/>
          <w:i/>
          <w:iCs/>
        </w:rPr>
      </w:pPr>
      <w:r w:rsidRPr="00B10900">
        <w:rPr>
          <w:rFonts w:ascii="Arial" w:eastAsia="Calibri" w:hAnsi="Arial" w:cs="Arial"/>
          <w:b/>
          <w:i/>
          <w:iCs/>
        </w:rPr>
        <w:t xml:space="preserve">Hechos: </w:t>
      </w:r>
      <w:r w:rsidRPr="00B10900">
        <w:rPr>
          <w:rFonts w:ascii="Arial" w:eastAsia="Calibri" w:hAnsi="Arial" w:cs="Arial"/>
          <w:bCs/>
          <w:i/>
          <w:iCs/>
        </w:rPr>
        <w:t>Una persona moral promovió juicio contencioso administrativo en el que reclamó la omisión del pago estipulado en un contrato de obra pública, sin presentar previamente la estimación respectiva ante la dependencia contratante para su revisión y aprobación.</w:t>
      </w:r>
    </w:p>
    <w:p w14:paraId="4D250811" w14:textId="77777777" w:rsidR="00E27F69" w:rsidRPr="00B10900" w:rsidRDefault="00E27F69" w:rsidP="001176B0">
      <w:pPr>
        <w:spacing w:before="120" w:after="0" w:line="240" w:lineRule="auto"/>
        <w:ind w:left="851" w:right="758" w:firstLine="708"/>
        <w:jc w:val="both"/>
        <w:rPr>
          <w:rFonts w:ascii="Arial" w:eastAsia="Calibri" w:hAnsi="Arial" w:cs="Arial"/>
          <w:bCs/>
          <w:i/>
          <w:iCs/>
        </w:rPr>
      </w:pPr>
      <w:r w:rsidRPr="00B10900">
        <w:rPr>
          <w:rFonts w:ascii="Arial" w:eastAsia="Calibri" w:hAnsi="Arial" w:cs="Arial"/>
          <w:b/>
          <w:i/>
          <w:iCs/>
        </w:rPr>
        <w:t xml:space="preserve">Criterio jurídico: </w:t>
      </w:r>
      <w:r w:rsidRPr="00B10900">
        <w:rPr>
          <w:rFonts w:ascii="Arial" w:eastAsia="Calibri" w:hAnsi="Arial" w:cs="Arial"/>
          <w:bCs/>
          <w:i/>
          <w:iCs/>
        </w:rPr>
        <w:t>Este Tribunal Colegiado de Circuito establece que para que proceda el juicio contencioso administrativo local contra la falta del pago estipulado en contratos de obra pública, debe existir previamente una resolución expresa o negativa ficta de la que derive el incumplimiento de esa obligación.</w:t>
      </w:r>
    </w:p>
    <w:p w14:paraId="1D511843" w14:textId="4EBE66CC" w:rsidR="00E27F69" w:rsidRPr="00B10900" w:rsidRDefault="00E27F69" w:rsidP="001176B0">
      <w:pPr>
        <w:spacing w:before="120" w:after="0" w:line="240" w:lineRule="auto"/>
        <w:ind w:left="851" w:right="758" w:firstLine="708"/>
        <w:jc w:val="both"/>
        <w:rPr>
          <w:rFonts w:ascii="Arial" w:eastAsia="Calibri" w:hAnsi="Arial" w:cs="Arial"/>
          <w:bCs/>
          <w:i/>
          <w:iCs/>
        </w:rPr>
      </w:pPr>
      <w:r w:rsidRPr="00B10900">
        <w:rPr>
          <w:rFonts w:ascii="Arial" w:eastAsia="Calibri" w:hAnsi="Arial" w:cs="Arial"/>
          <w:b/>
          <w:i/>
          <w:iCs/>
        </w:rPr>
        <w:t xml:space="preserve">Justificación: </w:t>
      </w:r>
      <w:r w:rsidRPr="00B10900">
        <w:rPr>
          <w:rFonts w:ascii="Arial" w:eastAsia="Calibri" w:hAnsi="Arial" w:cs="Arial"/>
          <w:bCs/>
          <w:i/>
          <w:iCs/>
        </w:rPr>
        <w:t>Lo anterior, porque en términos del artículo 31, fracción XII, de la Ley Orgánica del Tribunal de Justicia Administrativa de la Ciudad de México, las Salas jurisdiccionales son competentes para conocer de las resoluciones definitivas relacionadas con la interpretación y cumplimiento de contratos públicos, obra pública, adquisiciones, arrendamientos y servicios celebrados por las dependencias, entidades y Alcaldías de la administración pública local, es decir, señala de manera expresa que es necesaria la existencia de una resolución definitiva. Entonces, para demandar un tema relacionado con el pago derivado del incumplimiento a las cláusulas de un contrato de obra pública en la Ciudad de México, es necesario que la empresa contratante previamente requiera el cumplimiento respectivo, para generar el acto donde la autoridad manifieste su voluntad de no cumplir con lo pactado, porque será el acto o resolución que le cause perjuicio; o en su caso, ante la omisión de respuesta, se actualizará la negativa ficta que haga procedente el juicio contencioso administrativo.</w:t>
      </w:r>
      <w:r w:rsidR="001176B0" w:rsidRPr="00B10900">
        <w:rPr>
          <w:rFonts w:ascii="Arial" w:eastAsia="Calibri" w:hAnsi="Arial" w:cs="Arial"/>
          <w:bCs/>
          <w:i/>
          <w:iCs/>
        </w:rPr>
        <w:t>”</w:t>
      </w:r>
    </w:p>
    <w:p w14:paraId="1202F70C" w14:textId="77777777" w:rsidR="00446E53" w:rsidRPr="00B10900" w:rsidRDefault="00446E53" w:rsidP="00446E53">
      <w:pPr>
        <w:spacing w:after="0" w:line="360" w:lineRule="auto"/>
        <w:ind w:firstLine="709"/>
        <w:jc w:val="both"/>
        <w:rPr>
          <w:rFonts w:ascii="Arial" w:eastAsia="Calibri" w:hAnsi="Arial" w:cs="Arial"/>
          <w:b/>
          <w:sz w:val="26"/>
          <w:szCs w:val="26"/>
        </w:rPr>
      </w:pPr>
    </w:p>
    <w:p w14:paraId="03D74351" w14:textId="1EB3AC4D" w:rsidR="008827B2" w:rsidRPr="00B10900" w:rsidRDefault="007847A1" w:rsidP="008827B2">
      <w:pPr>
        <w:spacing w:before="120" w:after="0" w:line="360" w:lineRule="auto"/>
        <w:ind w:firstLine="709"/>
        <w:jc w:val="both"/>
        <w:rPr>
          <w:rFonts w:ascii="Arial" w:hAnsi="Arial" w:cs="Arial"/>
          <w:b/>
          <w:bCs/>
          <w:sz w:val="26"/>
          <w:szCs w:val="26"/>
        </w:rPr>
      </w:pPr>
      <w:r w:rsidRPr="00B10900">
        <w:rPr>
          <w:rFonts w:ascii="Arial" w:eastAsia="Calibri" w:hAnsi="Arial" w:cs="Arial"/>
          <w:b/>
          <w:sz w:val="26"/>
          <w:szCs w:val="26"/>
        </w:rPr>
        <w:t>En</w:t>
      </w:r>
      <w:r w:rsidRPr="00B10900">
        <w:rPr>
          <w:rFonts w:ascii="Arial" w:eastAsia="Calibri" w:hAnsi="Arial" w:cs="Arial"/>
          <w:bCs/>
          <w:sz w:val="26"/>
          <w:szCs w:val="26"/>
        </w:rPr>
        <w:t xml:space="preserve"> ese sentido, el segundo párrafo del artículo 17 de la Constitución Política de los Estados Unidos Mexicanos, consagra la garantía de acceso efectivo a la impartición de justicia, para asegurar que las autoridades realicen tal actividad de manera pronta, completa, gratuita e imparcial, por lo que uno de sus principios es el de exhaustividad, el cual establece la obligación de resolver todas las cuestiones sometidas al conocimiento de la autoridad jurisdiccional y en el caso en particular, tal obligación se prevé en lo dispuesto por los artículos </w:t>
      </w:r>
      <w:r w:rsidR="004532C7" w:rsidRPr="00B10900">
        <w:rPr>
          <w:rFonts w:ascii="Arial" w:eastAsia="Calibri" w:hAnsi="Arial" w:cs="Arial"/>
          <w:bCs/>
          <w:sz w:val="26"/>
          <w:szCs w:val="26"/>
        </w:rPr>
        <w:t>20</w:t>
      </w:r>
      <w:r w:rsidRPr="00B10900">
        <w:rPr>
          <w:rFonts w:ascii="Arial" w:eastAsia="Calibri" w:hAnsi="Arial" w:cs="Arial"/>
          <w:bCs/>
          <w:sz w:val="26"/>
          <w:szCs w:val="26"/>
        </w:rPr>
        <w:t xml:space="preserve">6 y </w:t>
      </w:r>
      <w:r w:rsidR="004532C7" w:rsidRPr="00B10900">
        <w:rPr>
          <w:rFonts w:ascii="Arial" w:eastAsia="Calibri" w:hAnsi="Arial" w:cs="Arial"/>
          <w:bCs/>
          <w:sz w:val="26"/>
          <w:szCs w:val="26"/>
        </w:rPr>
        <w:t>20</w:t>
      </w:r>
      <w:r w:rsidRPr="00B10900">
        <w:rPr>
          <w:rFonts w:ascii="Arial" w:eastAsia="Calibri" w:hAnsi="Arial" w:cs="Arial"/>
          <w:bCs/>
          <w:sz w:val="26"/>
          <w:szCs w:val="26"/>
        </w:rPr>
        <w:t xml:space="preserve">7 de la </w:t>
      </w:r>
      <w:r w:rsidR="004532C7" w:rsidRPr="00B10900">
        <w:rPr>
          <w:rFonts w:ascii="Arial" w:hAnsi="Arial" w:cs="Arial"/>
          <w:bCs/>
          <w:sz w:val="26"/>
          <w:szCs w:val="26"/>
        </w:rPr>
        <w:t xml:space="preserve">de la Ley de Procedimiento y Justicia Administrativa para el Estado de Oaxaca; en consecuencia, la manera de resolver de la Primera Instancia es </w:t>
      </w:r>
      <w:r w:rsidRPr="00B10900">
        <w:rPr>
          <w:rFonts w:ascii="Arial" w:hAnsi="Arial" w:cs="Arial"/>
          <w:b/>
          <w:bCs/>
          <w:sz w:val="26"/>
          <w:szCs w:val="26"/>
        </w:rPr>
        <w:t xml:space="preserve">ilegal </w:t>
      </w:r>
      <w:r w:rsidRPr="00B10900">
        <w:rPr>
          <w:rFonts w:ascii="Arial" w:hAnsi="Arial" w:cs="Arial"/>
          <w:bCs/>
          <w:sz w:val="26"/>
          <w:szCs w:val="26"/>
        </w:rPr>
        <w:t xml:space="preserve">y contraria a lo estatuido por los </w:t>
      </w:r>
      <w:r w:rsidR="004532C7" w:rsidRPr="00B10900">
        <w:rPr>
          <w:rFonts w:ascii="Arial" w:hAnsi="Arial" w:cs="Arial"/>
          <w:bCs/>
          <w:sz w:val="26"/>
          <w:szCs w:val="26"/>
        </w:rPr>
        <w:t xml:space="preserve">citados preceptos, porque </w:t>
      </w:r>
      <w:r w:rsidRPr="00B10900">
        <w:rPr>
          <w:rFonts w:ascii="Arial" w:hAnsi="Arial" w:cs="Arial"/>
          <w:bCs/>
          <w:sz w:val="26"/>
          <w:szCs w:val="26"/>
        </w:rPr>
        <w:t xml:space="preserve">se emite un fallo </w:t>
      </w:r>
      <w:r w:rsidRPr="00B10900">
        <w:rPr>
          <w:rFonts w:ascii="Arial" w:hAnsi="Arial" w:cs="Arial"/>
          <w:b/>
          <w:bCs/>
          <w:sz w:val="26"/>
          <w:szCs w:val="26"/>
        </w:rPr>
        <w:t>incongruente</w:t>
      </w:r>
      <w:r w:rsidR="008827B2" w:rsidRPr="00B10900">
        <w:rPr>
          <w:rFonts w:ascii="Arial" w:hAnsi="Arial" w:cs="Arial"/>
          <w:b/>
          <w:bCs/>
          <w:sz w:val="26"/>
          <w:szCs w:val="26"/>
        </w:rPr>
        <w:t xml:space="preserve"> </w:t>
      </w:r>
      <w:r w:rsidR="008827B2" w:rsidRPr="00B10900">
        <w:rPr>
          <w:rFonts w:ascii="Arial" w:hAnsi="Arial" w:cs="Arial"/>
          <w:color w:val="000000" w:themeColor="text1"/>
          <w:sz w:val="26"/>
          <w:szCs w:val="26"/>
        </w:rPr>
        <w:t xml:space="preserve">al considerar </w:t>
      </w:r>
      <w:r w:rsidR="001205EE" w:rsidRPr="00B10900">
        <w:rPr>
          <w:rFonts w:ascii="Arial" w:hAnsi="Arial" w:cs="Arial"/>
          <w:color w:val="000000" w:themeColor="text1"/>
          <w:sz w:val="26"/>
          <w:szCs w:val="26"/>
        </w:rPr>
        <w:t xml:space="preserve">cono se asentó en párrafo anteriores, que </w:t>
      </w:r>
      <w:r w:rsidR="008827B2" w:rsidRPr="00B10900">
        <w:rPr>
          <w:rFonts w:ascii="Arial" w:hAnsi="Arial" w:cs="Arial"/>
          <w:color w:val="000000" w:themeColor="text1"/>
          <w:sz w:val="26"/>
          <w:szCs w:val="26"/>
        </w:rPr>
        <w:t>la Magistrada de Primera Instancia</w:t>
      </w:r>
      <w:r w:rsidR="001205EE" w:rsidRPr="00B10900">
        <w:rPr>
          <w:rFonts w:ascii="Arial" w:hAnsi="Arial" w:cs="Arial"/>
          <w:color w:val="000000" w:themeColor="text1"/>
          <w:sz w:val="26"/>
          <w:szCs w:val="26"/>
        </w:rPr>
        <w:t xml:space="preserve"> </w:t>
      </w:r>
      <w:r w:rsidR="008827B2" w:rsidRPr="00B10900">
        <w:rPr>
          <w:rFonts w:ascii="Arial" w:hAnsi="Arial" w:cs="Arial"/>
          <w:color w:val="000000" w:themeColor="text1"/>
          <w:sz w:val="26"/>
          <w:szCs w:val="26"/>
        </w:rPr>
        <w:t xml:space="preserve">para poder concluir que las negativas fictas impugnadas por la parte actora, tiene como pretensión de fondo lo </w:t>
      </w:r>
      <w:r w:rsidR="008827B2" w:rsidRPr="00B10900">
        <w:rPr>
          <w:rFonts w:ascii="Arial" w:hAnsi="Arial" w:cs="Arial"/>
          <w:color w:val="000000" w:themeColor="text1"/>
          <w:sz w:val="26"/>
          <w:szCs w:val="26"/>
        </w:rPr>
        <w:lastRenderedPageBreak/>
        <w:t>establecido en la fracción IV del artículo 133 de la referida Ley,</w:t>
      </w:r>
      <w:r w:rsidR="000D27C2" w:rsidRPr="00B10900">
        <w:rPr>
          <w:rFonts w:ascii="Arial" w:hAnsi="Arial" w:cs="Arial"/>
          <w:color w:val="000000" w:themeColor="text1"/>
          <w:sz w:val="26"/>
          <w:szCs w:val="26"/>
        </w:rPr>
        <w:t xml:space="preserve"> </w:t>
      </w:r>
      <w:r w:rsidR="001205EE" w:rsidRPr="00B10900">
        <w:rPr>
          <w:rFonts w:ascii="Arial" w:hAnsi="Arial" w:cs="Arial"/>
          <w:color w:val="000000" w:themeColor="text1"/>
          <w:sz w:val="26"/>
          <w:szCs w:val="26"/>
        </w:rPr>
        <w:t>y</w:t>
      </w:r>
      <w:r w:rsidR="000D27C2" w:rsidRPr="00B10900">
        <w:rPr>
          <w:rFonts w:ascii="Arial" w:hAnsi="Arial" w:cs="Arial"/>
          <w:color w:val="000000" w:themeColor="text1"/>
          <w:sz w:val="26"/>
          <w:szCs w:val="26"/>
        </w:rPr>
        <w:t xml:space="preserve"> determinar la competencia de la Sala Unitaria para resolver el juicio sometido a su consideración, </w:t>
      </w:r>
      <w:r w:rsidR="008827B2" w:rsidRPr="00B10900">
        <w:rPr>
          <w:rFonts w:ascii="Arial" w:hAnsi="Arial" w:cs="Arial"/>
          <w:color w:val="000000" w:themeColor="text1"/>
          <w:sz w:val="26"/>
          <w:szCs w:val="26"/>
        </w:rPr>
        <w:t xml:space="preserve"> debe existir en primer término</w:t>
      </w:r>
      <w:r w:rsidR="000D27C2" w:rsidRPr="00B10900">
        <w:rPr>
          <w:rFonts w:ascii="Arial" w:hAnsi="Arial" w:cs="Arial"/>
          <w:color w:val="000000" w:themeColor="text1"/>
          <w:sz w:val="26"/>
          <w:szCs w:val="26"/>
        </w:rPr>
        <w:t>,</w:t>
      </w:r>
      <w:r w:rsidR="008827B2" w:rsidRPr="00B10900">
        <w:rPr>
          <w:rFonts w:ascii="Arial" w:hAnsi="Arial" w:cs="Arial"/>
          <w:color w:val="000000" w:themeColor="text1"/>
          <w:sz w:val="26"/>
          <w:szCs w:val="26"/>
        </w:rPr>
        <w:t xml:space="preserve"> un contrato celebrado con la Administración Pública Estatal o Municipal</w:t>
      </w:r>
      <w:r w:rsidR="001205EE" w:rsidRPr="00B10900">
        <w:rPr>
          <w:rFonts w:ascii="Arial" w:hAnsi="Arial" w:cs="Arial"/>
          <w:color w:val="000000" w:themeColor="text1"/>
          <w:sz w:val="26"/>
          <w:szCs w:val="26"/>
        </w:rPr>
        <w:t xml:space="preserve">. - - - - - - - - </w:t>
      </w:r>
      <w:r w:rsidR="000D27C2" w:rsidRPr="00B10900">
        <w:rPr>
          <w:rFonts w:ascii="Arial" w:hAnsi="Arial" w:cs="Arial"/>
          <w:color w:val="000000" w:themeColor="text1"/>
          <w:sz w:val="26"/>
          <w:szCs w:val="26"/>
        </w:rPr>
        <w:t xml:space="preserve"> </w:t>
      </w:r>
    </w:p>
    <w:p w14:paraId="3F51573D" w14:textId="11079EDE" w:rsidR="008827B2" w:rsidRPr="00B10900" w:rsidRDefault="008827B2" w:rsidP="00B10900">
      <w:pPr>
        <w:spacing w:before="120" w:after="0" w:line="360" w:lineRule="auto"/>
        <w:ind w:firstLine="708"/>
        <w:jc w:val="both"/>
        <w:rPr>
          <w:rFonts w:ascii="Arial" w:eastAsia="Calibri" w:hAnsi="Arial" w:cs="Arial"/>
          <w:sz w:val="26"/>
          <w:szCs w:val="26"/>
        </w:rPr>
      </w:pPr>
      <w:r w:rsidRPr="00B10900">
        <w:rPr>
          <w:rFonts w:ascii="Arial" w:eastAsia="Calibri" w:hAnsi="Arial" w:cs="Arial"/>
          <w:bCs/>
          <w:color w:val="000000"/>
          <w:sz w:val="26"/>
          <w:szCs w:val="26"/>
        </w:rPr>
        <w:t xml:space="preserve">Se dice lo anterior, porque los artículos </w:t>
      </w:r>
      <w:r w:rsidR="001205EE" w:rsidRPr="00B10900">
        <w:rPr>
          <w:rFonts w:ascii="Arial" w:eastAsia="Calibri" w:hAnsi="Arial" w:cs="Arial"/>
          <w:bCs/>
          <w:color w:val="000000"/>
          <w:sz w:val="26"/>
          <w:szCs w:val="26"/>
        </w:rPr>
        <w:t>206 y 207</w:t>
      </w:r>
      <w:r w:rsidRPr="00B10900">
        <w:rPr>
          <w:rFonts w:ascii="Arial" w:eastAsia="Calibri" w:hAnsi="Arial" w:cs="Arial"/>
          <w:bCs/>
          <w:color w:val="000000"/>
          <w:sz w:val="26"/>
          <w:szCs w:val="26"/>
        </w:rPr>
        <w:t xml:space="preserve">, fracciones I y II de la Ley </w:t>
      </w:r>
      <w:r w:rsidR="001205EE" w:rsidRPr="00B10900">
        <w:rPr>
          <w:rFonts w:ascii="Arial" w:eastAsia="Calibri" w:hAnsi="Arial" w:cs="Arial"/>
          <w:bCs/>
          <w:color w:val="000000"/>
          <w:sz w:val="26"/>
          <w:szCs w:val="26"/>
        </w:rPr>
        <w:t xml:space="preserve">de Procedimiento y </w:t>
      </w:r>
      <w:r w:rsidRPr="00B10900">
        <w:rPr>
          <w:rFonts w:ascii="Arial" w:eastAsia="Calibri" w:hAnsi="Arial" w:cs="Arial"/>
          <w:bCs/>
          <w:color w:val="000000"/>
          <w:sz w:val="26"/>
          <w:szCs w:val="26"/>
        </w:rPr>
        <w:t xml:space="preserve">Administrativa </w:t>
      </w:r>
      <w:r w:rsidR="001205EE" w:rsidRPr="00B10900">
        <w:rPr>
          <w:rFonts w:ascii="Arial" w:eastAsia="Calibri" w:hAnsi="Arial" w:cs="Arial"/>
          <w:bCs/>
          <w:color w:val="000000"/>
          <w:sz w:val="26"/>
          <w:szCs w:val="26"/>
        </w:rPr>
        <w:t xml:space="preserve">del Estado de Oaxaca, </w:t>
      </w:r>
      <w:r w:rsidRPr="00B10900">
        <w:rPr>
          <w:rFonts w:ascii="Arial" w:eastAsia="Calibri" w:hAnsi="Arial" w:cs="Arial"/>
          <w:bCs/>
          <w:color w:val="000000"/>
          <w:sz w:val="26"/>
          <w:szCs w:val="26"/>
        </w:rPr>
        <w:t xml:space="preserve">exigen a los juzgadores que al emitir sus determinaciones lo hagan de acuerdo a los puntos litigiosos, ello atendiendo a los principios de seguridad jurídica y congruencia que deben imperar en las sentencias. El principio de congruencia debe entenderse desde dos vertientes, la congruencia </w:t>
      </w:r>
      <w:r w:rsidRPr="00B10900">
        <w:rPr>
          <w:rFonts w:ascii="Arial" w:eastAsia="Calibri" w:hAnsi="Arial" w:cs="Arial"/>
          <w:bCs/>
          <w:i/>
          <w:color w:val="000000"/>
          <w:sz w:val="26"/>
          <w:szCs w:val="26"/>
        </w:rPr>
        <w:t xml:space="preserve">interna </w:t>
      </w:r>
      <w:r w:rsidRPr="00B10900">
        <w:rPr>
          <w:rFonts w:ascii="Arial" w:eastAsia="Calibri" w:hAnsi="Arial" w:cs="Arial"/>
          <w:bCs/>
          <w:color w:val="000000"/>
          <w:sz w:val="26"/>
          <w:szCs w:val="26"/>
        </w:rPr>
        <w:t xml:space="preserve">la cual exige que dentro de la propia decisión no existan determinaciones contrarias entre sí, y la congruencia </w:t>
      </w:r>
      <w:r w:rsidRPr="00B10900">
        <w:rPr>
          <w:rFonts w:ascii="Arial" w:eastAsia="Calibri" w:hAnsi="Arial" w:cs="Arial"/>
          <w:bCs/>
          <w:i/>
          <w:color w:val="000000"/>
          <w:sz w:val="26"/>
          <w:szCs w:val="26"/>
        </w:rPr>
        <w:t>externa</w:t>
      </w:r>
      <w:r w:rsidRPr="00B10900">
        <w:rPr>
          <w:rFonts w:ascii="Arial" w:eastAsia="Calibri" w:hAnsi="Arial" w:cs="Arial"/>
          <w:bCs/>
          <w:color w:val="000000"/>
          <w:sz w:val="26"/>
          <w:szCs w:val="26"/>
        </w:rPr>
        <w:t xml:space="preserve"> que implica que las sentencias sean proporcionales a la pretensión deducida o </w:t>
      </w:r>
      <w:proofErr w:type="spellStart"/>
      <w:r w:rsidRPr="00B10900">
        <w:rPr>
          <w:rFonts w:ascii="Arial" w:eastAsia="Calibri" w:hAnsi="Arial" w:cs="Arial"/>
          <w:bCs/>
          <w:color w:val="000000"/>
          <w:sz w:val="26"/>
          <w:szCs w:val="26"/>
        </w:rPr>
        <w:t>petitio</w:t>
      </w:r>
      <w:proofErr w:type="spellEnd"/>
      <w:r w:rsidRPr="00B10900">
        <w:rPr>
          <w:rFonts w:ascii="Arial" w:eastAsia="Calibri" w:hAnsi="Arial" w:cs="Arial"/>
          <w:bCs/>
          <w:color w:val="000000"/>
          <w:sz w:val="26"/>
          <w:szCs w:val="26"/>
        </w:rPr>
        <w:t xml:space="preserve">, por lo que las juzgadoras deben resolver las controversias que conozcan atendiendo a todos los planteamientos de las partes, sin omitir alguno </w:t>
      </w:r>
      <w:r w:rsidRPr="00B10900">
        <w:rPr>
          <w:rFonts w:ascii="Arial" w:eastAsia="Calibri" w:hAnsi="Arial" w:cs="Arial"/>
          <w:b/>
          <w:bCs/>
          <w:color w:val="000000"/>
          <w:sz w:val="26"/>
          <w:szCs w:val="26"/>
        </w:rPr>
        <w:t xml:space="preserve">ni añadir </w:t>
      </w:r>
      <w:r w:rsidRPr="00B10900">
        <w:rPr>
          <w:rFonts w:ascii="Arial" w:eastAsia="Calibri" w:hAnsi="Arial" w:cs="Arial"/>
          <w:bCs/>
          <w:color w:val="000000"/>
          <w:sz w:val="26"/>
          <w:szCs w:val="26"/>
        </w:rPr>
        <w:t xml:space="preserve">cuestiones ajenas. Estas consideraciones encuentran sustento en la </w:t>
      </w:r>
      <w:r w:rsidR="00FF5C94" w:rsidRPr="00B10900">
        <w:rPr>
          <w:rFonts w:ascii="Arial" w:eastAsia="Calibri" w:hAnsi="Arial" w:cs="Arial"/>
          <w:bCs/>
          <w:color w:val="000000"/>
          <w:sz w:val="26"/>
          <w:szCs w:val="26"/>
        </w:rPr>
        <w:t>J</w:t>
      </w:r>
      <w:r w:rsidRPr="00B10900">
        <w:rPr>
          <w:rFonts w:ascii="Arial" w:eastAsia="Calibri" w:hAnsi="Arial" w:cs="Arial"/>
          <w:bCs/>
          <w:color w:val="000000"/>
          <w:sz w:val="26"/>
          <w:szCs w:val="26"/>
        </w:rPr>
        <w:t>urisprudencia</w:t>
      </w:r>
      <w:r w:rsidR="00FF5C94" w:rsidRPr="00B10900">
        <w:rPr>
          <w:rFonts w:ascii="Arial" w:eastAsia="Calibri" w:hAnsi="Arial" w:cs="Arial"/>
          <w:bCs/>
          <w:color w:val="000000"/>
          <w:sz w:val="26"/>
          <w:szCs w:val="26"/>
        </w:rPr>
        <w:t xml:space="preserve"> con r</w:t>
      </w:r>
      <w:r w:rsidR="00FF5C94" w:rsidRPr="00B10900">
        <w:rPr>
          <w:rStyle w:val="bold"/>
          <w:rFonts w:ascii="Arial" w:hAnsi="Arial" w:cs="Arial"/>
          <w:bCs/>
          <w:color w:val="212529"/>
          <w:sz w:val="26"/>
          <w:szCs w:val="26"/>
          <w:shd w:val="clear" w:color="auto" w:fill="FFFFFF"/>
        </w:rPr>
        <w:t>egistro digital: </w:t>
      </w:r>
      <w:r w:rsidR="00FF5C94" w:rsidRPr="00B10900">
        <w:rPr>
          <w:rFonts w:ascii="Arial" w:hAnsi="Arial" w:cs="Arial"/>
          <w:bCs/>
          <w:color w:val="212529"/>
          <w:sz w:val="26"/>
          <w:szCs w:val="26"/>
          <w:shd w:val="clear" w:color="auto" w:fill="FFFFFF"/>
        </w:rPr>
        <w:t>179074, Tesis:</w:t>
      </w:r>
      <w:r w:rsidRPr="00B10900">
        <w:rPr>
          <w:rFonts w:ascii="Arial" w:eastAsia="Calibri" w:hAnsi="Arial" w:cs="Arial"/>
          <w:bCs/>
          <w:color w:val="000000"/>
          <w:sz w:val="26"/>
          <w:szCs w:val="26"/>
        </w:rPr>
        <w:t xml:space="preserve"> </w:t>
      </w:r>
      <w:r w:rsidRPr="00B10900">
        <w:rPr>
          <w:rFonts w:ascii="Arial" w:eastAsia="Calibri" w:hAnsi="Arial" w:cs="Arial"/>
          <w:bCs/>
          <w:sz w:val="26"/>
          <w:szCs w:val="26"/>
        </w:rPr>
        <w:t>IV.2o.T. J/44 del Segundo Tribu</w:t>
      </w:r>
      <w:r w:rsidRPr="00B10900">
        <w:rPr>
          <w:rFonts w:ascii="Arial" w:eastAsia="Calibri" w:hAnsi="Arial" w:cs="Arial"/>
          <w:sz w:val="26"/>
          <w:szCs w:val="26"/>
        </w:rPr>
        <w:t xml:space="preserve">nal Colegiado en Materia del Trabajo del Cuarto Circuito, dictada en la Novena </w:t>
      </w:r>
      <w:r w:rsidR="00B10900">
        <w:rPr>
          <w:rFonts w:ascii="Arial" w:eastAsia="Calibri" w:hAnsi="Arial" w:cs="Arial"/>
          <w:sz w:val="26"/>
          <w:szCs w:val="26"/>
        </w:rPr>
        <w:t>É</w:t>
      </w:r>
      <w:r w:rsidRPr="00B10900">
        <w:rPr>
          <w:rFonts w:ascii="Arial" w:eastAsia="Calibri" w:hAnsi="Arial" w:cs="Arial"/>
          <w:sz w:val="26"/>
          <w:szCs w:val="26"/>
        </w:rPr>
        <w:t xml:space="preserve">poca, la cual fue publicada en el Semanario Judicial de la Federación y su Gaceta en el Tomo XI de </w:t>
      </w:r>
      <w:r w:rsidR="00B6659C" w:rsidRPr="00B10900">
        <w:rPr>
          <w:rFonts w:ascii="Arial" w:eastAsia="Calibri" w:hAnsi="Arial" w:cs="Arial"/>
          <w:sz w:val="26"/>
          <w:szCs w:val="26"/>
        </w:rPr>
        <w:t>m</w:t>
      </w:r>
      <w:r w:rsidRPr="00B10900">
        <w:rPr>
          <w:rFonts w:ascii="Arial" w:eastAsia="Calibri" w:hAnsi="Arial" w:cs="Arial"/>
          <w:sz w:val="26"/>
          <w:szCs w:val="26"/>
        </w:rPr>
        <w:t xml:space="preserve">arzo de 2005, y que es consultable a página 959, bajo el rubro y texto </w:t>
      </w:r>
      <w:proofErr w:type="gramStart"/>
      <w:r w:rsidRPr="00B10900">
        <w:rPr>
          <w:rFonts w:ascii="Arial" w:eastAsia="Calibri" w:hAnsi="Arial" w:cs="Arial"/>
          <w:sz w:val="26"/>
          <w:szCs w:val="26"/>
        </w:rPr>
        <w:t>siguientes:</w:t>
      </w:r>
      <w:r w:rsidR="00B6659C" w:rsidRPr="00B10900">
        <w:rPr>
          <w:rFonts w:ascii="Arial" w:eastAsia="Calibri" w:hAnsi="Arial" w:cs="Arial"/>
          <w:sz w:val="26"/>
          <w:szCs w:val="26"/>
        </w:rPr>
        <w:t>-</w:t>
      </w:r>
      <w:proofErr w:type="gramEnd"/>
      <w:r w:rsidR="00B6659C" w:rsidRPr="00B10900">
        <w:rPr>
          <w:rFonts w:ascii="Arial" w:eastAsia="Calibri" w:hAnsi="Arial" w:cs="Arial"/>
          <w:sz w:val="26"/>
          <w:szCs w:val="26"/>
        </w:rPr>
        <w:t xml:space="preserve"> - - - - - - - - - - - - - - - - - - - - - - - - - - - - - </w:t>
      </w:r>
    </w:p>
    <w:p w14:paraId="61F630C2" w14:textId="1C7D76BE" w:rsidR="008827B2" w:rsidRDefault="008827B2" w:rsidP="00B10900">
      <w:pPr>
        <w:spacing w:before="120" w:after="0" w:line="240" w:lineRule="auto"/>
        <w:ind w:left="851" w:right="618"/>
        <w:jc w:val="both"/>
        <w:rPr>
          <w:rFonts w:ascii="Arial" w:eastAsia="Calibri" w:hAnsi="Arial" w:cs="Arial"/>
          <w:i/>
        </w:rPr>
      </w:pPr>
      <w:r w:rsidRPr="00B10900">
        <w:rPr>
          <w:rFonts w:ascii="Arial" w:eastAsia="Calibri" w:hAnsi="Arial" w:cs="Arial"/>
          <w:b/>
          <w:i/>
        </w:rPr>
        <w:t>“CONGRUENCIA Y EXHAUSTIVIDAD, PRINCIPIOS DE. SUS DIFERENCIAS Y CASO EN QUE EL LAUDO INCUMPLE EL SEGUNDO DE ELLOS.</w:t>
      </w:r>
      <w:r w:rsidRPr="00B10900">
        <w:rPr>
          <w:rFonts w:ascii="Arial" w:eastAsia="Calibri" w:hAnsi="Arial" w:cs="Arial"/>
          <w:i/>
        </w:rPr>
        <w:t xml:space="preserve">   Del artículo 842 de la Ley Federal del Trabajo se advierte la existencia de dos principios fundamentales o requisitos de fondo que deben observarse en el dictado del laudo: el de congruencia y el de exhaustividad. El primero es explícito, en tanto que el segundo queda imbíbito en la disposición legal. Así, el principio de congruencia está referido a que el laudo debe ser congruente no sólo consigo mismo, sino también con la litis, tal como haya quedado establecida en la etapa oportuna; de ahí que se hable, por un lado, de congruencia interna, entendida como aquella característica de que el laudo no contenga resoluciones o afirmaciones que se contradigan entre sí y, por otro, de congruencia externa, que en sí atañe a la concordancia que debe haber con la demanda y contestación formuladas por las partes, esto es, que el laudo no distorsione o altere lo pedido o lo alegado en la defensa sino que sólo se ocupe de las pretensiones de las partes y de éstas, sin introducir cuestión alguna que no se hubiere reclamado, ni de condenar o de absolver a alguien que no fue parte en el juicio laboral. Mientras que el de exhaustividad está relacionado con el examen que debe efectuar la autoridad respecto de todas las cuestiones o puntos litigiosos, sin omitir ninguno de ellos, es decir, dicho principio implica la obligación del juzgador de decidir las controversias que se sometan a su conocimiento tomando en cuenta los argumentos aducidos tanto en la demanda como en aquellos en los que se sustenta la contestación y demás pretensiones hechas valer oportunamente en el juicio, de tal forma que se condene o absuelva al demandado, resolviendo sobre todos y cada uno de los puntos litigiosos que hubieran sido materia del debate. Por tanto, </w:t>
      </w:r>
      <w:r w:rsidRPr="00B10900">
        <w:rPr>
          <w:rFonts w:ascii="Arial" w:eastAsia="Calibri" w:hAnsi="Arial" w:cs="Arial"/>
          <w:i/>
        </w:rPr>
        <w:lastRenderedPageBreak/>
        <w:t>cuando la autoridad laboral dicta un laudo sin resolver sobre algún punto litigioso, en realidad no resulta contrario al principio de congruencia, sino al de exhaustividad, pues lejos de distorsionar o alterar la litis, su proceder se reduce a omitir el examen y pronunciamiento de una cuestión controvertida que oportunamente se le planteó, lo que permite, entonces, hablar de un laudo propiamente incompleto, falto de exhaustividad, precisamente porque la congruencia -externa- significa que sólo debe ocuparse de las personas que contendieron como partes y de sus pretensiones; mientras que la exhaustividad implica que el laudo ha de ocuparse de todos los puntos discutibles. Consecuentemente, si el laudo no satisface esto último, es inconcuso que resulta contrario al principio de exhaustividad que emerge del artículo 842 de la Ley Federal del Trabajo, traduciéndose en un laudo incompleto, con la consiguiente violación a la garantía consagrada en el artículo 17 de la Constitución Federal.”</w:t>
      </w:r>
    </w:p>
    <w:p w14:paraId="4A49537A" w14:textId="77777777" w:rsidR="00B10900" w:rsidRPr="00B10900" w:rsidRDefault="00B10900" w:rsidP="00B6659C">
      <w:pPr>
        <w:spacing w:after="0" w:line="240" w:lineRule="auto"/>
        <w:ind w:left="851" w:right="618"/>
        <w:jc w:val="both"/>
        <w:rPr>
          <w:rFonts w:ascii="Arial" w:eastAsia="Calibri" w:hAnsi="Arial" w:cs="Arial"/>
          <w:i/>
        </w:rPr>
      </w:pPr>
    </w:p>
    <w:p w14:paraId="3CB96A67" w14:textId="1F91C941" w:rsidR="008827B2" w:rsidRDefault="008827B2" w:rsidP="00B10900">
      <w:pPr>
        <w:widowControl w:val="0"/>
        <w:spacing w:before="120" w:after="0" w:line="360" w:lineRule="auto"/>
        <w:ind w:right="49"/>
        <w:jc w:val="both"/>
        <w:rPr>
          <w:rFonts w:ascii="Arial" w:eastAsia="Calibri" w:hAnsi="Arial" w:cs="Arial"/>
          <w:sz w:val="26"/>
          <w:szCs w:val="26"/>
        </w:rPr>
      </w:pPr>
      <w:r w:rsidRPr="00B10900">
        <w:rPr>
          <w:rFonts w:ascii="Arial" w:eastAsia="Calibri" w:hAnsi="Arial" w:cs="Arial"/>
          <w:i/>
        </w:rPr>
        <w:tab/>
      </w:r>
      <w:r w:rsidRPr="00B10900">
        <w:rPr>
          <w:rFonts w:ascii="Arial" w:eastAsia="Calibri" w:hAnsi="Arial" w:cs="Arial"/>
          <w:bCs/>
          <w:color w:val="000000"/>
          <w:sz w:val="26"/>
          <w:szCs w:val="26"/>
        </w:rPr>
        <w:t xml:space="preserve">Así como la </w:t>
      </w:r>
      <w:r w:rsidR="006D4417" w:rsidRPr="00B10900">
        <w:rPr>
          <w:rFonts w:ascii="Arial" w:eastAsia="Calibri" w:hAnsi="Arial" w:cs="Arial"/>
          <w:bCs/>
          <w:color w:val="000000"/>
          <w:sz w:val="26"/>
          <w:szCs w:val="26"/>
        </w:rPr>
        <w:t>J</w:t>
      </w:r>
      <w:r w:rsidRPr="00B10900">
        <w:rPr>
          <w:rFonts w:ascii="Arial" w:eastAsia="Calibri" w:hAnsi="Arial" w:cs="Arial"/>
          <w:bCs/>
          <w:color w:val="000000"/>
          <w:sz w:val="26"/>
          <w:szCs w:val="26"/>
        </w:rPr>
        <w:t xml:space="preserve">urisprudencia </w:t>
      </w:r>
      <w:r w:rsidR="006D4417" w:rsidRPr="00B10900">
        <w:rPr>
          <w:rFonts w:ascii="Arial" w:eastAsia="Calibri" w:hAnsi="Arial" w:cs="Arial"/>
          <w:bCs/>
          <w:color w:val="000000"/>
          <w:sz w:val="26"/>
          <w:szCs w:val="26"/>
        </w:rPr>
        <w:t>con r</w:t>
      </w:r>
      <w:r w:rsidR="006D4417" w:rsidRPr="00B10900">
        <w:rPr>
          <w:rStyle w:val="bold"/>
          <w:rFonts w:ascii="Arial" w:hAnsi="Arial" w:cs="Arial"/>
          <w:bCs/>
          <w:color w:val="212529"/>
          <w:sz w:val="26"/>
          <w:szCs w:val="26"/>
          <w:shd w:val="clear" w:color="auto" w:fill="FFFFFF"/>
        </w:rPr>
        <w:t>egistro digital: </w:t>
      </w:r>
      <w:proofErr w:type="gramStart"/>
      <w:r w:rsidR="006D4417" w:rsidRPr="00B10900">
        <w:rPr>
          <w:rFonts w:ascii="Arial" w:hAnsi="Arial" w:cs="Arial"/>
          <w:bCs/>
          <w:color w:val="212529"/>
          <w:sz w:val="26"/>
          <w:szCs w:val="26"/>
          <w:shd w:val="clear" w:color="auto" w:fill="FFFFFF"/>
        </w:rPr>
        <w:t>178877,Tesis</w:t>
      </w:r>
      <w:proofErr w:type="gramEnd"/>
      <w:r w:rsidR="006D4417" w:rsidRPr="00B10900">
        <w:rPr>
          <w:rFonts w:ascii="Arial" w:hAnsi="Arial" w:cs="Arial"/>
          <w:bCs/>
          <w:color w:val="212529"/>
          <w:sz w:val="26"/>
          <w:szCs w:val="26"/>
          <w:shd w:val="clear" w:color="auto" w:fill="FFFFFF"/>
        </w:rPr>
        <w:t>:</w:t>
      </w:r>
      <w:r w:rsidR="006D4417" w:rsidRPr="00B10900">
        <w:rPr>
          <w:rFonts w:ascii="Arial" w:eastAsia="Calibri" w:hAnsi="Arial" w:cs="Arial"/>
          <w:bCs/>
          <w:sz w:val="26"/>
          <w:szCs w:val="26"/>
        </w:rPr>
        <w:t xml:space="preserve"> </w:t>
      </w:r>
      <w:r w:rsidRPr="00B10900">
        <w:rPr>
          <w:rFonts w:ascii="Arial" w:eastAsia="Calibri" w:hAnsi="Arial" w:cs="Arial"/>
          <w:bCs/>
          <w:sz w:val="26"/>
          <w:szCs w:val="26"/>
        </w:rPr>
        <w:t>I.4o</w:t>
      </w:r>
      <w:r w:rsidRPr="00B10900">
        <w:rPr>
          <w:rFonts w:ascii="Arial" w:eastAsia="Calibri" w:hAnsi="Arial" w:cs="Arial"/>
          <w:sz w:val="26"/>
          <w:szCs w:val="26"/>
        </w:rPr>
        <w:t xml:space="preserve">.A. J/31 de la </w:t>
      </w:r>
      <w:r w:rsidR="00B6659C" w:rsidRPr="00B10900">
        <w:rPr>
          <w:rFonts w:ascii="Arial" w:eastAsia="Calibri" w:hAnsi="Arial" w:cs="Arial"/>
          <w:sz w:val="26"/>
          <w:szCs w:val="26"/>
        </w:rPr>
        <w:t>N</w:t>
      </w:r>
      <w:r w:rsidRPr="00B10900">
        <w:rPr>
          <w:rFonts w:ascii="Arial" w:eastAsia="Calibri" w:hAnsi="Arial" w:cs="Arial"/>
          <w:sz w:val="26"/>
          <w:szCs w:val="26"/>
        </w:rPr>
        <w:t xml:space="preserve">ovena </w:t>
      </w:r>
      <w:r w:rsidR="00B6659C" w:rsidRPr="00B10900">
        <w:rPr>
          <w:rFonts w:ascii="Arial" w:eastAsia="Calibri" w:hAnsi="Arial" w:cs="Arial"/>
          <w:sz w:val="26"/>
          <w:szCs w:val="26"/>
        </w:rPr>
        <w:t>É</w:t>
      </w:r>
      <w:r w:rsidRPr="00B10900">
        <w:rPr>
          <w:rFonts w:ascii="Arial" w:eastAsia="Calibri" w:hAnsi="Arial" w:cs="Arial"/>
          <w:sz w:val="26"/>
          <w:szCs w:val="26"/>
        </w:rPr>
        <w:t>poca dictada por el Cuarto Tribunal Colegiado en Materia Administrativa del Primer Circuito, publicada en el Semanario Judicial de la Federación  y su Gaceta en el Tomo XXI, de marzo de 2005, visible a página 1047 con el título y texto siguientes:</w:t>
      </w:r>
      <w:r w:rsidR="007E1C0B">
        <w:rPr>
          <w:rFonts w:ascii="Arial" w:eastAsia="Calibri" w:hAnsi="Arial" w:cs="Arial"/>
          <w:sz w:val="26"/>
          <w:szCs w:val="26"/>
        </w:rPr>
        <w:t xml:space="preserve">- - </w:t>
      </w:r>
    </w:p>
    <w:p w14:paraId="3033C8C9" w14:textId="77777777" w:rsidR="008827B2" w:rsidRPr="00B10900" w:rsidRDefault="008827B2" w:rsidP="00B10900">
      <w:pPr>
        <w:widowControl w:val="0"/>
        <w:spacing w:before="120" w:after="0" w:line="240" w:lineRule="auto"/>
        <w:ind w:left="851" w:right="618"/>
        <w:jc w:val="both"/>
        <w:rPr>
          <w:rFonts w:ascii="Arial" w:eastAsia="Calibri" w:hAnsi="Arial" w:cs="Arial"/>
          <w:i/>
        </w:rPr>
      </w:pPr>
      <w:proofErr w:type="gramStart"/>
      <w:r w:rsidRPr="00B10900">
        <w:rPr>
          <w:rFonts w:ascii="Calibri" w:eastAsia="Calibri" w:hAnsi="Calibri" w:cs="Times New Roman"/>
        </w:rPr>
        <w:t>”</w:t>
      </w:r>
      <w:r w:rsidRPr="00B10900">
        <w:rPr>
          <w:rFonts w:ascii="Arial" w:eastAsia="Calibri" w:hAnsi="Arial" w:cs="Arial"/>
          <w:b/>
          <w:i/>
        </w:rPr>
        <w:t>SENTENCIAS</w:t>
      </w:r>
      <w:proofErr w:type="gramEnd"/>
      <w:r w:rsidRPr="00B10900">
        <w:rPr>
          <w:rFonts w:ascii="Arial" w:eastAsia="Calibri" w:hAnsi="Arial" w:cs="Arial"/>
          <w:b/>
          <w:i/>
        </w:rPr>
        <w:t xml:space="preserve"> DEL TRIBUNAL FEDERAL DE JUSTICIA FISCAL Y ADMINISTRATIVA. PRINCIPIO DE CONGRUENCIA EXTERNA.</w:t>
      </w:r>
      <w:r w:rsidRPr="00B10900">
        <w:rPr>
          <w:rFonts w:ascii="Arial" w:eastAsia="Calibri" w:hAnsi="Arial" w:cs="Arial"/>
          <w:i/>
        </w:rPr>
        <w:t xml:space="preserve"> De acuerdo con lo dispuesto en los artículos 237 del Código Fiscal de la Federación y 222 del Código Federal de Procedimientos Civiles -de aplicación supletoria a la materia fiscal- la congruencia externa de las sentencias implica que la decisión sea correspondiente y proporcional a la pretensión deducida o </w:t>
      </w:r>
      <w:proofErr w:type="spellStart"/>
      <w:r w:rsidRPr="00B10900">
        <w:rPr>
          <w:rFonts w:ascii="Arial" w:eastAsia="Calibri" w:hAnsi="Arial" w:cs="Arial"/>
          <w:i/>
        </w:rPr>
        <w:t>petitio</w:t>
      </w:r>
      <w:proofErr w:type="spellEnd"/>
      <w:r w:rsidRPr="00B10900">
        <w:rPr>
          <w:rFonts w:ascii="Arial" w:eastAsia="Calibri" w:hAnsi="Arial" w:cs="Arial"/>
          <w:i/>
        </w:rPr>
        <w:t>; atento a lo cual, el Tribunal Federal de Justicia Fiscal y Administrativa no puede omitir analizar aspectos planteados por las partes ni rebasar el límite que la propia acción ejercitada le determina.”</w:t>
      </w:r>
    </w:p>
    <w:p w14:paraId="7FAEFAFB" w14:textId="30BA9154" w:rsidR="007847A1" w:rsidRPr="00B10900" w:rsidRDefault="007847A1" w:rsidP="007847A1">
      <w:pPr>
        <w:spacing w:after="120" w:line="240" w:lineRule="atLeast"/>
        <w:ind w:left="851" w:right="900"/>
        <w:jc w:val="both"/>
        <w:rPr>
          <w:rFonts w:ascii="Arial" w:hAnsi="Arial" w:cs="Arial"/>
          <w:bCs/>
          <w:i/>
          <w:iCs/>
        </w:rPr>
      </w:pPr>
    </w:p>
    <w:p w14:paraId="7E4A89B3" w14:textId="2B5BA3C2" w:rsidR="008F34FA" w:rsidRPr="00B10900" w:rsidRDefault="007847A1" w:rsidP="007847A1">
      <w:pPr>
        <w:spacing w:before="120" w:after="0" w:line="360" w:lineRule="auto"/>
        <w:ind w:firstLine="709"/>
        <w:jc w:val="both"/>
        <w:rPr>
          <w:rFonts w:ascii="Arial" w:hAnsi="Arial" w:cs="Arial"/>
          <w:sz w:val="26"/>
          <w:szCs w:val="26"/>
        </w:rPr>
      </w:pPr>
      <w:r w:rsidRPr="00B10900">
        <w:rPr>
          <w:rFonts w:ascii="Arial" w:hAnsi="Arial" w:cs="Arial"/>
          <w:bCs/>
          <w:color w:val="000000" w:themeColor="text1"/>
          <w:sz w:val="26"/>
          <w:szCs w:val="26"/>
        </w:rPr>
        <w:t xml:space="preserve">Por tanto, la primera instancia irroga </w:t>
      </w:r>
      <w:r w:rsidR="00322C4D" w:rsidRPr="00B10900">
        <w:rPr>
          <w:rFonts w:ascii="Arial" w:hAnsi="Arial" w:cs="Arial"/>
          <w:bCs/>
          <w:color w:val="000000" w:themeColor="text1"/>
          <w:sz w:val="26"/>
          <w:szCs w:val="26"/>
        </w:rPr>
        <w:t>los</w:t>
      </w:r>
      <w:r w:rsidRPr="00B10900">
        <w:rPr>
          <w:rFonts w:ascii="Arial" w:hAnsi="Arial" w:cs="Arial"/>
          <w:bCs/>
          <w:color w:val="000000" w:themeColor="text1"/>
          <w:sz w:val="26"/>
          <w:szCs w:val="26"/>
        </w:rPr>
        <w:t xml:space="preserve"> agravio</w:t>
      </w:r>
      <w:r w:rsidR="00322C4D" w:rsidRPr="00B10900">
        <w:rPr>
          <w:rFonts w:ascii="Arial" w:hAnsi="Arial" w:cs="Arial"/>
          <w:bCs/>
          <w:color w:val="000000" w:themeColor="text1"/>
          <w:sz w:val="26"/>
          <w:szCs w:val="26"/>
        </w:rPr>
        <w:t>s</w:t>
      </w:r>
      <w:r w:rsidRPr="00B10900">
        <w:rPr>
          <w:rFonts w:ascii="Arial" w:hAnsi="Arial" w:cs="Arial"/>
          <w:bCs/>
          <w:color w:val="000000" w:themeColor="text1"/>
          <w:sz w:val="26"/>
          <w:szCs w:val="26"/>
        </w:rPr>
        <w:t xml:space="preserve"> esgrimido</w:t>
      </w:r>
      <w:r w:rsidR="00322C4D" w:rsidRPr="00B10900">
        <w:rPr>
          <w:rFonts w:ascii="Arial" w:hAnsi="Arial" w:cs="Arial"/>
          <w:bCs/>
          <w:color w:val="000000" w:themeColor="text1"/>
          <w:sz w:val="26"/>
          <w:szCs w:val="26"/>
        </w:rPr>
        <w:t>s</w:t>
      </w:r>
      <w:r w:rsidRPr="00B10900">
        <w:rPr>
          <w:rFonts w:ascii="Arial" w:hAnsi="Arial" w:cs="Arial"/>
          <w:bCs/>
          <w:color w:val="000000" w:themeColor="text1"/>
          <w:sz w:val="26"/>
          <w:szCs w:val="26"/>
        </w:rPr>
        <w:t xml:space="preserve"> por el recurrente al emitir una sentencia incongruente, en la que no se pronunció sobre los planteamientos sometidos a su consideración; </w:t>
      </w:r>
      <w:r w:rsidRPr="00B10900">
        <w:rPr>
          <w:rFonts w:ascii="Arial" w:hAnsi="Arial" w:cs="Arial"/>
          <w:sz w:val="26"/>
          <w:szCs w:val="26"/>
        </w:rPr>
        <w:t>y a fin de repararlo</w:t>
      </w:r>
      <w:r w:rsidR="00322C4D" w:rsidRPr="00B10900">
        <w:rPr>
          <w:rFonts w:ascii="Arial" w:hAnsi="Arial" w:cs="Arial"/>
          <w:sz w:val="26"/>
          <w:szCs w:val="26"/>
        </w:rPr>
        <w:t>s</w:t>
      </w:r>
      <w:r w:rsidRPr="00B10900">
        <w:rPr>
          <w:rFonts w:ascii="Arial" w:hAnsi="Arial" w:cs="Arial"/>
          <w:sz w:val="26"/>
          <w:szCs w:val="26"/>
        </w:rPr>
        <w:t xml:space="preserve">, procede </w:t>
      </w:r>
      <w:r w:rsidR="008F34FA" w:rsidRPr="00B10900">
        <w:rPr>
          <w:rFonts w:ascii="Arial" w:hAnsi="Arial" w:cs="Arial"/>
          <w:b/>
          <w:sz w:val="26"/>
          <w:szCs w:val="26"/>
        </w:rPr>
        <w:t>REVOCAR</w:t>
      </w:r>
      <w:r w:rsidR="002B55C1" w:rsidRPr="00B10900">
        <w:rPr>
          <w:rFonts w:ascii="Arial" w:hAnsi="Arial" w:cs="Arial"/>
          <w:sz w:val="26"/>
          <w:szCs w:val="26"/>
        </w:rPr>
        <w:t xml:space="preserve"> la resolución </w:t>
      </w:r>
      <w:r w:rsidR="008F34FA" w:rsidRPr="00B10900">
        <w:rPr>
          <w:rFonts w:ascii="Arial" w:hAnsi="Arial" w:cs="Arial"/>
          <w:sz w:val="26"/>
          <w:szCs w:val="26"/>
        </w:rPr>
        <w:t xml:space="preserve">de </w:t>
      </w:r>
      <w:r w:rsidR="000D6D7F" w:rsidRPr="00B10900">
        <w:rPr>
          <w:rFonts w:ascii="Arial" w:hAnsi="Arial" w:cs="Arial"/>
          <w:sz w:val="26"/>
          <w:szCs w:val="26"/>
        </w:rPr>
        <w:t>veinticuatro de enero de dos mil veintitrés</w:t>
      </w:r>
      <w:r w:rsidR="00BE53C9" w:rsidRPr="00B10900">
        <w:rPr>
          <w:rFonts w:ascii="Arial" w:hAnsi="Arial" w:cs="Arial"/>
          <w:sz w:val="26"/>
          <w:szCs w:val="26"/>
        </w:rPr>
        <w:t xml:space="preserve">; lo anterior, </w:t>
      </w:r>
      <w:r w:rsidR="002B55C1" w:rsidRPr="00B10900">
        <w:rPr>
          <w:rFonts w:ascii="Arial" w:hAnsi="Arial" w:cs="Arial"/>
          <w:sz w:val="26"/>
          <w:szCs w:val="26"/>
        </w:rPr>
        <w:t xml:space="preserve">para </w:t>
      </w:r>
      <w:r w:rsidR="002B55C1" w:rsidRPr="00B10900">
        <w:rPr>
          <w:rFonts w:ascii="Arial" w:hAnsi="Arial" w:cs="Arial"/>
          <w:b/>
          <w:sz w:val="26"/>
          <w:szCs w:val="26"/>
        </w:rPr>
        <w:t>dejar sin efecto</w:t>
      </w:r>
      <w:r w:rsidR="008F34FA" w:rsidRPr="00B10900">
        <w:rPr>
          <w:rFonts w:ascii="Arial" w:hAnsi="Arial" w:cs="Arial"/>
          <w:b/>
          <w:sz w:val="26"/>
          <w:szCs w:val="26"/>
        </w:rPr>
        <w:t>s</w:t>
      </w:r>
      <w:r w:rsidR="002B55C1" w:rsidRPr="00B10900">
        <w:rPr>
          <w:rFonts w:ascii="Arial" w:hAnsi="Arial" w:cs="Arial"/>
          <w:sz w:val="26"/>
          <w:szCs w:val="26"/>
        </w:rPr>
        <w:t xml:space="preserve"> </w:t>
      </w:r>
      <w:r w:rsidR="00C12DE6" w:rsidRPr="00B10900">
        <w:rPr>
          <w:rFonts w:ascii="Arial" w:hAnsi="Arial" w:cs="Arial"/>
          <w:sz w:val="26"/>
          <w:szCs w:val="26"/>
        </w:rPr>
        <w:t>el sobreseimiento decretado</w:t>
      </w:r>
      <w:r w:rsidR="00322C4D" w:rsidRPr="00B10900">
        <w:rPr>
          <w:rFonts w:ascii="Arial" w:hAnsi="Arial" w:cs="Arial"/>
          <w:sz w:val="26"/>
          <w:szCs w:val="26"/>
        </w:rPr>
        <w:t>,</w:t>
      </w:r>
      <w:r w:rsidR="002B55C1" w:rsidRPr="00B10900">
        <w:rPr>
          <w:rFonts w:ascii="Arial" w:hAnsi="Arial" w:cs="Arial"/>
          <w:sz w:val="26"/>
          <w:szCs w:val="26"/>
        </w:rPr>
        <w:t xml:space="preserve"> y </w:t>
      </w:r>
      <w:r w:rsidR="00C12DE6" w:rsidRPr="00B10900">
        <w:rPr>
          <w:rFonts w:ascii="Arial" w:hAnsi="Arial" w:cs="Arial"/>
          <w:sz w:val="26"/>
          <w:szCs w:val="26"/>
        </w:rPr>
        <w:t>puesto que la Primera Instancia</w:t>
      </w:r>
      <w:r w:rsidR="002B55C1" w:rsidRPr="00B10900">
        <w:rPr>
          <w:rFonts w:ascii="Arial" w:hAnsi="Arial" w:cs="Arial"/>
          <w:sz w:val="26"/>
          <w:szCs w:val="26"/>
        </w:rPr>
        <w:t xml:space="preserve"> </w:t>
      </w:r>
      <w:r w:rsidR="002B55C1" w:rsidRPr="00B10900">
        <w:rPr>
          <w:rFonts w:ascii="Arial" w:hAnsi="Arial" w:cs="Arial"/>
          <w:b/>
          <w:sz w:val="26"/>
          <w:szCs w:val="26"/>
        </w:rPr>
        <w:t>dejó de analizar el fondo del asunto planteado</w:t>
      </w:r>
      <w:r w:rsidR="002B55C1" w:rsidRPr="00B10900">
        <w:rPr>
          <w:rFonts w:ascii="Arial" w:hAnsi="Arial" w:cs="Arial"/>
          <w:sz w:val="26"/>
          <w:szCs w:val="26"/>
        </w:rPr>
        <w:t xml:space="preserve"> como ya se precisó con </w:t>
      </w:r>
      <w:r w:rsidR="00C12DE6" w:rsidRPr="00B10900">
        <w:rPr>
          <w:rFonts w:ascii="Arial" w:hAnsi="Arial" w:cs="Arial"/>
          <w:sz w:val="26"/>
          <w:szCs w:val="26"/>
        </w:rPr>
        <w:t>anterioridad</w:t>
      </w:r>
      <w:r w:rsidR="008F34FA" w:rsidRPr="00B10900">
        <w:rPr>
          <w:rFonts w:ascii="Arial" w:hAnsi="Arial" w:cs="Arial"/>
          <w:sz w:val="26"/>
          <w:szCs w:val="26"/>
        </w:rPr>
        <w:t>,</w:t>
      </w:r>
      <w:r w:rsidR="00E32914" w:rsidRPr="00B10900">
        <w:rPr>
          <w:rFonts w:ascii="Arial" w:hAnsi="Arial" w:cs="Arial"/>
          <w:sz w:val="26"/>
          <w:szCs w:val="26"/>
        </w:rPr>
        <w:t xml:space="preserve"> </w:t>
      </w:r>
      <w:r w:rsidR="002B55C1" w:rsidRPr="00B10900">
        <w:rPr>
          <w:rFonts w:ascii="Arial" w:hAnsi="Arial" w:cs="Arial"/>
          <w:sz w:val="26"/>
          <w:szCs w:val="26"/>
        </w:rPr>
        <w:t>de</w:t>
      </w:r>
      <w:r w:rsidR="00C12DE6" w:rsidRPr="00B10900">
        <w:rPr>
          <w:rFonts w:ascii="Arial" w:hAnsi="Arial" w:cs="Arial"/>
          <w:sz w:val="26"/>
          <w:szCs w:val="26"/>
        </w:rPr>
        <w:t>be</w:t>
      </w:r>
      <w:r w:rsidR="002B55C1" w:rsidRPr="00B10900">
        <w:rPr>
          <w:rFonts w:ascii="Arial" w:hAnsi="Arial" w:cs="Arial"/>
          <w:sz w:val="26"/>
          <w:szCs w:val="26"/>
        </w:rPr>
        <w:t xml:space="preserve"> </w:t>
      </w:r>
      <w:r w:rsidR="002B55C1" w:rsidRPr="00B10900">
        <w:rPr>
          <w:rFonts w:ascii="Arial" w:hAnsi="Arial" w:cs="Arial"/>
          <w:b/>
          <w:sz w:val="26"/>
          <w:szCs w:val="26"/>
        </w:rPr>
        <w:t>agotar su jurisdicción</w:t>
      </w:r>
      <w:r w:rsidR="008F34FA" w:rsidRPr="00B10900">
        <w:rPr>
          <w:rFonts w:ascii="Arial" w:hAnsi="Arial" w:cs="Arial"/>
          <w:b/>
          <w:sz w:val="26"/>
          <w:szCs w:val="26"/>
        </w:rPr>
        <w:t xml:space="preserve"> </w:t>
      </w:r>
      <w:r w:rsidR="008F34FA" w:rsidRPr="00B10900">
        <w:rPr>
          <w:rFonts w:ascii="Arial" w:hAnsi="Arial" w:cs="Arial"/>
          <w:sz w:val="26"/>
          <w:szCs w:val="26"/>
        </w:rPr>
        <w:t xml:space="preserve">y </w:t>
      </w:r>
      <w:r w:rsidR="002B55C1" w:rsidRPr="00B10900">
        <w:rPr>
          <w:rFonts w:ascii="Arial" w:hAnsi="Arial" w:cs="Arial"/>
          <w:sz w:val="26"/>
          <w:szCs w:val="26"/>
        </w:rPr>
        <w:t xml:space="preserve"> resolv</w:t>
      </w:r>
      <w:r w:rsidR="008F34FA" w:rsidRPr="00B10900">
        <w:rPr>
          <w:rFonts w:ascii="Arial" w:hAnsi="Arial" w:cs="Arial"/>
          <w:sz w:val="26"/>
          <w:szCs w:val="26"/>
        </w:rPr>
        <w:t>er</w:t>
      </w:r>
      <w:r w:rsidR="002B55C1" w:rsidRPr="00B10900">
        <w:rPr>
          <w:rFonts w:ascii="Arial" w:hAnsi="Arial" w:cs="Arial"/>
          <w:sz w:val="26"/>
          <w:szCs w:val="26"/>
        </w:rPr>
        <w:t xml:space="preserve"> lo que en derecho proceda</w:t>
      </w:r>
      <w:r w:rsidR="00F0222B" w:rsidRPr="00B10900">
        <w:rPr>
          <w:rFonts w:ascii="Arial" w:hAnsi="Arial" w:cs="Arial"/>
          <w:sz w:val="26"/>
          <w:szCs w:val="26"/>
        </w:rPr>
        <w:t xml:space="preserve">. </w:t>
      </w:r>
      <w:r w:rsidR="008F34FA" w:rsidRPr="00B10900">
        <w:rPr>
          <w:rFonts w:ascii="Arial" w:hAnsi="Arial" w:cs="Arial"/>
          <w:sz w:val="26"/>
          <w:szCs w:val="26"/>
        </w:rPr>
        <w:t xml:space="preserve">- - - - - - - - - - - - - - - - - - - - - - - - - - </w:t>
      </w:r>
      <w:r w:rsidR="0062445A" w:rsidRPr="00B10900">
        <w:rPr>
          <w:rFonts w:ascii="Arial" w:hAnsi="Arial" w:cs="Arial"/>
          <w:sz w:val="26"/>
          <w:szCs w:val="26"/>
        </w:rPr>
        <w:t>- - - - - - - - - - - - - - -</w:t>
      </w:r>
      <w:r w:rsidR="009507C0" w:rsidRPr="00B10900">
        <w:rPr>
          <w:rFonts w:ascii="Arial" w:hAnsi="Arial" w:cs="Arial"/>
          <w:sz w:val="26"/>
          <w:szCs w:val="26"/>
        </w:rPr>
        <w:t xml:space="preserve"> </w:t>
      </w:r>
      <w:r w:rsidR="0062445A" w:rsidRPr="00B10900">
        <w:rPr>
          <w:rFonts w:ascii="Arial" w:hAnsi="Arial" w:cs="Arial"/>
          <w:sz w:val="26"/>
          <w:szCs w:val="26"/>
        </w:rPr>
        <w:t>- - -  -</w:t>
      </w:r>
    </w:p>
    <w:p w14:paraId="0DBF3720" w14:textId="743D7675" w:rsidR="00F0222B" w:rsidRPr="00B10900" w:rsidRDefault="002B55C1" w:rsidP="00F51FAE">
      <w:pPr>
        <w:pStyle w:val="Textonotapie"/>
        <w:spacing w:before="120" w:line="360" w:lineRule="auto"/>
        <w:ind w:firstLine="709"/>
        <w:jc w:val="both"/>
        <w:rPr>
          <w:rFonts w:ascii="Arial" w:hAnsi="Arial" w:cs="Arial"/>
          <w:sz w:val="26"/>
          <w:szCs w:val="26"/>
        </w:rPr>
      </w:pPr>
      <w:r w:rsidRPr="00B10900">
        <w:rPr>
          <w:rFonts w:ascii="Arial" w:hAnsi="Arial" w:cs="Arial"/>
          <w:sz w:val="26"/>
          <w:szCs w:val="26"/>
        </w:rPr>
        <w:t xml:space="preserve">Consecuentemente </w:t>
      </w:r>
      <w:r w:rsidRPr="00B10900">
        <w:rPr>
          <w:rFonts w:ascii="Arial" w:hAnsi="Arial" w:cs="Arial"/>
          <w:b/>
          <w:sz w:val="26"/>
          <w:szCs w:val="26"/>
        </w:rPr>
        <w:t>deben volver</w:t>
      </w:r>
      <w:r w:rsidRPr="00B10900">
        <w:rPr>
          <w:rFonts w:ascii="Arial" w:hAnsi="Arial" w:cs="Arial"/>
          <w:sz w:val="26"/>
          <w:szCs w:val="26"/>
        </w:rPr>
        <w:t xml:space="preserve"> los autos a la Sala de origen, sin que ello implique reenv</w:t>
      </w:r>
      <w:r w:rsidR="00656ACF" w:rsidRPr="00B10900">
        <w:rPr>
          <w:rFonts w:ascii="Arial" w:hAnsi="Arial" w:cs="Arial"/>
          <w:sz w:val="26"/>
          <w:szCs w:val="26"/>
        </w:rPr>
        <w:t>ío</w:t>
      </w:r>
      <w:r w:rsidR="007D6B9D" w:rsidRPr="00B10900">
        <w:rPr>
          <w:rFonts w:ascii="Arial" w:hAnsi="Arial" w:cs="Arial"/>
          <w:sz w:val="26"/>
          <w:szCs w:val="26"/>
        </w:rPr>
        <w:t>,</w:t>
      </w:r>
      <w:r w:rsidRPr="00B10900">
        <w:rPr>
          <w:rFonts w:ascii="Arial" w:hAnsi="Arial" w:cs="Arial"/>
          <w:sz w:val="26"/>
          <w:szCs w:val="26"/>
        </w:rPr>
        <w:t xml:space="preserve"> virtud que este órgano revisor, no tiene facultades para pronunciarse </w:t>
      </w:r>
      <w:r w:rsidR="00656ACF" w:rsidRPr="00B10900">
        <w:rPr>
          <w:rFonts w:ascii="Arial" w:hAnsi="Arial" w:cs="Arial"/>
          <w:sz w:val="26"/>
          <w:szCs w:val="26"/>
        </w:rPr>
        <w:t>en</w:t>
      </w:r>
      <w:r w:rsidRPr="00B10900">
        <w:rPr>
          <w:rFonts w:ascii="Arial" w:hAnsi="Arial" w:cs="Arial"/>
          <w:sz w:val="26"/>
          <w:szCs w:val="26"/>
        </w:rPr>
        <w:t xml:space="preserve"> un asunto donde la juzgadora no agotó la obligación que le impone la Ley para resolver acerca de todas las cuestiones sometidas a su consideración, como lo establece el artículo 207</w:t>
      </w:r>
      <w:r w:rsidR="00C038BC" w:rsidRPr="00B10900">
        <w:rPr>
          <w:rFonts w:ascii="Arial" w:hAnsi="Arial" w:cs="Arial"/>
          <w:sz w:val="26"/>
          <w:szCs w:val="26"/>
        </w:rPr>
        <w:t>, fracción I</w:t>
      </w:r>
      <w:r w:rsidRPr="00B10900">
        <w:rPr>
          <w:rFonts w:ascii="Arial" w:hAnsi="Arial" w:cs="Arial"/>
          <w:sz w:val="26"/>
          <w:szCs w:val="26"/>
        </w:rPr>
        <w:t xml:space="preserve"> de la Ley de Procedimiento y Justicia Administrativa para el Estado de Oaxaca</w:t>
      </w:r>
      <w:r w:rsidR="00F51FAE" w:rsidRPr="00B10900">
        <w:rPr>
          <w:rFonts w:ascii="Arial" w:hAnsi="Arial" w:cs="Arial"/>
          <w:sz w:val="26"/>
          <w:szCs w:val="26"/>
        </w:rPr>
        <w:t xml:space="preserve">, que establece que las sentencias que emita este </w:t>
      </w:r>
      <w:r w:rsidR="00F51FAE" w:rsidRPr="00B10900">
        <w:rPr>
          <w:rFonts w:ascii="Arial" w:hAnsi="Arial" w:cs="Arial"/>
          <w:sz w:val="26"/>
          <w:szCs w:val="26"/>
        </w:rPr>
        <w:lastRenderedPageBreak/>
        <w:t>Tribunal, deberán de contener la fijación clara y precisa de los puntos controvertidos, la exposición de las razones por las que, en su caso, se haga uso de la facultad para suplir la deficiencia de la queja, así como el examen y valoración de las pruebas que se haya</w:t>
      </w:r>
      <w:r w:rsidR="00AC4BD9" w:rsidRPr="00B10900">
        <w:rPr>
          <w:rFonts w:ascii="Arial" w:hAnsi="Arial" w:cs="Arial"/>
          <w:sz w:val="26"/>
          <w:szCs w:val="26"/>
        </w:rPr>
        <w:t>n ofrecido</w:t>
      </w:r>
      <w:r w:rsidR="00F51FAE" w:rsidRPr="00B10900">
        <w:rPr>
          <w:rFonts w:ascii="Arial" w:hAnsi="Arial" w:cs="Arial"/>
          <w:sz w:val="26"/>
          <w:szCs w:val="26"/>
        </w:rPr>
        <w:t xml:space="preserve">. </w:t>
      </w:r>
      <w:r w:rsidR="00F0222B" w:rsidRPr="00B10900">
        <w:rPr>
          <w:rFonts w:ascii="Arial" w:hAnsi="Arial" w:cs="Arial"/>
          <w:sz w:val="26"/>
          <w:szCs w:val="26"/>
        </w:rPr>
        <w:t xml:space="preserve"> - - - -</w:t>
      </w:r>
      <w:r w:rsidR="00656ACF" w:rsidRPr="00B10900">
        <w:rPr>
          <w:rFonts w:ascii="Arial" w:hAnsi="Arial" w:cs="Arial"/>
          <w:sz w:val="26"/>
          <w:szCs w:val="26"/>
        </w:rPr>
        <w:t xml:space="preserve"> - - - </w:t>
      </w:r>
    </w:p>
    <w:p w14:paraId="0A1CD373" w14:textId="77777777" w:rsidR="00F0222B" w:rsidRPr="00B10900" w:rsidRDefault="00F0222B" w:rsidP="00F0222B">
      <w:pPr>
        <w:pStyle w:val="Sinespaciado"/>
        <w:spacing w:before="120" w:line="360" w:lineRule="auto"/>
        <w:ind w:firstLine="709"/>
        <w:jc w:val="both"/>
        <w:rPr>
          <w:rFonts w:ascii="Arial" w:hAnsi="Arial" w:cs="Arial"/>
          <w:bCs/>
          <w:sz w:val="26"/>
          <w:szCs w:val="26"/>
          <w:lang w:val="es-MX"/>
        </w:rPr>
      </w:pPr>
      <w:r w:rsidRPr="00B10900">
        <w:rPr>
          <w:rFonts w:ascii="Arial" w:hAnsi="Arial" w:cs="Arial"/>
          <w:bCs/>
          <w:sz w:val="26"/>
          <w:szCs w:val="26"/>
          <w:lang w:val="es-MX"/>
        </w:rPr>
        <w:t xml:space="preserve">Tiene aplicación el criterio emitido por la Sala Superior de este Tribunal, Tesis TCASS0008/2011TO.1AD, Número de Registro 8, Primera Época, fuente Boletín número 1 del Tribunal de lo Contencioso Administrativo para el Estado de Oaxaca, Tomo I, Enero de 2011, visible a página 8, de rubro y texto, </w:t>
      </w:r>
      <w:proofErr w:type="gramStart"/>
      <w:r w:rsidRPr="00B10900">
        <w:rPr>
          <w:rFonts w:ascii="Arial" w:hAnsi="Arial" w:cs="Arial"/>
          <w:bCs/>
          <w:sz w:val="26"/>
          <w:szCs w:val="26"/>
          <w:lang w:val="es-MX"/>
        </w:rPr>
        <w:t>siguientes:-</w:t>
      </w:r>
      <w:proofErr w:type="gramEnd"/>
      <w:r w:rsidRPr="00B10900">
        <w:rPr>
          <w:rFonts w:ascii="Arial" w:hAnsi="Arial" w:cs="Arial"/>
          <w:bCs/>
          <w:sz w:val="26"/>
          <w:szCs w:val="26"/>
          <w:lang w:val="es-MX"/>
        </w:rPr>
        <w:t xml:space="preserve"> - - - - - - - - - - - - - - - - - - - - - - -</w:t>
      </w:r>
    </w:p>
    <w:p w14:paraId="0EE89EF3" w14:textId="77777777" w:rsidR="00F0222B" w:rsidRPr="00B10900" w:rsidRDefault="00F0222B" w:rsidP="00F0222B">
      <w:pPr>
        <w:pStyle w:val="Sinespaciado"/>
        <w:spacing w:before="120"/>
        <w:ind w:left="851" w:right="900"/>
        <w:jc w:val="both"/>
        <w:rPr>
          <w:rFonts w:ascii="Arial" w:hAnsi="Arial" w:cs="Arial"/>
          <w:bCs/>
          <w:i/>
          <w:lang w:val="es-MX"/>
        </w:rPr>
      </w:pPr>
      <w:r w:rsidRPr="00B10900">
        <w:rPr>
          <w:rFonts w:ascii="Arial" w:hAnsi="Arial" w:cs="Arial"/>
          <w:bCs/>
          <w:sz w:val="26"/>
          <w:szCs w:val="26"/>
          <w:lang w:val="es-MX"/>
        </w:rPr>
        <w:t xml:space="preserve"> </w:t>
      </w:r>
      <w:r w:rsidRPr="00B10900">
        <w:rPr>
          <w:rFonts w:ascii="Arial" w:hAnsi="Arial" w:cs="Arial"/>
          <w:bCs/>
          <w:i/>
          <w:lang w:val="es-MX"/>
        </w:rPr>
        <w:t>“</w:t>
      </w:r>
      <w:r w:rsidRPr="00B10900">
        <w:rPr>
          <w:rFonts w:ascii="Arial" w:hAnsi="Arial" w:cs="Arial"/>
          <w:b/>
          <w:bCs/>
          <w:i/>
          <w:lang w:val="es-MX"/>
        </w:rPr>
        <w:t xml:space="preserve">SENTENCIA PARA EFECTOS. LA SALA SUPERIOR AL RESOLVER EL RECURSO DE REVISIÓN NO PUEDE DICTARLA CUANDO LA PRIMERA INSTANCIA NO AGOTÓ SU JURISDICCIÓN. </w:t>
      </w:r>
      <w:r w:rsidRPr="00B10900">
        <w:rPr>
          <w:rFonts w:ascii="Arial" w:hAnsi="Arial" w:cs="Arial"/>
          <w:bCs/>
          <w:i/>
          <w:lang w:val="es-MX"/>
        </w:rPr>
        <w:t>Conforme al artículo 177, fracción I, de la ley de Justicia Administrativa, las sentencias que emita este Tribunal deberán contener la fijación clara y precisa de los puntos controvertidos; luego, si la Sala de Primera Instancia, emite una sentencia en la que no se pronuncie sobre todos los hechos sometidos a su consideración y la Sala Superior al resolver el recurso de revisión determinó revocar esa determinación, lo procedente es que la resolución sea para el efecto de remitir los autos a la Sala de Primera Instancia para que ésta agote su jurisdicción, sin que ello implique reenvío, virtud que el órgano revisor no tiene facultades para pronunciarse de un asunto donde la juzgadora no agotó su facultad y obligación que le impone la ley para resolver acerca de todas las cuestiones sometidas a su consideración.”</w:t>
      </w:r>
    </w:p>
    <w:p w14:paraId="07B5DBE8" w14:textId="77777777" w:rsidR="00383608" w:rsidRPr="00B10900" w:rsidRDefault="00383608" w:rsidP="00F0222B">
      <w:pPr>
        <w:pStyle w:val="Sinespaciado"/>
        <w:spacing w:before="120"/>
        <w:ind w:left="851" w:right="900"/>
        <w:jc w:val="both"/>
        <w:rPr>
          <w:rFonts w:ascii="Arial" w:hAnsi="Arial" w:cs="Arial"/>
          <w:bCs/>
          <w:i/>
          <w:lang w:val="es-MX"/>
        </w:rPr>
      </w:pPr>
    </w:p>
    <w:p w14:paraId="0D267E49" w14:textId="19928592" w:rsidR="00F0222B" w:rsidRDefault="00F0222B" w:rsidP="00F0222B">
      <w:pPr>
        <w:pStyle w:val="Sinespaciado"/>
        <w:spacing w:line="360" w:lineRule="auto"/>
        <w:ind w:firstLine="709"/>
        <w:jc w:val="both"/>
        <w:rPr>
          <w:rFonts w:ascii="Arial" w:hAnsi="Arial" w:cs="Arial"/>
          <w:bCs/>
          <w:sz w:val="26"/>
          <w:szCs w:val="26"/>
          <w:lang w:val="es-MX"/>
        </w:rPr>
      </w:pPr>
      <w:r w:rsidRPr="00B10900">
        <w:rPr>
          <w:rFonts w:ascii="Arial" w:hAnsi="Arial" w:cs="Arial"/>
          <w:bCs/>
          <w:sz w:val="26"/>
          <w:szCs w:val="26"/>
          <w:lang w:val="es-MX"/>
        </w:rPr>
        <w:t>También se invoca la Tesis Aislada, sostenida por Tribunales Colegiados de Circuito, Octava Época, con número de registro 223025, del Semanario Judici</w:t>
      </w:r>
      <w:r w:rsidR="00F16545" w:rsidRPr="00B10900">
        <w:rPr>
          <w:rFonts w:ascii="Arial" w:hAnsi="Arial" w:cs="Arial"/>
          <w:bCs/>
          <w:sz w:val="26"/>
          <w:szCs w:val="26"/>
          <w:lang w:val="es-MX"/>
        </w:rPr>
        <w:t>al de la Federación, Tomo VII, m</w:t>
      </w:r>
      <w:r w:rsidRPr="00B10900">
        <w:rPr>
          <w:rFonts w:ascii="Arial" w:hAnsi="Arial" w:cs="Arial"/>
          <w:bCs/>
          <w:sz w:val="26"/>
          <w:szCs w:val="26"/>
          <w:lang w:val="es-MX"/>
        </w:rPr>
        <w:t xml:space="preserve">ayo de 1991, visible a página 277, de rubro y texto, siguientes: - - - - - - - - - - - - - - - - </w:t>
      </w:r>
    </w:p>
    <w:p w14:paraId="2E9EF867" w14:textId="77777777" w:rsidR="00163FE5" w:rsidRPr="00163FE5" w:rsidRDefault="00163FE5" w:rsidP="00163FE5">
      <w:pPr>
        <w:pStyle w:val="Sinespaciado"/>
      </w:pPr>
    </w:p>
    <w:p w14:paraId="18C77E3B" w14:textId="77777777" w:rsidR="00F0222B" w:rsidRPr="00B10900" w:rsidRDefault="00F0222B" w:rsidP="00F0222B">
      <w:pPr>
        <w:pStyle w:val="Sinespaciado"/>
        <w:ind w:left="851" w:right="902"/>
        <w:jc w:val="both"/>
        <w:rPr>
          <w:rFonts w:ascii="Arial" w:hAnsi="Arial" w:cs="Arial"/>
          <w:bCs/>
          <w:i/>
          <w:lang w:val="es-MX"/>
        </w:rPr>
      </w:pPr>
      <w:r w:rsidRPr="00B10900">
        <w:rPr>
          <w:rFonts w:ascii="Arial" w:hAnsi="Arial" w:cs="Arial"/>
          <w:bCs/>
          <w:i/>
          <w:lang w:val="es-MX"/>
        </w:rPr>
        <w:t xml:space="preserve"> “</w:t>
      </w:r>
      <w:r w:rsidRPr="00B10900">
        <w:rPr>
          <w:rFonts w:ascii="Arial" w:hAnsi="Arial" w:cs="Arial"/>
          <w:b/>
          <w:bCs/>
          <w:i/>
          <w:lang w:val="es-MX"/>
        </w:rPr>
        <w:t xml:space="preserve">REENVIO. EL TRIBUNAL DE ALZADA NO TIENE FACULTADES PARA FALLAR UN ASUNTO EN QUE EL JUEZ NATURAL AUN NO HA PRONUNCIADO SENTENCIA. </w:t>
      </w:r>
      <w:r w:rsidRPr="00B10900">
        <w:rPr>
          <w:rFonts w:ascii="Arial" w:hAnsi="Arial" w:cs="Arial"/>
          <w:bCs/>
          <w:i/>
          <w:lang w:val="es-MX"/>
        </w:rPr>
        <w:t>Cuando en la legislación respectiva no se establezca la existencia del reenvío, la facultad de que se encuentra investido el Tribunal de Alzada para resolver un asunto en uso de la plenitud de jurisdicción y para corregir por sí mismo las omisiones o errores cometidos por su inferior, no se actualiza cuando el juez de los autos aún no ha pronunciado sentencia definitiva con la que ponga fin a la instancia, porque en tal situación no está agotada la facultad y la obligación que la ley le refiere al juez natural para fallar el negocio.”</w:t>
      </w:r>
    </w:p>
    <w:p w14:paraId="39E0B759" w14:textId="77777777" w:rsidR="00641495" w:rsidRPr="00B10900" w:rsidRDefault="00641495" w:rsidP="00F0222B">
      <w:pPr>
        <w:pStyle w:val="Sinespaciado"/>
        <w:ind w:left="851" w:right="902"/>
        <w:jc w:val="both"/>
        <w:rPr>
          <w:rFonts w:ascii="Arial" w:hAnsi="Arial" w:cs="Arial"/>
          <w:bCs/>
          <w:i/>
          <w:lang w:val="es-MX"/>
        </w:rPr>
      </w:pPr>
    </w:p>
    <w:p w14:paraId="31D5E71D" w14:textId="77777777" w:rsidR="0094298B" w:rsidRPr="00B10900" w:rsidRDefault="0094298B" w:rsidP="0094298B">
      <w:pPr>
        <w:spacing w:after="0" w:line="240" w:lineRule="auto"/>
        <w:ind w:left="851" w:right="902"/>
        <w:jc w:val="both"/>
        <w:rPr>
          <w:rFonts w:ascii="Arial" w:hAnsi="Arial" w:cs="Arial"/>
          <w:i/>
          <w:color w:val="212529"/>
          <w:shd w:val="clear" w:color="auto" w:fill="FFFFFF"/>
        </w:rPr>
      </w:pPr>
    </w:p>
    <w:p w14:paraId="2595E0D7" w14:textId="0DB7525E" w:rsidR="002B55C1" w:rsidRPr="00B10900" w:rsidRDefault="002B55C1" w:rsidP="0094298B">
      <w:pPr>
        <w:spacing w:after="0" w:line="360" w:lineRule="auto"/>
        <w:ind w:firstLine="709"/>
        <w:jc w:val="both"/>
        <w:rPr>
          <w:rFonts w:ascii="Arial" w:hAnsi="Arial" w:cs="Arial"/>
          <w:sz w:val="26"/>
          <w:szCs w:val="26"/>
        </w:rPr>
      </w:pPr>
      <w:r w:rsidRPr="00B10900">
        <w:rPr>
          <w:rFonts w:ascii="Arial" w:hAnsi="Arial" w:cs="Arial"/>
          <w:sz w:val="26"/>
          <w:szCs w:val="26"/>
        </w:rPr>
        <w:t>Ante tales consideraciones, con fundamento en los artículos 23</w:t>
      </w:r>
      <w:r w:rsidR="00C12DE6" w:rsidRPr="00B10900">
        <w:rPr>
          <w:rFonts w:ascii="Arial" w:hAnsi="Arial" w:cs="Arial"/>
          <w:sz w:val="26"/>
          <w:szCs w:val="26"/>
        </w:rPr>
        <w:t>6</w:t>
      </w:r>
      <w:r w:rsidR="000D6D7F" w:rsidRPr="00B10900">
        <w:rPr>
          <w:rFonts w:ascii="Arial" w:hAnsi="Arial" w:cs="Arial"/>
          <w:sz w:val="26"/>
          <w:szCs w:val="26"/>
        </w:rPr>
        <w:t xml:space="preserve">, fracción VI </w:t>
      </w:r>
      <w:r w:rsidRPr="00B10900">
        <w:rPr>
          <w:rFonts w:ascii="Arial" w:hAnsi="Arial" w:cs="Arial"/>
          <w:sz w:val="26"/>
          <w:szCs w:val="26"/>
        </w:rPr>
        <w:t>y 238 de la Ley de Procedimiento y Justicia Administrativa para el Estado de Oaxaca, se:</w:t>
      </w:r>
      <w:r w:rsidRPr="00B10900">
        <w:rPr>
          <w:rFonts w:ascii="Arial" w:eastAsia="Calibri" w:hAnsi="Arial" w:cs="Arial"/>
          <w:sz w:val="26"/>
          <w:szCs w:val="26"/>
        </w:rPr>
        <w:t xml:space="preserve"> - - - - - - - - - - - - - - - - - - - - - - - - - - - - - - </w:t>
      </w:r>
    </w:p>
    <w:p w14:paraId="01DF4E6F" w14:textId="1241BCCF" w:rsidR="002B55C1" w:rsidRPr="00B10900" w:rsidRDefault="002B55C1" w:rsidP="00F0222B">
      <w:pPr>
        <w:pStyle w:val="Sinespaciado"/>
        <w:tabs>
          <w:tab w:val="left" w:pos="1560"/>
        </w:tabs>
        <w:spacing w:before="120" w:line="360" w:lineRule="auto"/>
        <w:ind w:firstLine="708"/>
        <w:jc w:val="center"/>
        <w:rPr>
          <w:rFonts w:ascii="Arial" w:hAnsi="Arial" w:cs="Arial"/>
          <w:b/>
          <w:color w:val="000000"/>
          <w:sz w:val="26"/>
          <w:szCs w:val="26"/>
        </w:rPr>
      </w:pPr>
      <w:r w:rsidRPr="00B10900">
        <w:rPr>
          <w:rFonts w:ascii="Arial" w:hAnsi="Arial" w:cs="Arial"/>
          <w:b/>
          <w:color w:val="000000"/>
          <w:sz w:val="26"/>
          <w:szCs w:val="26"/>
        </w:rPr>
        <w:t>R E S U E L V E</w:t>
      </w:r>
    </w:p>
    <w:p w14:paraId="6ED09FE2" w14:textId="2EF32BF8" w:rsidR="002B55C1" w:rsidRPr="00B10900" w:rsidRDefault="002B55C1" w:rsidP="00F0222B">
      <w:pPr>
        <w:pStyle w:val="Textoindependiente21"/>
        <w:tabs>
          <w:tab w:val="left" w:pos="-1985"/>
          <w:tab w:val="left" w:pos="7938"/>
        </w:tabs>
        <w:spacing w:before="120" w:line="360" w:lineRule="auto"/>
        <w:ind w:right="17" w:firstLine="709"/>
        <w:rPr>
          <w:rFonts w:ascii="Arial" w:hAnsi="Arial" w:cs="Arial"/>
          <w:b/>
          <w:color w:val="000000"/>
          <w:sz w:val="26"/>
          <w:szCs w:val="26"/>
        </w:rPr>
      </w:pPr>
      <w:r w:rsidRPr="00B10900">
        <w:rPr>
          <w:rFonts w:ascii="Arial" w:hAnsi="Arial" w:cs="Arial"/>
          <w:b/>
          <w:color w:val="000000"/>
          <w:sz w:val="26"/>
          <w:szCs w:val="26"/>
        </w:rPr>
        <w:t>PRIMERO</w:t>
      </w:r>
      <w:r w:rsidRPr="00B10900">
        <w:rPr>
          <w:rFonts w:ascii="Arial" w:hAnsi="Arial" w:cs="Arial"/>
          <w:color w:val="000000"/>
          <w:sz w:val="26"/>
          <w:szCs w:val="26"/>
        </w:rPr>
        <w:t xml:space="preserve">. Se </w:t>
      </w:r>
      <w:r w:rsidR="00BE53C9" w:rsidRPr="00B10900">
        <w:rPr>
          <w:rFonts w:ascii="Arial" w:hAnsi="Arial" w:cs="Arial"/>
          <w:b/>
          <w:color w:val="000000"/>
          <w:sz w:val="26"/>
          <w:szCs w:val="26"/>
        </w:rPr>
        <w:t xml:space="preserve">REVOCA </w:t>
      </w:r>
      <w:r w:rsidR="00BE53C9" w:rsidRPr="00B10900">
        <w:rPr>
          <w:rFonts w:ascii="Arial" w:hAnsi="Arial" w:cs="Arial"/>
          <w:sz w:val="26"/>
          <w:szCs w:val="26"/>
        </w:rPr>
        <w:t xml:space="preserve">la resolución de </w:t>
      </w:r>
      <w:r w:rsidR="000D6D7F" w:rsidRPr="00B10900">
        <w:rPr>
          <w:rFonts w:ascii="Arial" w:hAnsi="Arial" w:cs="Arial"/>
          <w:sz w:val="26"/>
          <w:szCs w:val="26"/>
        </w:rPr>
        <w:t>veinticuatro de enero de dos mil veintitrés</w:t>
      </w:r>
      <w:r w:rsidR="00BE53C9" w:rsidRPr="00B10900">
        <w:rPr>
          <w:rFonts w:ascii="Arial" w:hAnsi="Arial" w:cs="Arial"/>
          <w:sz w:val="26"/>
          <w:szCs w:val="26"/>
        </w:rPr>
        <w:t xml:space="preserve">, </w:t>
      </w:r>
      <w:r w:rsidRPr="00B10900">
        <w:rPr>
          <w:rFonts w:ascii="Arial" w:hAnsi="Arial" w:cs="Arial"/>
          <w:color w:val="000000"/>
          <w:sz w:val="26"/>
          <w:szCs w:val="26"/>
        </w:rPr>
        <w:t xml:space="preserve">por las razones expuestas en el considerando que </w:t>
      </w:r>
      <w:proofErr w:type="gramStart"/>
      <w:r w:rsidRPr="00B10900">
        <w:rPr>
          <w:rFonts w:ascii="Arial" w:hAnsi="Arial" w:cs="Arial"/>
          <w:color w:val="000000"/>
          <w:sz w:val="26"/>
          <w:szCs w:val="26"/>
        </w:rPr>
        <w:lastRenderedPageBreak/>
        <w:t>antecede.-</w:t>
      </w:r>
      <w:proofErr w:type="gramEnd"/>
      <w:r w:rsidRPr="00B10900">
        <w:rPr>
          <w:rFonts w:ascii="Arial" w:hAnsi="Arial" w:cs="Arial"/>
          <w:color w:val="000000"/>
          <w:sz w:val="26"/>
          <w:szCs w:val="26"/>
        </w:rPr>
        <w:t xml:space="preserve"> </w:t>
      </w:r>
      <w:r w:rsidR="00BE53C9" w:rsidRPr="00B10900">
        <w:rPr>
          <w:rFonts w:ascii="Arial" w:hAnsi="Arial" w:cs="Arial"/>
          <w:color w:val="000000"/>
          <w:sz w:val="26"/>
          <w:szCs w:val="26"/>
        </w:rPr>
        <w:t xml:space="preserve">- - - - - - - - - - </w:t>
      </w:r>
      <w:r w:rsidR="000D6D7F" w:rsidRPr="00B10900">
        <w:rPr>
          <w:rFonts w:ascii="Arial" w:hAnsi="Arial" w:cs="Arial"/>
          <w:color w:val="000000"/>
          <w:sz w:val="26"/>
          <w:szCs w:val="26"/>
        </w:rPr>
        <w:t>- - - - - - - - - - - - - - - - - - - - - - - - - - - - - - - - - -</w:t>
      </w:r>
    </w:p>
    <w:p w14:paraId="54929DB5" w14:textId="61394631" w:rsidR="002B55C1" w:rsidRPr="00B10900" w:rsidRDefault="002B55C1" w:rsidP="002E53BA">
      <w:pPr>
        <w:spacing w:before="120" w:after="0" w:line="360" w:lineRule="auto"/>
        <w:ind w:firstLine="708"/>
        <w:jc w:val="both"/>
        <w:rPr>
          <w:rFonts w:ascii="Arial" w:hAnsi="Arial" w:cs="Arial"/>
          <w:sz w:val="26"/>
          <w:szCs w:val="26"/>
        </w:rPr>
      </w:pPr>
      <w:r w:rsidRPr="00B10900">
        <w:rPr>
          <w:rFonts w:ascii="Arial" w:hAnsi="Arial" w:cs="Arial"/>
          <w:b/>
          <w:sz w:val="26"/>
          <w:szCs w:val="26"/>
        </w:rPr>
        <w:t>SEGUNDO. Vuelvan los autos</w:t>
      </w:r>
      <w:r w:rsidRPr="00B10900">
        <w:rPr>
          <w:rFonts w:ascii="Arial" w:hAnsi="Arial" w:cs="Arial"/>
          <w:sz w:val="26"/>
          <w:szCs w:val="26"/>
        </w:rPr>
        <w:t xml:space="preserve"> a la </w:t>
      </w:r>
      <w:r w:rsidR="00BE53C9" w:rsidRPr="00B10900">
        <w:rPr>
          <w:rFonts w:ascii="Arial" w:hAnsi="Arial" w:cs="Arial"/>
          <w:sz w:val="26"/>
          <w:szCs w:val="26"/>
        </w:rPr>
        <w:t>Sexta</w:t>
      </w:r>
      <w:r w:rsidR="00F0222B" w:rsidRPr="00B10900">
        <w:rPr>
          <w:rFonts w:ascii="Arial" w:hAnsi="Arial" w:cs="Arial"/>
          <w:sz w:val="26"/>
          <w:szCs w:val="26"/>
        </w:rPr>
        <w:t xml:space="preserve"> Sala Unitaria de </w:t>
      </w:r>
      <w:r w:rsidRPr="00B10900">
        <w:rPr>
          <w:rFonts w:ascii="Arial" w:hAnsi="Arial" w:cs="Arial"/>
          <w:sz w:val="26"/>
          <w:szCs w:val="26"/>
        </w:rPr>
        <w:t>Primera Instancia, a fin de que agote su jurisdicción</w:t>
      </w:r>
      <w:r w:rsidR="00FA1AB0" w:rsidRPr="00B10900">
        <w:rPr>
          <w:rFonts w:ascii="Arial" w:hAnsi="Arial" w:cs="Arial"/>
          <w:sz w:val="26"/>
          <w:szCs w:val="26"/>
        </w:rPr>
        <w:t xml:space="preserve"> atendiendo </w:t>
      </w:r>
      <w:r w:rsidR="009B3CF1" w:rsidRPr="00B10900">
        <w:rPr>
          <w:rFonts w:ascii="Arial" w:hAnsi="Arial" w:cs="Arial"/>
          <w:sz w:val="26"/>
          <w:szCs w:val="26"/>
        </w:rPr>
        <w:t xml:space="preserve">a </w:t>
      </w:r>
      <w:r w:rsidR="00FA1AB0" w:rsidRPr="00B10900">
        <w:rPr>
          <w:rFonts w:ascii="Arial" w:hAnsi="Arial" w:cs="Arial"/>
          <w:sz w:val="26"/>
          <w:szCs w:val="26"/>
        </w:rPr>
        <w:t>la li</w:t>
      </w:r>
      <w:r w:rsidR="00F0222B" w:rsidRPr="00B10900">
        <w:rPr>
          <w:rFonts w:ascii="Arial" w:hAnsi="Arial" w:cs="Arial"/>
          <w:sz w:val="26"/>
          <w:szCs w:val="26"/>
        </w:rPr>
        <w:t xml:space="preserve">tis sometida a su </w:t>
      </w:r>
      <w:proofErr w:type="gramStart"/>
      <w:r w:rsidR="00F0222B" w:rsidRPr="00B10900">
        <w:rPr>
          <w:rFonts w:ascii="Arial" w:hAnsi="Arial" w:cs="Arial"/>
          <w:sz w:val="26"/>
          <w:szCs w:val="26"/>
        </w:rPr>
        <w:t>consideración</w:t>
      </w:r>
      <w:r w:rsidRPr="00B10900">
        <w:rPr>
          <w:rFonts w:ascii="Arial" w:hAnsi="Arial" w:cs="Arial"/>
          <w:sz w:val="26"/>
          <w:szCs w:val="26"/>
        </w:rPr>
        <w:t>.-</w:t>
      </w:r>
      <w:proofErr w:type="gramEnd"/>
      <w:r w:rsidRPr="00B10900">
        <w:rPr>
          <w:rFonts w:ascii="Arial" w:hAnsi="Arial" w:cs="Arial"/>
          <w:sz w:val="26"/>
          <w:szCs w:val="26"/>
        </w:rPr>
        <w:t xml:space="preserve"> - - - - - - - - - - - - - </w:t>
      </w:r>
      <w:r w:rsidR="00FA1AB0" w:rsidRPr="00B10900">
        <w:rPr>
          <w:rFonts w:ascii="Arial" w:hAnsi="Arial" w:cs="Arial"/>
          <w:sz w:val="26"/>
          <w:szCs w:val="26"/>
        </w:rPr>
        <w:t xml:space="preserve">- - - - - - </w:t>
      </w:r>
      <w:r w:rsidR="00F0222B" w:rsidRPr="00B10900">
        <w:rPr>
          <w:rFonts w:ascii="Arial" w:hAnsi="Arial" w:cs="Arial"/>
          <w:sz w:val="26"/>
          <w:szCs w:val="26"/>
        </w:rPr>
        <w:t>- - - - - - - - - - -</w:t>
      </w:r>
    </w:p>
    <w:p w14:paraId="0CC18CCD" w14:textId="74C1D09B" w:rsidR="00F3486B" w:rsidRDefault="00F3486B" w:rsidP="002E53BA">
      <w:pPr>
        <w:widowControl w:val="0"/>
        <w:tabs>
          <w:tab w:val="left" w:pos="0"/>
        </w:tabs>
        <w:spacing w:before="120" w:after="0" w:line="360" w:lineRule="auto"/>
        <w:ind w:right="51"/>
        <w:jc w:val="both"/>
        <w:rPr>
          <w:rFonts w:ascii="Arial" w:hAnsi="Arial" w:cs="Arial"/>
          <w:sz w:val="26"/>
          <w:szCs w:val="26"/>
        </w:rPr>
      </w:pPr>
      <w:r w:rsidRPr="00B10900">
        <w:rPr>
          <w:rFonts w:ascii="Arial" w:hAnsi="Arial" w:cs="Arial"/>
          <w:b/>
          <w:sz w:val="26"/>
          <w:szCs w:val="26"/>
        </w:rPr>
        <w:tab/>
      </w:r>
      <w:r w:rsidR="002E53BA" w:rsidRPr="00B10900">
        <w:rPr>
          <w:rFonts w:ascii="Arial" w:hAnsi="Arial" w:cs="Arial"/>
          <w:b/>
          <w:sz w:val="26"/>
          <w:szCs w:val="26"/>
        </w:rPr>
        <w:t>TERCERO</w:t>
      </w:r>
      <w:r w:rsidRPr="00B10900">
        <w:rPr>
          <w:rFonts w:ascii="Arial" w:hAnsi="Arial" w:cs="Arial"/>
          <w:b/>
          <w:sz w:val="26"/>
          <w:szCs w:val="26"/>
        </w:rPr>
        <w:t xml:space="preserve">. </w:t>
      </w:r>
      <w:r w:rsidR="005F4D2E" w:rsidRPr="00B10900">
        <w:rPr>
          <w:rFonts w:ascii="Arial" w:hAnsi="Arial" w:cs="Arial"/>
          <w:b/>
          <w:sz w:val="26"/>
          <w:szCs w:val="26"/>
        </w:rPr>
        <w:t>NOTIFÍQUESE Y CÚMPLASE</w:t>
      </w:r>
      <w:r w:rsidR="005F4D2E" w:rsidRPr="00B10900">
        <w:rPr>
          <w:rFonts w:ascii="Arial" w:hAnsi="Arial" w:cs="Arial"/>
          <w:sz w:val="26"/>
          <w:szCs w:val="26"/>
        </w:rPr>
        <w:t xml:space="preserve">, </w:t>
      </w:r>
      <w:r w:rsidRPr="00B10900">
        <w:rPr>
          <w:rFonts w:ascii="Arial" w:hAnsi="Arial" w:cs="Arial"/>
          <w:sz w:val="26"/>
          <w:szCs w:val="26"/>
        </w:rPr>
        <w:t xml:space="preserve">remítase copia certificada de la presente resolución a la </w:t>
      </w:r>
      <w:r w:rsidR="00BE53C9" w:rsidRPr="00B10900">
        <w:rPr>
          <w:rFonts w:ascii="Arial" w:hAnsi="Arial" w:cs="Arial"/>
          <w:sz w:val="26"/>
          <w:szCs w:val="26"/>
        </w:rPr>
        <w:t>Sext</w:t>
      </w:r>
      <w:r w:rsidR="002E53BA" w:rsidRPr="00B10900">
        <w:rPr>
          <w:rFonts w:ascii="Arial" w:hAnsi="Arial" w:cs="Arial"/>
          <w:sz w:val="26"/>
          <w:szCs w:val="26"/>
        </w:rPr>
        <w:t>a</w:t>
      </w:r>
      <w:r w:rsidRPr="00B10900">
        <w:rPr>
          <w:rFonts w:ascii="Arial" w:hAnsi="Arial" w:cs="Arial"/>
          <w:sz w:val="26"/>
          <w:szCs w:val="26"/>
        </w:rPr>
        <w:t xml:space="preserve"> Sala Unitaria de Primera Instancia de este Tribunal y en su oportunidad archívese el cuaderno de revisión como asunto </w:t>
      </w:r>
      <w:proofErr w:type="gramStart"/>
      <w:r w:rsidRPr="00B10900">
        <w:rPr>
          <w:rFonts w:ascii="Arial" w:hAnsi="Arial" w:cs="Arial"/>
          <w:sz w:val="26"/>
          <w:szCs w:val="26"/>
        </w:rPr>
        <w:t>concluido.-</w:t>
      </w:r>
      <w:proofErr w:type="gramEnd"/>
      <w:r w:rsidRPr="00B10900">
        <w:rPr>
          <w:rFonts w:ascii="Arial" w:hAnsi="Arial" w:cs="Arial"/>
          <w:sz w:val="26"/>
          <w:szCs w:val="26"/>
        </w:rPr>
        <w:t xml:space="preserve"> - - - - - - - - - - - - - - - - - - - - - - - - - - - - </w:t>
      </w:r>
    </w:p>
    <w:p w14:paraId="4979C295" w14:textId="77777777" w:rsidR="005F4D2E" w:rsidRPr="00B10900" w:rsidRDefault="005F4D2E" w:rsidP="005F4D2E">
      <w:pPr>
        <w:pStyle w:val="Sinespaciado"/>
      </w:pPr>
    </w:p>
    <w:p w14:paraId="118F8DC5" w14:textId="29B4306F" w:rsidR="00B83425" w:rsidRDefault="005F4D2E" w:rsidP="00B83425">
      <w:pPr>
        <w:widowControl w:val="0"/>
        <w:tabs>
          <w:tab w:val="left" w:pos="0"/>
        </w:tabs>
        <w:spacing w:after="120" w:line="360" w:lineRule="auto"/>
        <w:ind w:right="18"/>
        <w:jc w:val="both"/>
        <w:rPr>
          <w:rFonts w:ascii="Arial" w:hAnsi="Arial" w:cs="Arial"/>
          <w:sz w:val="26"/>
          <w:szCs w:val="26"/>
        </w:rPr>
      </w:pPr>
      <w:r>
        <w:rPr>
          <w:rFonts w:ascii="Arial" w:hAnsi="Arial" w:cs="Arial"/>
          <w:sz w:val="26"/>
          <w:szCs w:val="26"/>
        </w:rPr>
        <w:tab/>
      </w:r>
      <w:r w:rsidR="00B83425">
        <w:rPr>
          <w:rFonts w:ascii="Arial" w:hAnsi="Arial" w:cs="Arial"/>
          <w:sz w:val="26"/>
          <w:szCs w:val="26"/>
        </w:rPr>
        <w:t xml:space="preserve">Por unanimidad de votos, lo resolvieron y firmaron los Magistrados integrantes de la Sala Superior Manuel Velasco Alcántara, Gloria del Carmen Camacho Meza </w:t>
      </w:r>
      <w:r w:rsidR="00B83425">
        <w:rPr>
          <w:rFonts w:ascii="Arial" w:hAnsi="Arial" w:cs="Arial"/>
          <w:b/>
          <w:sz w:val="26"/>
          <w:szCs w:val="26"/>
        </w:rPr>
        <w:t>(ponente),</w:t>
      </w:r>
      <w:r w:rsidR="00B83425">
        <w:rPr>
          <w:rFonts w:ascii="Arial" w:hAnsi="Arial" w:cs="Arial"/>
          <w:sz w:val="26"/>
          <w:szCs w:val="26"/>
        </w:rPr>
        <w:t xml:space="preserve"> Paulo José Luis Tapia Palacios y Elías Cortés López, quienes actúan con el Licenciado Juan Edy García Coronado, Secretario General de Acuerdos de este Tribunal, que autoriza y da fe. - - - - - - - - - - - - - - - - - - - - - - - - - - - - - - - - - - - - - - - - </w:t>
      </w:r>
    </w:p>
    <w:p w14:paraId="72B0618E" w14:textId="77777777" w:rsidR="00B83425" w:rsidRDefault="00B83425" w:rsidP="00061F0B">
      <w:pPr>
        <w:widowControl w:val="0"/>
        <w:tabs>
          <w:tab w:val="left" w:pos="0"/>
        </w:tabs>
        <w:spacing w:after="120" w:line="360" w:lineRule="auto"/>
        <w:ind w:right="18"/>
        <w:rPr>
          <w:rFonts w:ascii="Arial" w:hAnsi="Arial" w:cs="Arial"/>
          <w:sz w:val="26"/>
          <w:szCs w:val="26"/>
        </w:rPr>
      </w:pPr>
    </w:p>
    <w:p w14:paraId="5BA57AF4" w14:textId="77777777" w:rsidR="00875C07" w:rsidRDefault="00875C07" w:rsidP="00B83425">
      <w:pPr>
        <w:widowControl w:val="0"/>
        <w:tabs>
          <w:tab w:val="left" w:pos="0"/>
        </w:tabs>
        <w:spacing w:after="120" w:line="360" w:lineRule="auto"/>
        <w:ind w:right="18"/>
        <w:jc w:val="center"/>
        <w:rPr>
          <w:rFonts w:ascii="Arial" w:hAnsi="Arial" w:cs="Arial"/>
          <w:sz w:val="26"/>
          <w:szCs w:val="26"/>
        </w:rPr>
      </w:pPr>
    </w:p>
    <w:p w14:paraId="739B8349" w14:textId="77777777" w:rsidR="00B83425" w:rsidRDefault="00B83425" w:rsidP="00B83425">
      <w:pPr>
        <w:tabs>
          <w:tab w:val="center" w:pos="4135"/>
          <w:tab w:val="left" w:pos="7515"/>
        </w:tabs>
        <w:spacing w:after="0" w:line="240" w:lineRule="auto"/>
        <w:jc w:val="center"/>
        <w:rPr>
          <w:rFonts w:ascii="Arial" w:eastAsia="Times New Roman" w:hAnsi="Arial" w:cs="Arial"/>
          <w:sz w:val="26"/>
          <w:szCs w:val="26"/>
        </w:rPr>
      </w:pPr>
      <w:r>
        <w:rPr>
          <w:rFonts w:ascii="Arial" w:eastAsia="Times New Roman" w:hAnsi="Arial" w:cs="Arial"/>
          <w:sz w:val="26"/>
          <w:szCs w:val="26"/>
        </w:rPr>
        <w:t>MAGISTRADO MANUEL VELASCO ALCÁNTARA</w:t>
      </w:r>
    </w:p>
    <w:p w14:paraId="30088DB8" w14:textId="77777777" w:rsidR="00B83425" w:rsidRDefault="00B83425" w:rsidP="00B83425">
      <w:pPr>
        <w:tabs>
          <w:tab w:val="center" w:pos="4135"/>
          <w:tab w:val="left" w:pos="7515"/>
        </w:tabs>
        <w:spacing w:after="0" w:line="240" w:lineRule="auto"/>
        <w:jc w:val="center"/>
        <w:rPr>
          <w:rFonts w:ascii="Arial" w:eastAsia="Times New Roman" w:hAnsi="Arial" w:cs="Arial"/>
          <w:sz w:val="26"/>
          <w:szCs w:val="26"/>
        </w:rPr>
      </w:pPr>
      <w:r>
        <w:rPr>
          <w:rFonts w:ascii="Arial" w:eastAsia="Times New Roman" w:hAnsi="Arial" w:cs="Arial"/>
          <w:sz w:val="26"/>
          <w:szCs w:val="26"/>
        </w:rPr>
        <w:t>PRESIDENTE</w:t>
      </w:r>
    </w:p>
    <w:p w14:paraId="53318B9B" w14:textId="77777777" w:rsidR="00B83425" w:rsidRDefault="00B83425" w:rsidP="00B83425">
      <w:pPr>
        <w:tabs>
          <w:tab w:val="center" w:pos="4135"/>
          <w:tab w:val="left" w:pos="7515"/>
        </w:tabs>
        <w:spacing w:after="0" w:line="240" w:lineRule="auto"/>
        <w:jc w:val="center"/>
        <w:rPr>
          <w:rFonts w:ascii="Arial" w:eastAsia="Times New Roman" w:hAnsi="Arial" w:cs="Arial"/>
          <w:sz w:val="26"/>
          <w:szCs w:val="26"/>
        </w:rPr>
      </w:pPr>
    </w:p>
    <w:p w14:paraId="78413728" w14:textId="77777777" w:rsidR="00B83425" w:rsidRDefault="00B83425" w:rsidP="00061F0B">
      <w:pPr>
        <w:tabs>
          <w:tab w:val="center" w:pos="4135"/>
          <w:tab w:val="left" w:pos="7515"/>
        </w:tabs>
        <w:spacing w:line="360" w:lineRule="auto"/>
        <w:rPr>
          <w:rFonts w:ascii="Arial" w:eastAsia="Times New Roman" w:hAnsi="Arial" w:cs="Arial"/>
          <w:sz w:val="26"/>
          <w:szCs w:val="26"/>
        </w:rPr>
      </w:pPr>
    </w:p>
    <w:p w14:paraId="35CD91D2" w14:textId="0966BA04" w:rsidR="00875C07" w:rsidRDefault="00B83425" w:rsidP="00061F0B">
      <w:pPr>
        <w:tabs>
          <w:tab w:val="center" w:pos="4135"/>
          <w:tab w:val="left" w:pos="7515"/>
        </w:tabs>
        <w:spacing w:line="360" w:lineRule="auto"/>
        <w:jc w:val="center"/>
        <w:rPr>
          <w:rFonts w:ascii="Arial" w:eastAsia="Times New Roman" w:hAnsi="Arial" w:cs="Arial"/>
          <w:sz w:val="26"/>
          <w:szCs w:val="26"/>
        </w:rPr>
      </w:pPr>
      <w:r>
        <w:rPr>
          <w:rFonts w:ascii="Arial" w:eastAsia="Times New Roman" w:hAnsi="Arial" w:cs="Arial"/>
          <w:sz w:val="26"/>
          <w:szCs w:val="26"/>
        </w:rPr>
        <w:t>MAGISTRADA GLORIA DEL CARMEN CAMACHO MEZA</w:t>
      </w:r>
    </w:p>
    <w:p w14:paraId="2D2DF17E" w14:textId="77777777" w:rsidR="00B83425" w:rsidRDefault="00B83425" w:rsidP="00B83425">
      <w:pPr>
        <w:tabs>
          <w:tab w:val="center" w:pos="4135"/>
          <w:tab w:val="left" w:pos="7515"/>
        </w:tabs>
        <w:spacing w:line="360" w:lineRule="auto"/>
        <w:jc w:val="center"/>
        <w:rPr>
          <w:rFonts w:ascii="Arial" w:eastAsia="Times New Roman" w:hAnsi="Arial" w:cs="Arial"/>
          <w:sz w:val="26"/>
          <w:szCs w:val="26"/>
        </w:rPr>
      </w:pPr>
    </w:p>
    <w:p w14:paraId="569637FA" w14:textId="77777777" w:rsidR="00B83425" w:rsidRDefault="00B83425" w:rsidP="00B83425">
      <w:pPr>
        <w:tabs>
          <w:tab w:val="center" w:pos="4135"/>
          <w:tab w:val="left" w:pos="7515"/>
        </w:tabs>
        <w:spacing w:line="360" w:lineRule="auto"/>
        <w:jc w:val="center"/>
        <w:rPr>
          <w:rFonts w:ascii="Arial" w:eastAsia="Times New Roman" w:hAnsi="Arial" w:cs="Arial"/>
          <w:sz w:val="26"/>
          <w:szCs w:val="26"/>
        </w:rPr>
      </w:pPr>
    </w:p>
    <w:p w14:paraId="2218B9C4" w14:textId="3E97D480" w:rsidR="002B4922" w:rsidRPr="00875C07" w:rsidRDefault="00B83425" w:rsidP="00875C07">
      <w:pPr>
        <w:tabs>
          <w:tab w:val="center" w:pos="4135"/>
          <w:tab w:val="left" w:pos="7515"/>
        </w:tabs>
        <w:spacing w:line="360" w:lineRule="auto"/>
        <w:jc w:val="center"/>
        <w:rPr>
          <w:rFonts w:ascii="Arial" w:eastAsia="Times New Roman" w:hAnsi="Arial" w:cs="Arial"/>
          <w:sz w:val="26"/>
          <w:szCs w:val="26"/>
        </w:rPr>
      </w:pPr>
      <w:r>
        <w:rPr>
          <w:rFonts w:ascii="Arial" w:eastAsia="Times New Roman" w:hAnsi="Arial" w:cs="Arial"/>
          <w:sz w:val="26"/>
          <w:szCs w:val="26"/>
        </w:rPr>
        <w:t>MAGISTRADO PAULO JOSÉ LUIS TAPIA PALACIOS</w:t>
      </w:r>
    </w:p>
    <w:p w14:paraId="4910C1A7" w14:textId="788E32F4" w:rsidR="00B83425" w:rsidRDefault="00B83425" w:rsidP="00B83425">
      <w:pPr>
        <w:tabs>
          <w:tab w:val="center" w:pos="4135"/>
          <w:tab w:val="left" w:pos="7515"/>
        </w:tabs>
        <w:spacing w:line="360" w:lineRule="auto"/>
        <w:jc w:val="center"/>
        <w:rPr>
          <w:rFonts w:ascii="Arial" w:eastAsia="Times New Roman" w:hAnsi="Arial" w:cs="Arial"/>
          <w:b/>
          <w:bCs/>
          <w:sz w:val="16"/>
          <w:szCs w:val="16"/>
        </w:rPr>
      </w:pPr>
      <w:r>
        <w:rPr>
          <w:rFonts w:ascii="Arial" w:eastAsia="Times New Roman" w:hAnsi="Arial" w:cs="Arial"/>
          <w:b/>
          <w:bCs/>
          <w:sz w:val="16"/>
          <w:szCs w:val="16"/>
        </w:rPr>
        <w:t>LAS PRESENTES FIRMAS CORRESPONDEN A LA RESOLUCIÓN DEL RECURSO DE REVISIÓN 0</w:t>
      </w:r>
      <w:r w:rsidR="002B4922">
        <w:rPr>
          <w:rFonts w:ascii="Arial" w:eastAsia="Times New Roman" w:hAnsi="Arial" w:cs="Arial"/>
          <w:b/>
          <w:bCs/>
          <w:sz w:val="16"/>
          <w:szCs w:val="16"/>
        </w:rPr>
        <w:t>098</w:t>
      </w:r>
      <w:r>
        <w:rPr>
          <w:rFonts w:ascii="Arial" w:eastAsia="Times New Roman" w:hAnsi="Arial" w:cs="Arial"/>
          <w:b/>
          <w:bCs/>
          <w:sz w:val="16"/>
          <w:szCs w:val="16"/>
        </w:rPr>
        <w:t>/2023.</w:t>
      </w:r>
    </w:p>
    <w:p w14:paraId="7FFEB33A" w14:textId="77777777" w:rsidR="002B4922" w:rsidRDefault="002B4922" w:rsidP="00061F0B">
      <w:pPr>
        <w:tabs>
          <w:tab w:val="center" w:pos="4135"/>
          <w:tab w:val="left" w:pos="7515"/>
        </w:tabs>
        <w:spacing w:line="360" w:lineRule="auto"/>
        <w:rPr>
          <w:rFonts w:ascii="Arial" w:eastAsia="Times New Roman" w:hAnsi="Arial" w:cs="Arial"/>
          <w:sz w:val="26"/>
          <w:szCs w:val="26"/>
        </w:rPr>
      </w:pPr>
    </w:p>
    <w:p w14:paraId="3094A05B" w14:textId="77777777" w:rsidR="00B83425" w:rsidRDefault="00B83425" w:rsidP="00B83425">
      <w:pPr>
        <w:tabs>
          <w:tab w:val="center" w:pos="4135"/>
          <w:tab w:val="left" w:pos="7515"/>
        </w:tabs>
        <w:spacing w:line="360" w:lineRule="auto"/>
        <w:jc w:val="center"/>
        <w:rPr>
          <w:rFonts w:ascii="Arial" w:eastAsia="Times New Roman" w:hAnsi="Arial" w:cs="Arial"/>
          <w:sz w:val="26"/>
          <w:szCs w:val="26"/>
        </w:rPr>
      </w:pPr>
    </w:p>
    <w:p w14:paraId="50D8A00B" w14:textId="77777777" w:rsidR="00B83425" w:rsidRDefault="00B83425" w:rsidP="00B83425">
      <w:pPr>
        <w:tabs>
          <w:tab w:val="center" w:pos="4135"/>
          <w:tab w:val="left" w:pos="7515"/>
        </w:tabs>
        <w:spacing w:line="360" w:lineRule="auto"/>
        <w:jc w:val="center"/>
        <w:rPr>
          <w:rFonts w:ascii="Arial" w:eastAsia="Times New Roman" w:hAnsi="Arial" w:cs="Arial"/>
          <w:sz w:val="26"/>
          <w:szCs w:val="26"/>
        </w:rPr>
      </w:pPr>
      <w:r>
        <w:rPr>
          <w:rFonts w:ascii="Arial" w:eastAsia="Times New Roman" w:hAnsi="Arial" w:cs="Arial"/>
          <w:sz w:val="26"/>
          <w:szCs w:val="26"/>
        </w:rPr>
        <w:t>MAGISTRADO ELÍAS CORTÉS LÓPEZ</w:t>
      </w:r>
    </w:p>
    <w:p w14:paraId="7E7045F7" w14:textId="77777777" w:rsidR="00B83425" w:rsidRDefault="00B83425" w:rsidP="00061F0B">
      <w:pPr>
        <w:tabs>
          <w:tab w:val="center" w:pos="4135"/>
          <w:tab w:val="left" w:pos="7515"/>
        </w:tabs>
        <w:spacing w:line="360" w:lineRule="auto"/>
        <w:rPr>
          <w:rFonts w:ascii="Arial" w:eastAsia="Times New Roman" w:hAnsi="Arial" w:cs="Arial"/>
          <w:sz w:val="26"/>
          <w:szCs w:val="26"/>
        </w:rPr>
      </w:pPr>
    </w:p>
    <w:p w14:paraId="34391802" w14:textId="77777777" w:rsidR="00B83425" w:rsidRDefault="00B83425" w:rsidP="00B83425">
      <w:pPr>
        <w:spacing w:after="0" w:line="240" w:lineRule="auto"/>
        <w:jc w:val="center"/>
        <w:rPr>
          <w:rFonts w:ascii="Arial" w:eastAsia="Times New Roman" w:hAnsi="Arial" w:cs="Arial"/>
          <w:sz w:val="26"/>
          <w:szCs w:val="26"/>
        </w:rPr>
      </w:pPr>
      <w:r>
        <w:rPr>
          <w:rFonts w:ascii="Arial" w:eastAsia="Times New Roman" w:hAnsi="Arial" w:cs="Arial"/>
          <w:sz w:val="26"/>
          <w:szCs w:val="26"/>
        </w:rPr>
        <w:t>LICENCIADO JUAN EDY GARCÍA CORONADO.</w:t>
      </w:r>
    </w:p>
    <w:p w14:paraId="0D5AC132" w14:textId="77777777" w:rsidR="00B83425" w:rsidRDefault="00B83425" w:rsidP="00B83425">
      <w:pPr>
        <w:spacing w:after="0" w:line="240" w:lineRule="auto"/>
        <w:jc w:val="center"/>
        <w:rPr>
          <w:rFonts w:ascii="Arial" w:eastAsia="Times New Roman" w:hAnsi="Arial" w:cs="Arial"/>
          <w:sz w:val="26"/>
          <w:szCs w:val="26"/>
        </w:rPr>
      </w:pPr>
      <w:r>
        <w:rPr>
          <w:rFonts w:ascii="Arial" w:eastAsia="Times New Roman" w:hAnsi="Arial" w:cs="Arial"/>
          <w:sz w:val="26"/>
          <w:szCs w:val="26"/>
        </w:rPr>
        <w:t>SECRETARIO GENERAL DE ACUERDOS.</w:t>
      </w:r>
    </w:p>
    <w:p w14:paraId="6DB2650A" w14:textId="77777777" w:rsidR="00B83425" w:rsidRDefault="00B83425" w:rsidP="00B83425">
      <w:pPr>
        <w:rPr>
          <w:rFonts w:ascii="Calibri" w:eastAsia="Times New Roman" w:hAnsi="Calibri" w:cs="Times New Roman"/>
        </w:rPr>
      </w:pPr>
      <w:r>
        <w:rPr>
          <w:rFonts w:ascii="Calibri" w:eastAsia="Times New Roman" w:hAnsi="Calibri" w:cs="Times New Roman"/>
        </w:rPr>
        <w:t xml:space="preserve"> </w:t>
      </w:r>
    </w:p>
    <w:p w14:paraId="6FDB3494" w14:textId="77777777" w:rsidR="00B83425" w:rsidRDefault="00B83425" w:rsidP="00B83425">
      <w:pPr>
        <w:spacing w:after="0" w:line="360" w:lineRule="auto"/>
        <w:ind w:firstLine="567"/>
        <w:jc w:val="both"/>
        <w:rPr>
          <w:rFonts w:eastAsiaTheme="minorEastAsia"/>
          <w:lang w:val="es-ES"/>
        </w:rPr>
      </w:pPr>
    </w:p>
    <w:p w14:paraId="477D0D06" w14:textId="77777777" w:rsidR="00B83425" w:rsidRDefault="00B83425" w:rsidP="00B83425">
      <w:pPr>
        <w:spacing w:after="0" w:line="360" w:lineRule="auto"/>
        <w:ind w:right="51" w:firstLine="567"/>
        <w:jc w:val="both"/>
      </w:pPr>
    </w:p>
    <w:p w14:paraId="349526C8" w14:textId="68FEC9C6" w:rsidR="00F3486B" w:rsidRDefault="00F3486B" w:rsidP="00B83425">
      <w:pPr>
        <w:spacing w:before="120" w:after="0" w:line="360" w:lineRule="auto"/>
        <w:ind w:right="51" w:firstLine="708"/>
        <w:jc w:val="both"/>
        <w:rPr>
          <w:sz w:val="26"/>
          <w:szCs w:val="26"/>
        </w:rPr>
      </w:pPr>
    </w:p>
    <w:sectPr w:rsidR="00F3486B" w:rsidSect="00D24964">
      <w:headerReference w:type="even" r:id="rId8"/>
      <w:headerReference w:type="default" r:id="rId9"/>
      <w:footerReference w:type="default" r:id="rId10"/>
      <w:headerReference w:type="first" r:id="rId11"/>
      <w:pgSz w:w="12240" w:h="20160" w:code="5"/>
      <w:pgMar w:top="567" w:right="1134" w:bottom="1701" w:left="2835"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19D561D" w14:textId="77777777" w:rsidR="00A01B00" w:rsidRDefault="00A01B00" w:rsidP="004E5889">
      <w:pPr>
        <w:spacing w:after="0" w:line="240" w:lineRule="auto"/>
      </w:pPr>
      <w:r>
        <w:separator/>
      </w:r>
    </w:p>
  </w:endnote>
  <w:endnote w:type="continuationSeparator" w:id="0">
    <w:p w14:paraId="767C1125" w14:textId="77777777" w:rsidR="00A01B00" w:rsidRDefault="00A01B00" w:rsidP="004E588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ourier">
    <w:panose1 w:val="02070409020205020404"/>
    <w:charset w:val="00"/>
    <w:family w:val="modern"/>
    <w:notTrueType/>
    <w:pitch w:val="fixed"/>
    <w:sig w:usb0="00000003" w:usb1="00000000" w:usb2="00000000" w:usb3="00000000" w:csb0="00000001" w:csb1="00000000"/>
  </w:font>
  <w:font w:name="PMingLiU">
    <w:altName w:val="新細明體"/>
    <w:panose1 w:val="02010601000101010101"/>
    <w:charset w:val="88"/>
    <w:family w:val="roman"/>
    <w:pitch w:val="variable"/>
    <w:sig w:usb0="A00002FF" w:usb1="28CFFCFA" w:usb2="00000016" w:usb3="00000000" w:csb0="00100001" w:csb1="00000000"/>
  </w:font>
  <w:font w:name="Segoe UI">
    <w:panose1 w:val="020B0502040204020203"/>
    <w:charset w:val="00"/>
    <w:family w:val="swiss"/>
    <w:pitch w:val="variable"/>
    <w:sig w:usb0="E4002EFF" w:usb1="C000E47F"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656F967" w14:textId="17CF14AC" w:rsidR="00FC6CC8" w:rsidRDefault="00FC6CC8">
    <w:pPr>
      <w:pStyle w:val="Piedepgina"/>
      <w:jc w:val="center"/>
    </w:pPr>
  </w:p>
  <w:p w14:paraId="31AAD077" w14:textId="6600E681" w:rsidR="00FC6CC8" w:rsidRDefault="00FC6CC8">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6BAA0EA" w14:textId="77777777" w:rsidR="00A01B00" w:rsidRDefault="00A01B00" w:rsidP="004E5889">
      <w:pPr>
        <w:spacing w:after="0" w:line="240" w:lineRule="auto"/>
      </w:pPr>
      <w:r>
        <w:separator/>
      </w:r>
    </w:p>
  </w:footnote>
  <w:footnote w:type="continuationSeparator" w:id="0">
    <w:p w14:paraId="1538E3B4" w14:textId="77777777" w:rsidR="00A01B00" w:rsidRDefault="00A01B00" w:rsidP="004E5889">
      <w:pPr>
        <w:spacing w:after="0" w:line="240" w:lineRule="auto"/>
      </w:pPr>
      <w:r>
        <w:continuationSeparator/>
      </w:r>
    </w:p>
  </w:footnote>
  <w:footnote w:id="1">
    <w:p w14:paraId="5580C69C" w14:textId="77777777" w:rsidR="00FC6CC8" w:rsidRDefault="00FC6CC8" w:rsidP="00394AD4">
      <w:pPr>
        <w:pStyle w:val="Textonotapie"/>
        <w:ind w:right="-425"/>
        <w:jc w:val="both"/>
        <w:rPr>
          <w:rFonts w:ascii="Arial" w:hAnsi="Arial" w:cs="Arial"/>
          <w:sz w:val="16"/>
          <w:szCs w:val="16"/>
        </w:rPr>
      </w:pPr>
      <w:r w:rsidRPr="00697A3E">
        <w:rPr>
          <w:rStyle w:val="Refdenotaalpie"/>
          <w:rFonts w:ascii="Arial" w:hAnsi="Arial" w:cs="Arial"/>
          <w:sz w:val="16"/>
          <w:szCs w:val="16"/>
        </w:rPr>
        <w:footnoteRef/>
      </w:r>
      <w:r w:rsidRPr="00697A3E">
        <w:rPr>
          <w:rFonts w:ascii="Arial" w:hAnsi="Arial" w:cs="Arial"/>
          <w:sz w:val="16"/>
          <w:szCs w:val="16"/>
        </w:rPr>
        <w:t xml:space="preserve"> </w:t>
      </w:r>
      <w:r w:rsidRPr="00697A3E">
        <w:rPr>
          <w:rFonts w:ascii="Arial" w:hAnsi="Arial" w:cs="Arial"/>
          <w:b/>
          <w:sz w:val="16"/>
          <w:szCs w:val="16"/>
        </w:rPr>
        <w:t xml:space="preserve">ARTÍCULO 203.- </w:t>
      </w:r>
      <w:r w:rsidRPr="00697A3E">
        <w:rPr>
          <w:rFonts w:ascii="Arial" w:hAnsi="Arial" w:cs="Arial"/>
          <w:sz w:val="16"/>
          <w:szCs w:val="16"/>
        </w:rPr>
        <w:t>La valoración de las pruebas se hará de acuerdo con las siguientes reglas:</w:t>
      </w:r>
    </w:p>
    <w:p w14:paraId="485038C5" w14:textId="77777777" w:rsidR="00FC6CC8" w:rsidRPr="00697A3E" w:rsidRDefault="00FC6CC8" w:rsidP="00394AD4">
      <w:pPr>
        <w:pStyle w:val="Textonotapie"/>
        <w:ind w:right="-425"/>
        <w:jc w:val="both"/>
        <w:rPr>
          <w:rFonts w:ascii="Arial" w:hAnsi="Arial" w:cs="Arial"/>
          <w:sz w:val="16"/>
          <w:szCs w:val="16"/>
        </w:rPr>
      </w:pPr>
    </w:p>
    <w:p w14:paraId="489EBF33" w14:textId="77777777" w:rsidR="00FC6CC8" w:rsidRPr="00697A3E" w:rsidRDefault="00FC6CC8" w:rsidP="00394AD4">
      <w:pPr>
        <w:pStyle w:val="Textonotapie"/>
        <w:jc w:val="both"/>
        <w:rPr>
          <w:rFonts w:ascii="Arial" w:hAnsi="Arial" w:cs="Arial"/>
          <w:sz w:val="16"/>
          <w:szCs w:val="16"/>
        </w:rPr>
      </w:pPr>
      <w:r w:rsidRPr="00697A3E">
        <w:rPr>
          <w:rFonts w:ascii="Arial" w:hAnsi="Arial" w:cs="Arial"/>
          <w:sz w:val="16"/>
          <w:szCs w:val="16"/>
        </w:rPr>
        <w:t xml:space="preserve"> I. Harán prueba plena la confesión expresa de las partes y los actos contenidos en documentos públicos, si en éstos últimos se contienen declaraciones de verdad o manifestaciones de hechos de particulares;</w:t>
      </w:r>
    </w:p>
  </w:footnote>
  <w:footnote w:id="2">
    <w:p w14:paraId="7211D888" w14:textId="31ACD364" w:rsidR="009244E1" w:rsidRDefault="003E443F">
      <w:pPr>
        <w:pStyle w:val="Textonotapie"/>
      </w:pPr>
      <w:r>
        <w:rPr>
          <w:rStyle w:val="Refdenotaalpie"/>
        </w:rPr>
        <w:footnoteRef/>
      </w:r>
      <w:r>
        <w:t xml:space="preserve"> Fojas 54 a la 116 del expediente 0091/2019 de la Sexta sala Unitaria de Primera Instancia.</w:t>
      </w:r>
    </w:p>
  </w:footnote>
  <w:footnote w:id="3">
    <w:p w14:paraId="0761F835" w14:textId="00D1C569" w:rsidR="00D9010D" w:rsidRPr="00D9010D" w:rsidRDefault="00D9010D" w:rsidP="00D9010D">
      <w:pPr>
        <w:pStyle w:val="Textonotapie"/>
        <w:jc w:val="both"/>
      </w:pPr>
      <w:r>
        <w:rPr>
          <w:rStyle w:val="Refdenotaalpie"/>
        </w:rPr>
        <w:footnoteRef/>
      </w:r>
      <w:r>
        <w:t xml:space="preserve"> </w:t>
      </w:r>
      <w:r>
        <w:rPr>
          <w:b/>
          <w:bCs/>
        </w:rPr>
        <w:t xml:space="preserve">ARTÍCULO 193. </w:t>
      </w:r>
      <w:r>
        <w:t>Las partes podrá objetar los documentos ofrecidos como prueba, en el término de cinco días, contados a partir de la fecha en que surta efectos la notificación del acuerdo por el que se ordenó agregar a los autos; los documentos no objetados dentro de ese término, se tendrán por auténticos, salvo prueba en contrario.</w:t>
      </w:r>
    </w:p>
  </w:footnote>
  <w:footnote w:id="4">
    <w:p w14:paraId="1E4FEB36" w14:textId="60DEA0F0" w:rsidR="00D9010D" w:rsidRDefault="00D9010D" w:rsidP="00D9010D">
      <w:pPr>
        <w:pStyle w:val="Textonotapie"/>
      </w:pPr>
      <w:r>
        <w:rPr>
          <w:rStyle w:val="Refdenotaalpie"/>
        </w:rPr>
        <w:footnoteRef/>
      </w:r>
      <w:r>
        <w:t xml:space="preserve"> Foja 267 v del expediente 0091/2019 de la Sexta sala Unitaria de Primera Instancia.</w:t>
      </w:r>
    </w:p>
    <w:p w14:paraId="09EA3C7F" w14:textId="7AFF3B2C" w:rsidR="00D9010D" w:rsidRDefault="00D9010D">
      <w:pPr>
        <w:pStyle w:val="Textonotapie"/>
      </w:pPr>
    </w:p>
  </w:footnote>
  <w:footnote w:id="5">
    <w:p w14:paraId="43AAB082" w14:textId="341B401C" w:rsidR="00F010AE" w:rsidRPr="00F010AE" w:rsidRDefault="00F010AE">
      <w:pPr>
        <w:pStyle w:val="Textonotapie"/>
      </w:pPr>
      <w:r>
        <w:rPr>
          <w:rStyle w:val="Refdenotaalpie"/>
        </w:rPr>
        <w:footnoteRef/>
      </w:r>
      <w:r>
        <w:t xml:space="preserve"> </w:t>
      </w:r>
      <w:r>
        <w:rPr>
          <w:b/>
          <w:bCs/>
        </w:rPr>
        <w:t xml:space="preserve">Artículo 206.- </w:t>
      </w:r>
      <w:r>
        <w:t>La Sala Unitaria de Primera Instancia, al pronunciar sentencia suplirá las deficiencias de la queja planteada por el actor en su demanda, siempre y cuando de los hechos narrados se deduzca agravio, pero en todos los casos se contraerá a los putos de la Litis.</w:t>
      </w:r>
    </w:p>
  </w:footnote>
  <w:footnote w:id="6">
    <w:p w14:paraId="6E2EC9BC" w14:textId="77777777" w:rsidR="00DF6A11" w:rsidRPr="006F6350" w:rsidRDefault="00DF6A11" w:rsidP="00DF6A11">
      <w:pPr>
        <w:pStyle w:val="Textonotapie"/>
        <w:jc w:val="both"/>
        <w:rPr>
          <w:rFonts w:ascii="Arial" w:hAnsi="Arial" w:cs="Arial"/>
          <w:sz w:val="16"/>
          <w:szCs w:val="16"/>
        </w:rPr>
      </w:pPr>
      <w:r w:rsidRPr="006F6350">
        <w:rPr>
          <w:rStyle w:val="Refdenotaalpie"/>
          <w:rFonts w:ascii="Arial" w:hAnsi="Arial" w:cs="Arial"/>
          <w:sz w:val="16"/>
          <w:szCs w:val="16"/>
        </w:rPr>
        <w:footnoteRef/>
      </w:r>
      <w:r w:rsidRPr="006F6350">
        <w:rPr>
          <w:rFonts w:ascii="Arial" w:hAnsi="Arial" w:cs="Arial"/>
          <w:sz w:val="16"/>
          <w:szCs w:val="16"/>
        </w:rPr>
        <w:t xml:space="preserve"> </w:t>
      </w:r>
      <w:r w:rsidRPr="006F6350">
        <w:rPr>
          <w:rFonts w:ascii="Arial" w:hAnsi="Arial" w:cs="Arial"/>
          <w:b/>
          <w:sz w:val="16"/>
          <w:szCs w:val="16"/>
        </w:rPr>
        <w:t>ARTÍCULO 161</w:t>
      </w:r>
      <w:r w:rsidRPr="006F6350">
        <w:rPr>
          <w:rFonts w:ascii="Arial" w:hAnsi="Arial" w:cs="Arial"/>
          <w:sz w:val="16"/>
          <w:szCs w:val="16"/>
        </w:rPr>
        <w:t>.- Es improcedente el juicio ante el Tribunal contra actos:</w:t>
      </w:r>
    </w:p>
    <w:p w14:paraId="13FE2331" w14:textId="77777777" w:rsidR="00DF6A11" w:rsidRPr="006F6350" w:rsidRDefault="00DF6A11" w:rsidP="00DF6A11">
      <w:pPr>
        <w:pStyle w:val="Textonotapie"/>
        <w:jc w:val="both"/>
        <w:rPr>
          <w:rFonts w:ascii="Arial" w:hAnsi="Arial" w:cs="Arial"/>
          <w:sz w:val="16"/>
          <w:szCs w:val="16"/>
        </w:rPr>
      </w:pPr>
    </w:p>
    <w:p w14:paraId="1798DCF4" w14:textId="77777777" w:rsidR="00DF6A11" w:rsidRPr="006F6350" w:rsidRDefault="00DF6A11" w:rsidP="00DF6A11">
      <w:pPr>
        <w:pStyle w:val="Textonotapie"/>
        <w:jc w:val="both"/>
        <w:rPr>
          <w:rFonts w:ascii="Arial" w:hAnsi="Arial" w:cs="Arial"/>
          <w:sz w:val="16"/>
          <w:szCs w:val="16"/>
        </w:rPr>
      </w:pPr>
      <w:r w:rsidRPr="006F6350">
        <w:rPr>
          <w:rFonts w:ascii="Arial" w:hAnsi="Arial" w:cs="Arial"/>
          <w:b/>
          <w:sz w:val="16"/>
          <w:szCs w:val="16"/>
        </w:rPr>
        <w:t>X.</w:t>
      </w:r>
      <w:r w:rsidRPr="006F6350">
        <w:rPr>
          <w:rFonts w:ascii="Arial" w:hAnsi="Arial" w:cs="Arial"/>
          <w:sz w:val="16"/>
          <w:szCs w:val="16"/>
        </w:rPr>
        <w:t xml:space="preserve"> En los demás casos en que la improcedencia resulte de alguna disposición de esta Ley o de cualquiera otra de naturaleza fiscal o administrativa</w:t>
      </w:r>
    </w:p>
  </w:footnote>
  <w:footnote w:id="7">
    <w:p w14:paraId="5E61416C" w14:textId="77777777" w:rsidR="00DF6A11" w:rsidRPr="006F6350" w:rsidRDefault="00DF6A11" w:rsidP="00DF6A11">
      <w:pPr>
        <w:pStyle w:val="Textonotapie"/>
        <w:jc w:val="both"/>
        <w:rPr>
          <w:rFonts w:ascii="Arial" w:hAnsi="Arial" w:cs="Arial"/>
          <w:sz w:val="16"/>
          <w:szCs w:val="16"/>
        </w:rPr>
      </w:pPr>
    </w:p>
    <w:p w14:paraId="5417C2B2" w14:textId="77777777" w:rsidR="00DF6A11" w:rsidRDefault="00DF6A11" w:rsidP="00DF6A11">
      <w:pPr>
        <w:pStyle w:val="Textonotapie"/>
        <w:jc w:val="both"/>
        <w:rPr>
          <w:rFonts w:ascii="Arial" w:hAnsi="Arial" w:cs="Arial"/>
          <w:sz w:val="16"/>
          <w:szCs w:val="16"/>
        </w:rPr>
      </w:pPr>
      <w:r w:rsidRPr="006F6350">
        <w:rPr>
          <w:rStyle w:val="Refdenotaalpie"/>
          <w:rFonts w:ascii="Arial" w:hAnsi="Arial" w:cs="Arial"/>
          <w:sz w:val="16"/>
          <w:szCs w:val="16"/>
        </w:rPr>
        <w:footnoteRef/>
      </w:r>
      <w:r w:rsidRPr="006F6350">
        <w:rPr>
          <w:rFonts w:ascii="Arial" w:hAnsi="Arial" w:cs="Arial"/>
          <w:sz w:val="16"/>
          <w:szCs w:val="16"/>
        </w:rPr>
        <w:t xml:space="preserve"> </w:t>
      </w:r>
      <w:r w:rsidRPr="006F6350">
        <w:rPr>
          <w:rFonts w:ascii="Arial" w:hAnsi="Arial" w:cs="Arial"/>
          <w:b/>
          <w:sz w:val="16"/>
          <w:szCs w:val="16"/>
        </w:rPr>
        <w:t>ARTÍCULO 162.-</w:t>
      </w:r>
      <w:r w:rsidRPr="006F6350">
        <w:rPr>
          <w:rFonts w:ascii="Arial" w:hAnsi="Arial" w:cs="Arial"/>
          <w:sz w:val="16"/>
          <w:szCs w:val="16"/>
        </w:rPr>
        <w:t xml:space="preserve"> Procede el sobreseimiento del juicio:</w:t>
      </w:r>
    </w:p>
    <w:p w14:paraId="2E95072C" w14:textId="77777777" w:rsidR="00DF6A11" w:rsidRPr="006F6350" w:rsidRDefault="00DF6A11" w:rsidP="00DF6A11">
      <w:pPr>
        <w:pStyle w:val="Textonotapie"/>
        <w:jc w:val="both"/>
        <w:rPr>
          <w:rFonts w:ascii="Arial" w:hAnsi="Arial" w:cs="Arial"/>
          <w:sz w:val="16"/>
          <w:szCs w:val="16"/>
        </w:rPr>
      </w:pPr>
    </w:p>
    <w:p w14:paraId="2640FB07" w14:textId="77777777" w:rsidR="00DF6A11" w:rsidRPr="002D11B1" w:rsidRDefault="00DF6A11" w:rsidP="00DF6A11">
      <w:pPr>
        <w:pStyle w:val="Textonotapie"/>
        <w:jc w:val="both"/>
        <w:rPr>
          <w:rFonts w:ascii="Arial" w:hAnsi="Arial" w:cs="Arial"/>
          <w:sz w:val="16"/>
          <w:szCs w:val="16"/>
        </w:rPr>
      </w:pPr>
      <w:r w:rsidRPr="002D11B1">
        <w:rPr>
          <w:rFonts w:ascii="Arial" w:hAnsi="Arial" w:cs="Arial"/>
          <w:b/>
          <w:sz w:val="16"/>
          <w:szCs w:val="16"/>
        </w:rPr>
        <w:t>VI.</w:t>
      </w:r>
      <w:r w:rsidRPr="002D11B1">
        <w:rPr>
          <w:rFonts w:ascii="Arial" w:hAnsi="Arial" w:cs="Arial"/>
          <w:sz w:val="16"/>
          <w:szCs w:val="16"/>
        </w:rPr>
        <w:t xml:space="preserve"> Contra actos consentidos expresamente o por manifestaciones de voluntad que entrañen ese consentimiento, entendiéndose por éstos últimos, en contra de los cuales no se promueva el juicio dentro del término que para tal efecto señale esta Ley;</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86081766"/>
      <w:docPartObj>
        <w:docPartGallery w:val="Page Numbers (Top of Page)"/>
        <w:docPartUnique/>
      </w:docPartObj>
    </w:sdtPr>
    <w:sdtContent>
      <w:p w14:paraId="6F7A386D" w14:textId="223E1CC6" w:rsidR="00FC6CC8" w:rsidRDefault="00000000">
        <w:pPr>
          <w:pStyle w:val="Encabezado"/>
          <w:jc w:val="center"/>
        </w:pPr>
        <w:r>
          <w:rPr>
            <w:noProof/>
          </w:rPr>
          <w:pict w14:anchorId="7423F747">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191160813" o:spid="_x0000_s1027" type="#_x0000_t75" alt="imagen" style="position:absolute;left:0;text-align:left;margin-left:0;margin-top:0;width:413.5pt;height:349.8pt;z-index:-251657216;mso-wrap-edited:f;mso-width-percent:0;mso-height-percent:0;mso-position-horizontal:center;mso-position-horizontal-relative:margin;mso-position-vertical:center;mso-position-vertical-relative:margin;mso-width-percent:0;mso-height-percent:0" o:allowincell="f">
              <v:imagedata r:id="rId1" o:title="imagen" gain="19661f" blacklevel="22938f"/>
              <w10:wrap anchorx="margin" anchory="margin"/>
            </v:shape>
          </w:pict>
        </w:r>
        <w:r w:rsidR="00FC6CC8">
          <w:fldChar w:fldCharType="begin"/>
        </w:r>
        <w:r w:rsidR="00FC6CC8">
          <w:instrText>PAGE   \* MERGEFORMAT</w:instrText>
        </w:r>
        <w:r w:rsidR="00FC6CC8">
          <w:fldChar w:fldCharType="separate"/>
        </w:r>
        <w:r w:rsidR="000D0C64" w:rsidRPr="000D0C64">
          <w:rPr>
            <w:noProof/>
            <w:lang w:val="es-ES"/>
          </w:rPr>
          <w:t>18</w:t>
        </w:r>
        <w:r w:rsidR="00FC6CC8">
          <w:rPr>
            <w:noProof/>
            <w:lang w:val="es-ES"/>
          </w:rPr>
          <w:fldChar w:fldCharType="end"/>
        </w:r>
      </w:p>
    </w:sdtContent>
  </w:sdt>
  <w:p w14:paraId="3ED3AC01" w14:textId="43E2A3FB" w:rsidR="00FC6CC8" w:rsidRDefault="00061F0B">
    <w:pPr>
      <w:pStyle w:val="Encabezado"/>
    </w:pPr>
    <w:r>
      <w:rPr>
        <w:noProof/>
      </w:rPr>
      <w:drawing>
        <wp:anchor distT="0" distB="0" distL="114300" distR="114300" simplePos="0" relativeHeight="251666432" behindDoc="0" locked="0" layoutInCell="1" allowOverlap="1" wp14:anchorId="0C83C645" wp14:editId="6348CD3E">
          <wp:simplePos x="0" y="0"/>
          <wp:positionH relativeFrom="column">
            <wp:posOffset>5566410</wp:posOffset>
          </wp:positionH>
          <wp:positionV relativeFrom="paragraph">
            <wp:posOffset>2279650</wp:posOffset>
          </wp:positionV>
          <wp:extent cx="1028700" cy="1257300"/>
          <wp:effectExtent l="0" t="0" r="0" b="0"/>
          <wp:wrapNone/>
          <wp:docPr id="737871596" name="Imagen 7378715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3174549" name="Imagen 1"/>
                  <pic:cNvPicPr>
                    <a:picLocks noChangeAspect="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028700" cy="1257300"/>
                  </a:xfrm>
                  <a:prstGeom prst="rect">
                    <a:avLst/>
                  </a:prstGeom>
                  <a:noFill/>
                </pic:spPr>
              </pic:pic>
            </a:graphicData>
          </a:graphic>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7B44E53" w14:textId="324CD87D" w:rsidR="00FC6CC8" w:rsidRDefault="00000000">
    <w:pPr>
      <w:pStyle w:val="Encabezado"/>
      <w:jc w:val="center"/>
    </w:pPr>
    <w:r>
      <w:rPr>
        <w:noProof/>
      </w:rPr>
      <w:pict w14:anchorId="22D2619F">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191160814" o:spid="_x0000_s1026" type="#_x0000_t75" alt="imagen" style="position:absolute;left:0;text-align:left;margin-left:0;margin-top:0;width:413.5pt;height:349.8pt;z-index:-251656192;mso-wrap-edited:f;mso-width-percent:0;mso-height-percent:0;mso-position-horizontal:center;mso-position-horizontal-relative:margin;mso-position-vertical:center;mso-position-vertical-relative:margin;mso-width-percent:0;mso-height-percent:0" o:allowincell="f">
          <v:imagedata r:id="rId1" o:title="imagen" gain="19661f" blacklevel="22938f"/>
          <w10:wrap anchorx="margin" anchory="margin"/>
        </v:shape>
      </w:pict>
    </w:r>
    <w:sdt>
      <w:sdtPr>
        <w:id w:val="1629737491"/>
        <w:docPartObj>
          <w:docPartGallery w:val="Page Numbers (Top of Page)"/>
          <w:docPartUnique/>
        </w:docPartObj>
      </w:sdtPr>
      <w:sdtContent>
        <w:r w:rsidR="00FC6CC8">
          <w:fldChar w:fldCharType="begin"/>
        </w:r>
        <w:r w:rsidR="00FC6CC8">
          <w:instrText>PAGE   \* MERGEFORMAT</w:instrText>
        </w:r>
        <w:r w:rsidR="00FC6CC8">
          <w:fldChar w:fldCharType="separate"/>
        </w:r>
        <w:r w:rsidR="000D0C64" w:rsidRPr="000D0C64">
          <w:rPr>
            <w:noProof/>
            <w:lang w:val="es-ES"/>
          </w:rPr>
          <w:t>17</w:t>
        </w:r>
        <w:r w:rsidR="00FC6CC8">
          <w:rPr>
            <w:noProof/>
            <w:lang w:val="es-ES"/>
          </w:rPr>
          <w:fldChar w:fldCharType="end"/>
        </w:r>
      </w:sdtContent>
    </w:sdt>
  </w:p>
  <w:p w14:paraId="6B2DADA0" w14:textId="13A4CC57" w:rsidR="00FC6CC8" w:rsidRDefault="00061F0B" w:rsidP="000D7607">
    <w:pPr>
      <w:pStyle w:val="Encabezado"/>
      <w:tabs>
        <w:tab w:val="left" w:pos="142"/>
      </w:tabs>
      <w:ind w:left="284"/>
    </w:pPr>
    <w:r>
      <w:rPr>
        <w:noProof/>
      </w:rPr>
      <w:drawing>
        <wp:anchor distT="0" distB="0" distL="114300" distR="114300" simplePos="0" relativeHeight="251664384" behindDoc="0" locked="0" layoutInCell="1" allowOverlap="1" wp14:anchorId="7A569055" wp14:editId="285FDA21">
          <wp:simplePos x="0" y="0"/>
          <wp:positionH relativeFrom="column">
            <wp:posOffset>-1504950</wp:posOffset>
          </wp:positionH>
          <wp:positionV relativeFrom="paragraph">
            <wp:posOffset>3355975</wp:posOffset>
          </wp:positionV>
          <wp:extent cx="1028700" cy="1257300"/>
          <wp:effectExtent l="0" t="0" r="0" b="0"/>
          <wp:wrapNone/>
          <wp:docPr id="543174549"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3174549" name="Imagen 1"/>
                  <pic:cNvPicPr>
                    <a:picLocks noChangeAspect="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028700" cy="1257300"/>
                  </a:xfrm>
                  <a:prstGeom prst="rect">
                    <a:avLst/>
                  </a:prstGeom>
                  <a:noFill/>
                </pic:spPr>
              </pic:pic>
            </a:graphicData>
          </a:graphic>
        </wp:anchor>
      </w:drawing>
    </w:r>
    <w:r w:rsidR="00FC6CC8">
      <w:rPr>
        <w:noProof/>
        <w:sz w:val="22"/>
        <w:szCs w:val="22"/>
        <w:lang w:eastAsia="es-MX"/>
      </w:rPr>
      <mc:AlternateContent>
        <mc:Choice Requires="wpg">
          <w:drawing>
            <wp:anchor distT="0" distB="0" distL="114300" distR="114300" simplePos="0" relativeHeight="251662336" behindDoc="0" locked="0" layoutInCell="1" allowOverlap="1" wp14:anchorId="4332AAB6" wp14:editId="09CBDE97">
              <wp:simplePos x="0" y="0"/>
              <wp:positionH relativeFrom="margin">
                <wp:posOffset>-1362075</wp:posOffset>
              </wp:positionH>
              <wp:positionV relativeFrom="paragraph">
                <wp:posOffset>5053330</wp:posOffset>
              </wp:positionV>
              <wp:extent cx="1143000" cy="807720"/>
              <wp:effectExtent l="0" t="0" r="0" b="11430"/>
              <wp:wrapNone/>
              <wp:docPr id="1" name="Grupo 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143000" cy="807720"/>
                        <a:chOff x="10" y="10"/>
                        <a:chExt cx="9043" cy="3265"/>
                      </a:xfrm>
                    </wpg:grpSpPr>
                    <wpg:grpSp>
                      <wpg:cNvPr id="18" name="Group 4"/>
                      <wpg:cNvGrpSpPr>
                        <a:grpSpLocks/>
                      </wpg:cNvGrpSpPr>
                      <wpg:grpSpPr bwMode="auto">
                        <a:xfrm>
                          <a:off x="10" y="10"/>
                          <a:ext cx="9043" cy="3265"/>
                          <a:chOff x="10" y="10"/>
                          <a:chExt cx="9043" cy="3265"/>
                        </a:xfrm>
                      </wpg:grpSpPr>
                      <wps:wsp>
                        <wps:cNvPr id="19" name="Freeform 5"/>
                        <wps:cNvSpPr>
                          <a:spLocks/>
                        </wps:cNvSpPr>
                        <wps:spPr bwMode="auto">
                          <a:xfrm>
                            <a:off x="10" y="35"/>
                            <a:ext cx="2912" cy="3232"/>
                          </a:xfrm>
                          <a:custGeom>
                            <a:avLst/>
                            <a:gdLst>
                              <a:gd name="T0" fmla="+- 0 4652 3621"/>
                              <a:gd name="T1" fmla="*/ T0 w 2912"/>
                              <a:gd name="T2" fmla="+- 0 1114 1114"/>
                              <a:gd name="T3" fmla="*/ 1114 h 3232"/>
                              <a:gd name="T4" fmla="+- 0 4652 3621"/>
                              <a:gd name="T5" fmla="*/ T4 w 2912"/>
                              <a:gd name="T6" fmla="+- 0 4345 1114"/>
                              <a:gd name="T7" fmla="*/ 4345 h 3232"/>
                              <a:gd name="T8" fmla="+- 0 5515 3621"/>
                              <a:gd name="T9" fmla="*/ T8 w 2912"/>
                              <a:gd name="T10" fmla="+- 0 4346 1114"/>
                              <a:gd name="T11" fmla="*/ 4346 h 3232"/>
                              <a:gd name="T12" fmla="+- 0 5515 3621"/>
                              <a:gd name="T13" fmla="*/ T12 w 2912"/>
                              <a:gd name="T14" fmla="+- 0 1114 1114"/>
                              <a:gd name="T15" fmla="*/ 1114 h 3232"/>
                              <a:gd name="T16" fmla="+- 0 4652 3621"/>
                              <a:gd name="T17" fmla="*/ T16 w 2912"/>
                              <a:gd name="T18" fmla="+- 0 1114 1114"/>
                              <a:gd name="T19" fmla="*/ 1114 h 3232"/>
                            </a:gdLst>
                            <a:ahLst/>
                            <a:cxnLst>
                              <a:cxn ang="0">
                                <a:pos x="T1" y="T3"/>
                              </a:cxn>
                              <a:cxn ang="0">
                                <a:pos x="T5" y="T7"/>
                              </a:cxn>
                              <a:cxn ang="0">
                                <a:pos x="T9" y="T11"/>
                              </a:cxn>
                              <a:cxn ang="0">
                                <a:pos x="T13" y="T15"/>
                              </a:cxn>
                              <a:cxn ang="0">
                                <a:pos x="T17" y="T19"/>
                              </a:cxn>
                            </a:cxnLst>
                            <a:rect l="0" t="0" r="r" b="b"/>
                            <a:pathLst>
                              <a:path w="2912" h="3232">
                                <a:moveTo>
                                  <a:pt x="1031" y="0"/>
                                </a:moveTo>
                                <a:lnTo>
                                  <a:pt x="1031" y="3231"/>
                                </a:lnTo>
                                <a:lnTo>
                                  <a:pt x="1894" y="3232"/>
                                </a:lnTo>
                                <a:lnTo>
                                  <a:pt x="1894" y="0"/>
                                </a:lnTo>
                                <a:lnTo>
                                  <a:pt x="1031" y="0"/>
                                </a:lnTo>
                                <a:close/>
                              </a:path>
                            </a:pathLst>
                          </a:custGeom>
                          <a:solidFill>
                            <a:srgbClr val="E2B57A"/>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0" name="Freeform 6"/>
                        <wps:cNvSpPr>
                          <a:spLocks/>
                        </wps:cNvSpPr>
                        <wps:spPr bwMode="auto">
                          <a:xfrm>
                            <a:off x="10" y="35"/>
                            <a:ext cx="2912" cy="3232"/>
                          </a:xfrm>
                          <a:custGeom>
                            <a:avLst/>
                            <a:gdLst>
                              <a:gd name="T0" fmla="+- 0 5897 3621"/>
                              <a:gd name="T1" fmla="*/ T0 w 2912"/>
                              <a:gd name="T2" fmla="+- 0 1114 1114"/>
                              <a:gd name="T3" fmla="*/ 1114 h 3232"/>
                              <a:gd name="T4" fmla="+- 0 5665 3621"/>
                              <a:gd name="T5" fmla="*/ T4 w 2912"/>
                              <a:gd name="T6" fmla="+- 0 1736 1114"/>
                              <a:gd name="T7" fmla="*/ 1736 h 3232"/>
                              <a:gd name="T8" fmla="+- 0 6533 3621"/>
                              <a:gd name="T9" fmla="*/ T8 w 2912"/>
                              <a:gd name="T10" fmla="+- 0 1736 1114"/>
                              <a:gd name="T11" fmla="*/ 1736 h 3232"/>
                              <a:gd name="T12" fmla="+- 0 6533 3621"/>
                              <a:gd name="T13" fmla="*/ T12 w 2912"/>
                              <a:gd name="T14" fmla="+- 0 1114 1114"/>
                              <a:gd name="T15" fmla="*/ 1114 h 3232"/>
                              <a:gd name="T16" fmla="+- 0 5897 3621"/>
                              <a:gd name="T17" fmla="*/ T16 w 2912"/>
                              <a:gd name="T18" fmla="+- 0 1114 1114"/>
                              <a:gd name="T19" fmla="*/ 1114 h 3232"/>
                            </a:gdLst>
                            <a:ahLst/>
                            <a:cxnLst>
                              <a:cxn ang="0">
                                <a:pos x="T1" y="T3"/>
                              </a:cxn>
                              <a:cxn ang="0">
                                <a:pos x="T5" y="T7"/>
                              </a:cxn>
                              <a:cxn ang="0">
                                <a:pos x="T9" y="T11"/>
                              </a:cxn>
                              <a:cxn ang="0">
                                <a:pos x="T13" y="T15"/>
                              </a:cxn>
                              <a:cxn ang="0">
                                <a:pos x="T17" y="T19"/>
                              </a:cxn>
                            </a:cxnLst>
                            <a:rect l="0" t="0" r="r" b="b"/>
                            <a:pathLst>
                              <a:path w="2912" h="3232">
                                <a:moveTo>
                                  <a:pt x="2276" y="0"/>
                                </a:moveTo>
                                <a:lnTo>
                                  <a:pt x="2044" y="622"/>
                                </a:lnTo>
                                <a:lnTo>
                                  <a:pt x="2912" y="622"/>
                                </a:lnTo>
                                <a:lnTo>
                                  <a:pt x="2912" y="0"/>
                                </a:lnTo>
                                <a:lnTo>
                                  <a:pt x="2276" y="0"/>
                                </a:lnTo>
                                <a:close/>
                              </a:path>
                            </a:pathLst>
                          </a:custGeom>
                          <a:solidFill>
                            <a:srgbClr val="E2B57A"/>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1" name="Freeform 7"/>
                        <wps:cNvSpPr>
                          <a:spLocks/>
                        </wps:cNvSpPr>
                        <wps:spPr bwMode="auto">
                          <a:xfrm>
                            <a:off x="10" y="35"/>
                            <a:ext cx="2912" cy="3232"/>
                          </a:xfrm>
                          <a:custGeom>
                            <a:avLst/>
                            <a:gdLst>
                              <a:gd name="T0" fmla="+- 0 3621 3621"/>
                              <a:gd name="T1" fmla="*/ T0 w 2912"/>
                              <a:gd name="T2" fmla="+- 0 1114 1114"/>
                              <a:gd name="T3" fmla="*/ 1114 h 3232"/>
                              <a:gd name="T4" fmla="+- 0 3621 3621"/>
                              <a:gd name="T5" fmla="*/ T4 w 2912"/>
                              <a:gd name="T6" fmla="+- 0 1736 1114"/>
                              <a:gd name="T7" fmla="*/ 1736 h 3232"/>
                              <a:gd name="T8" fmla="+- 0 4458 3621"/>
                              <a:gd name="T9" fmla="*/ T8 w 2912"/>
                              <a:gd name="T10" fmla="+- 0 1736 1114"/>
                              <a:gd name="T11" fmla="*/ 1736 h 3232"/>
                              <a:gd name="T12" fmla="+- 0 4226 3621"/>
                              <a:gd name="T13" fmla="*/ T12 w 2912"/>
                              <a:gd name="T14" fmla="+- 0 1114 1114"/>
                              <a:gd name="T15" fmla="*/ 1114 h 3232"/>
                              <a:gd name="T16" fmla="+- 0 3621 3621"/>
                              <a:gd name="T17" fmla="*/ T16 w 2912"/>
                              <a:gd name="T18" fmla="+- 0 1114 1114"/>
                              <a:gd name="T19" fmla="*/ 1114 h 3232"/>
                            </a:gdLst>
                            <a:ahLst/>
                            <a:cxnLst>
                              <a:cxn ang="0">
                                <a:pos x="T1" y="T3"/>
                              </a:cxn>
                              <a:cxn ang="0">
                                <a:pos x="T5" y="T7"/>
                              </a:cxn>
                              <a:cxn ang="0">
                                <a:pos x="T9" y="T11"/>
                              </a:cxn>
                              <a:cxn ang="0">
                                <a:pos x="T13" y="T15"/>
                              </a:cxn>
                              <a:cxn ang="0">
                                <a:pos x="T17" y="T19"/>
                              </a:cxn>
                            </a:cxnLst>
                            <a:rect l="0" t="0" r="r" b="b"/>
                            <a:pathLst>
                              <a:path w="2912" h="3232">
                                <a:moveTo>
                                  <a:pt x="0" y="0"/>
                                </a:moveTo>
                                <a:lnTo>
                                  <a:pt x="0" y="622"/>
                                </a:lnTo>
                                <a:lnTo>
                                  <a:pt x="837" y="622"/>
                                </a:lnTo>
                                <a:lnTo>
                                  <a:pt x="605" y="0"/>
                                </a:lnTo>
                                <a:lnTo>
                                  <a:pt x="0" y="0"/>
                                </a:lnTo>
                                <a:close/>
                              </a:path>
                            </a:pathLst>
                          </a:custGeom>
                          <a:solidFill>
                            <a:srgbClr val="E2B57A"/>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cNvPr id="22" name="Group 8"/>
                        <wpg:cNvGrpSpPr>
                          <a:grpSpLocks/>
                        </wpg:cNvGrpSpPr>
                        <wpg:grpSpPr bwMode="auto">
                          <a:xfrm>
                            <a:off x="2011" y="10"/>
                            <a:ext cx="7042" cy="3265"/>
                            <a:chOff x="2011" y="10"/>
                            <a:chExt cx="7042" cy="3265"/>
                          </a:xfrm>
                        </wpg:grpSpPr>
                        <wps:wsp>
                          <wps:cNvPr id="23" name="Freeform 9"/>
                          <wps:cNvSpPr>
                            <a:spLocks/>
                          </wps:cNvSpPr>
                          <wps:spPr bwMode="auto">
                            <a:xfrm>
                              <a:off x="3902" y="10"/>
                              <a:ext cx="5151" cy="3253"/>
                            </a:xfrm>
                            <a:custGeom>
                              <a:avLst/>
                              <a:gdLst>
                                <a:gd name="T0" fmla="+- 0 10259 7513"/>
                                <a:gd name="T1" fmla="*/ T0 w 5151"/>
                                <a:gd name="T2" fmla="+- 0 2922 1089"/>
                                <a:gd name="T3" fmla="*/ 2922 h 3253"/>
                                <a:gd name="T4" fmla="+- 0 10331 7513"/>
                                <a:gd name="T5" fmla="*/ T4 w 5151"/>
                                <a:gd name="T6" fmla="+- 0 2820 1089"/>
                                <a:gd name="T7" fmla="*/ 2820 h 3253"/>
                                <a:gd name="T8" fmla="+- 0 10342 7513"/>
                                <a:gd name="T9" fmla="*/ T8 w 5151"/>
                                <a:gd name="T10" fmla="+- 0 2735 1089"/>
                                <a:gd name="T11" fmla="*/ 2735 h 3253"/>
                                <a:gd name="T12" fmla="+- 0 10279 7513"/>
                                <a:gd name="T13" fmla="*/ T12 w 5151"/>
                                <a:gd name="T14" fmla="+- 0 2639 1089"/>
                                <a:gd name="T15" fmla="*/ 2639 h 3253"/>
                                <a:gd name="T16" fmla="+- 0 10231 7513"/>
                                <a:gd name="T17" fmla="*/ T16 w 5151"/>
                                <a:gd name="T18" fmla="+- 0 2563 1089"/>
                                <a:gd name="T19" fmla="*/ 2563 h 3253"/>
                                <a:gd name="T20" fmla="+- 0 10169 7513"/>
                                <a:gd name="T21" fmla="*/ T20 w 5151"/>
                                <a:gd name="T22" fmla="+- 0 2427 1089"/>
                                <a:gd name="T23" fmla="*/ 2427 h 3253"/>
                                <a:gd name="T24" fmla="+- 0 10183 7513"/>
                                <a:gd name="T25" fmla="*/ T24 w 5151"/>
                                <a:gd name="T26" fmla="+- 0 2323 1089"/>
                                <a:gd name="T27" fmla="*/ 2323 h 3253"/>
                                <a:gd name="T28" fmla="+- 0 10246 7513"/>
                                <a:gd name="T29" fmla="*/ T28 w 5151"/>
                                <a:gd name="T30" fmla="+- 0 2278 1089"/>
                                <a:gd name="T31" fmla="*/ 2278 h 3253"/>
                                <a:gd name="T32" fmla="+- 0 10316 7513"/>
                                <a:gd name="T33" fmla="*/ T32 w 5151"/>
                                <a:gd name="T34" fmla="+- 0 2247 1089"/>
                                <a:gd name="T35" fmla="*/ 2247 h 3253"/>
                                <a:gd name="T36" fmla="+- 0 10457 7513"/>
                                <a:gd name="T37" fmla="*/ T36 w 5151"/>
                                <a:gd name="T38" fmla="+- 0 2281 1089"/>
                                <a:gd name="T39" fmla="*/ 2281 h 3253"/>
                                <a:gd name="T40" fmla="+- 0 10485 7513"/>
                                <a:gd name="T41" fmla="*/ T40 w 5151"/>
                                <a:gd name="T42" fmla="+- 0 2257 1089"/>
                                <a:gd name="T43" fmla="*/ 2257 h 3253"/>
                                <a:gd name="T44" fmla="+- 0 10443 7513"/>
                                <a:gd name="T45" fmla="*/ T44 w 5151"/>
                                <a:gd name="T46" fmla="+- 0 2170 1089"/>
                                <a:gd name="T47" fmla="*/ 2170 h 3253"/>
                                <a:gd name="T48" fmla="+- 0 10525 7513"/>
                                <a:gd name="T49" fmla="*/ T48 w 5151"/>
                                <a:gd name="T50" fmla="+- 0 2113 1089"/>
                                <a:gd name="T51" fmla="*/ 2113 h 3253"/>
                                <a:gd name="T52" fmla="+- 0 10564 7513"/>
                                <a:gd name="T53" fmla="*/ T52 w 5151"/>
                                <a:gd name="T54" fmla="+- 0 2190 1089"/>
                                <a:gd name="T55" fmla="*/ 2190 h 3253"/>
                                <a:gd name="T56" fmla="+- 0 10551 7513"/>
                                <a:gd name="T57" fmla="*/ T56 w 5151"/>
                                <a:gd name="T58" fmla="+- 0 1159 1089"/>
                                <a:gd name="T59" fmla="*/ 1159 h 3253"/>
                                <a:gd name="T60" fmla="+- 0 10110 7513"/>
                                <a:gd name="T61" fmla="*/ T60 w 5151"/>
                                <a:gd name="T62" fmla="+- 0 1369 1089"/>
                                <a:gd name="T63" fmla="*/ 1369 h 3253"/>
                                <a:gd name="T64" fmla="+- 0 9807 7513"/>
                                <a:gd name="T65" fmla="*/ T64 w 5151"/>
                                <a:gd name="T66" fmla="+- 0 1640 1089"/>
                                <a:gd name="T67" fmla="*/ 1640 h 3253"/>
                                <a:gd name="T68" fmla="+- 0 9150 7513"/>
                                <a:gd name="T69" fmla="*/ T68 w 5151"/>
                                <a:gd name="T70" fmla="+- 0 2359 1089"/>
                                <a:gd name="T71" fmla="*/ 2359 h 3253"/>
                                <a:gd name="T72" fmla="+- 0 9425 7513"/>
                                <a:gd name="T73" fmla="*/ T72 w 5151"/>
                                <a:gd name="T74" fmla="+- 0 3049 1089"/>
                                <a:gd name="T75" fmla="*/ 3049 h 3253"/>
                                <a:gd name="T76" fmla="+- 0 9748 7513"/>
                                <a:gd name="T77" fmla="*/ T76 w 5151"/>
                                <a:gd name="T78" fmla="+- 0 3679 1089"/>
                                <a:gd name="T79" fmla="*/ 3679 h 3253"/>
                                <a:gd name="T80" fmla="+- 0 10371 7513"/>
                                <a:gd name="T81" fmla="*/ T80 w 5151"/>
                                <a:gd name="T82" fmla="+- 0 4194 1089"/>
                                <a:gd name="T83" fmla="*/ 4194 h 3253"/>
                                <a:gd name="T84" fmla="+- 0 11120 7513"/>
                                <a:gd name="T85" fmla="*/ T84 w 5151"/>
                                <a:gd name="T86" fmla="+- 0 4331 1089"/>
                                <a:gd name="T87" fmla="*/ 4331 h 3253"/>
                                <a:gd name="T88" fmla="+- 0 12050 7513"/>
                                <a:gd name="T89" fmla="*/ T88 w 5151"/>
                                <a:gd name="T90" fmla="+- 0 4016 1089"/>
                                <a:gd name="T91" fmla="*/ 4016 h 3253"/>
                                <a:gd name="T92" fmla="+- 0 12492 7513"/>
                                <a:gd name="T93" fmla="*/ T92 w 5151"/>
                                <a:gd name="T94" fmla="+- 0 3500 1089"/>
                                <a:gd name="T95" fmla="*/ 3500 h 3253"/>
                                <a:gd name="T96" fmla="+- 0 12658 7513"/>
                                <a:gd name="T97" fmla="*/ T96 w 5151"/>
                                <a:gd name="T98" fmla="+- 0 2869 1089"/>
                                <a:gd name="T99" fmla="*/ 2869 h 3253"/>
                                <a:gd name="T100" fmla="+- 0 12599 7513"/>
                                <a:gd name="T101" fmla="*/ T100 w 5151"/>
                                <a:gd name="T102" fmla="+- 0 2201 1089"/>
                                <a:gd name="T103" fmla="*/ 2201 h 3253"/>
                                <a:gd name="T104" fmla="+- 0 12324 7513"/>
                                <a:gd name="T105" fmla="*/ T104 w 5151"/>
                                <a:gd name="T106" fmla="+- 0 1667 1089"/>
                                <a:gd name="T107" fmla="*/ 1667 h 3253"/>
                                <a:gd name="T108" fmla="+- 0 11640 7513"/>
                                <a:gd name="T109" fmla="*/ T108 w 5151"/>
                                <a:gd name="T110" fmla="+- 0 1185 1089"/>
                                <a:gd name="T111" fmla="*/ 1185 h 3253"/>
                                <a:gd name="T112" fmla="+- 0 11620 7513"/>
                                <a:gd name="T113" fmla="*/ T112 w 5151"/>
                                <a:gd name="T114" fmla="+- 0 2386 1089"/>
                                <a:gd name="T115" fmla="*/ 2386 h 3253"/>
                                <a:gd name="T116" fmla="+- 0 11655 7513"/>
                                <a:gd name="T117" fmla="*/ T116 w 5151"/>
                                <a:gd name="T118" fmla="+- 0 2416 1089"/>
                                <a:gd name="T119" fmla="*/ 2416 h 3253"/>
                                <a:gd name="T120" fmla="+- 0 11703 7513"/>
                                <a:gd name="T121" fmla="*/ T120 w 5151"/>
                                <a:gd name="T122" fmla="+- 0 2474 1089"/>
                                <a:gd name="T123" fmla="*/ 2474 h 3253"/>
                                <a:gd name="T124" fmla="+- 0 11732 7513"/>
                                <a:gd name="T125" fmla="*/ T124 w 5151"/>
                                <a:gd name="T126" fmla="+- 0 2547 1089"/>
                                <a:gd name="T127" fmla="*/ 2547 h 3253"/>
                                <a:gd name="T128" fmla="+- 0 11804 7513"/>
                                <a:gd name="T129" fmla="*/ T128 w 5151"/>
                                <a:gd name="T130" fmla="+- 0 2608 1089"/>
                                <a:gd name="T131" fmla="*/ 2608 h 3253"/>
                                <a:gd name="T132" fmla="+- 0 11941 7513"/>
                                <a:gd name="T133" fmla="*/ T132 w 5151"/>
                                <a:gd name="T134" fmla="+- 0 2649 1089"/>
                                <a:gd name="T135" fmla="*/ 2649 h 3253"/>
                                <a:gd name="T136" fmla="+- 0 12027 7513"/>
                                <a:gd name="T137" fmla="*/ T136 w 5151"/>
                                <a:gd name="T138" fmla="+- 0 2657 1089"/>
                                <a:gd name="T139" fmla="*/ 2657 h 3253"/>
                                <a:gd name="T140" fmla="+- 0 12198 7513"/>
                                <a:gd name="T141" fmla="*/ T140 w 5151"/>
                                <a:gd name="T142" fmla="+- 0 2649 1089"/>
                                <a:gd name="T143" fmla="*/ 2649 h 3253"/>
                                <a:gd name="T144" fmla="+- 0 12269 7513"/>
                                <a:gd name="T145" fmla="*/ T144 w 5151"/>
                                <a:gd name="T146" fmla="+- 0 2698 1089"/>
                                <a:gd name="T147" fmla="*/ 2698 h 3253"/>
                                <a:gd name="T148" fmla="+- 0 12199 7513"/>
                                <a:gd name="T149" fmla="*/ T148 w 5151"/>
                                <a:gd name="T150" fmla="+- 0 2757 1089"/>
                                <a:gd name="T151" fmla="*/ 2757 h 3253"/>
                                <a:gd name="T152" fmla="+- 0 12127 7513"/>
                                <a:gd name="T153" fmla="*/ T152 w 5151"/>
                                <a:gd name="T154" fmla="+- 0 2906 1089"/>
                                <a:gd name="T155" fmla="*/ 2906 h 3253"/>
                                <a:gd name="T156" fmla="+- 0 12207 7513"/>
                                <a:gd name="T157" fmla="*/ T156 w 5151"/>
                                <a:gd name="T158" fmla="+- 0 3083 1089"/>
                                <a:gd name="T159" fmla="*/ 3083 h 3253"/>
                                <a:gd name="T160" fmla="+- 0 12189 7513"/>
                                <a:gd name="T161" fmla="*/ T160 w 5151"/>
                                <a:gd name="T162" fmla="+- 0 3136 1089"/>
                                <a:gd name="T163" fmla="*/ 3136 h 3253"/>
                                <a:gd name="T164" fmla="+- 0 12133 7513"/>
                                <a:gd name="T165" fmla="*/ T164 w 5151"/>
                                <a:gd name="T166" fmla="+- 0 3158 1089"/>
                                <a:gd name="T167" fmla="*/ 3158 h 3253"/>
                                <a:gd name="T168" fmla="+- 0 12056 7513"/>
                                <a:gd name="T169" fmla="*/ T168 w 5151"/>
                                <a:gd name="T170" fmla="+- 0 3124 1089"/>
                                <a:gd name="T171" fmla="*/ 3124 h 3253"/>
                                <a:gd name="T172" fmla="+- 0 11915 7513"/>
                                <a:gd name="T173" fmla="*/ T172 w 5151"/>
                                <a:gd name="T174" fmla="+- 0 3101 1089"/>
                                <a:gd name="T175" fmla="*/ 3101 h 3253"/>
                                <a:gd name="T176" fmla="+- 0 11945 7513"/>
                                <a:gd name="T177" fmla="*/ T176 w 5151"/>
                                <a:gd name="T178" fmla="+- 0 3060 1089"/>
                                <a:gd name="T179" fmla="*/ 3060 h 3253"/>
                                <a:gd name="T180" fmla="+- 0 11876 7513"/>
                                <a:gd name="T181" fmla="*/ T180 w 5151"/>
                                <a:gd name="T182" fmla="+- 0 3054 1089"/>
                                <a:gd name="T183" fmla="*/ 3054 h 3253"/>
                                <a:gd name="T184" fmla="+- 0 11812 7513"/>
                                <a:gd name="T185" fmla="*/ T184 w 5151"/>
                                <a:gd name="T186" fmla="+- 0 2990 1089"/>
                                <a:gd name="T187" fmla="*/ 2990 h 3253"/>
                                <a:gd name="T188" fmla="+- 0 11750 7513"/>
                                <a:gd name="T189" fmla="*/ T188 w 5151"/>
                                <a:gd name="T190" fmla="+- 0 3050 1089"/>
                                <a:gd name="T191" fmla="*/ 3050 h 3253"/>
                                <a:gd name="T192" fmla="+- 0 11742 7513"/>
                                <a:gd name="T193" fmla="*/ T192 w 5151"/>
                                <a:gd name="T194" fmla="+- 0 3101 1089"/>
                                <a:gd name="T195" fmla="*/ 3101 h 3253"/>
                                <a:gd name="T196" fmla="+- 0 11640 7513"/>
                                <a:gd name="T197" fmla="*/ T196 w 5151"/>
                                <a:gd name="T198" fmla="+- 0 3135 1089"/>
                                <a:gd name="T199" fmla="*/ 3135 h 3253"/>
                                <a:gd name="T200" fmla="+- 0 11542 7513"/>
                                <a:gd name="T201" fmla="*/ T200 w 5151"/>
                                <a:gd name="T202" fmla="+- 0 3200 1089"/>
                                <a:gd name="T203" fmla="*/ 3200 h 3253"/>
                                <a:gd name="T204" fmla="+- 0 11354 7513"/>
                                <a:gd name="T205" fmla="*/ T204 w 5151"/>
                                <a:gd name="T206" fmla="+- 0 3268 1089"/>
                                <a:gd name="T207" fmla="*/ 3268 h 3253"/>
                                <a:gd name="T208" fmla="+- 0 11216 7513"/>
                                <a:gd name="T209" fmla="*/ T208 w 5151"/>
                                <a:gd name="T210" fmla="+- 0 3330 1089"/>
                                <a:gd name="T211" fmla="*/ 3330 h 3253"/>
                                <a:gd name="T212" fmla="+- 0 11061 7513"/>
                                <a:gd name="T213" fmla="*/ T212 w 5151"/>
                                <a:gd name="T214" fmla="+- 0 3355 1089"/>
                                <a:gd name="T215" fmla="*/ 3355 h 3253"/>
                                <a:gd name="T216" fmla="+- 0 10906 7513"/>
                                <a:gd name="T217" fmla="*/ T216 w 5151"/>
                                <a:gd name="T218" fmla="+- 0 3306 1089"/>
                                <a:gd name="T219" fmla="*/ 3306 h 3253"/>
                                <a:gd name="T220" fmla="+- 0 10776 7513"/>
                                <a:gd name="T221" fmla="*/ T220 w 5151"/>
                                <a:gd name="T222" fmla="+- 0 3245 1089"/>
                                <a:gd name="T223" fmla="*/ 3245 h 3253"/>
                                <a:gd name="T224" fmla="+- 0 10569 7513"/>
                                <a:gd name="T225" fmla="*/ T224 w 5151"/>
                                <a:gd name="T226" fmla="+- 0 3219 1089"/>
                                <a:gd name="T227" fmla="*/ 3219 h 3253"/>
                                <a:gd name="T228" fmla="+- 0 10442 7513"/>
                                <a:gd name="T229" fmla="*/ T228 w 5151"/>
                                <a:gd name="T230" fmla="+- 0 3190 1089"/>
                                <a:gd name="T231" fmla="*/ 3190 h 3253"/>
                                <a:gd name="T232" fmla="+- 0 10231 7513"/>
                                <a:gd name="T233" fmla="*/ T232 w 5151"/>
                                <a:gd name="T234" fmla="+- 0 3072 1089"/>
                                <a:gd name="T235" fmla="*/ 3072 h 3253"/>
                                <a:gd name="T236" fmla="+- 0 10151 7513"/>
                                <a:gd name="T237" fmla="*/ T236 w 5151"/>
                                <a:gd name="T238" fmla="+- 0 3018 1089"/>
                                <a:gd name="T239" fmla="*/ 3018 h 3253"/>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 ang="0">
                                  <a:pos x="T221" y="T223"/>
                                </a:cxn>
                                <a:cxn ang="0">
                                  <a:pos x="T225" y="T227"/>
                                </a:cxn>
                                <a:cxn ang="0">
                                  <a:pos x="T229" y="T231"/>
                                </a:cxn>
                                <a:cxn ang="0">
                                  <a:pos x="T233" y="T235"/>
                                </a:cxn>
                                <a:cxn ang="0">
                                  <a:pos x="T237" y="T239"/>
                                </a:cxn>
                              </a:cxnLst>
                              <a:rect l="0" t="0" r="r" b="b"/>
                              <a:pathLst>
                                <a:path w="5151" h="3253">
                                  <a:moveTo>
                                    <a:pt x="2679" y="1829"/>
                                  </a:moveTo>
                                  <a:lnTo>
                                    <a:pt x="2691" y="1828"/>
                                  </a:lnTo>
                                  <a:lnTo>
                                    <a:pt x="2706" y="1827"/>
                                  </a:lnTo>
                                  <a:lnTo>
                                    <a:pt x="2715" y="1829"/>
                                  </a:lnTo>
                                  <a:lnTo>
                                    <a:pt x="2721" y="1832"/>
                                  </a:lnTo>
                                  <a:lnTo>
                                    <a:pt x="2725" y="1834"/>
                                  </a:lnTo>
                                  <a:lnTo>
                                    <a:pt x="2730" y="1836"/>
                                  </a:lnTo>
                                  <a:lnTo>
                                    <a:pt x="2736" y="1836"/>
                                  </a:lnTo>
                                  <a:lnTo>
                                    <a:pt x="2746" y="1833"/>
                                  </a:lnTo>
                                  <a:lnTo>
                                    <a:pt x="2762" y="1826"/>
                                  </a:lnTo>
                                  <a:lnTo>
                                    <a:pt x="2760" y="1765"/>
                                  </a:lnTo>
                                  <a:lnTo>
                                    <a:pt x="2761" y="1764"/>
                                  </a:lnTo>
                                  <a:lnTo>
                                    <a:pt x="2779" y="1759"/>
                                  </a:lnTo>
                                  <a:lnTo>
                                    <a:pt x="2793" y="1754"/>
                                  </a:lnTo>
                                  <a:lnTo>
                                    <a:pt x="2803" y="1749"/>
                                  </a:lnTo>
                                  <a:lnTo>
                                    <a:pt x="2810" y="1743"/>
                                  </a:lnTo>
                                  <a:lnTo>
                                    <a:pt x="2815" y="1737"/>
                                  </a:lnTo>
                                  <a:lnTo>
                                    <a:pt x="2818" y="1731"/>
                                  </a:lnTo>
                                  <a:lnTo>
                                    <a:pt x="2819" y="1724"/>
                                  </a:lnTo>
                                  <a:lnTo>
                                    <a:pt x="2818" y="1716"/>
                                  </a:lnTo>
                                  <a:lnTo>
                                    <a:pt x="2818" y="1708"/>
                                  </a:lnTo>
                                  <a:lnTo>
                                    <a:pt x="2817" y="1700"/>
                                  </a:lnTo>
                                  <a:lnTo>
                                    <a:pt x="2817" y="1691"/>
                                  </a:lnTo>
                                  <a:lnTo>
                                    <a:pt x="2817" y="1681"/>
                                  </a:lnTo>
                                  <a:lnTo>
                                    <a:pt x="2819" y="1670"/>
                                  </a:lnTo>
                                  <a:lnTo>
                                    <a:pt x="2823" y="1658"/>
                                  </a:lnTo>
                                  <a:lnTo>
                                    <a:pt x="2829" y="1646"/>
                                  </a:lnTo>
                                  <a:lnTo>
                                    <a:pt x="2839" y="1632"/>
                                  </a:lnTo>
                                  <a:lnTo>
                                    <a:pt x="2851" y="1618"/>
                                  </a:lnTo>
                                  <a:lnTo>
                                    <a:pt x="2847" y="1615"/>
                                  </a:lnTo>
                                  <a:lnTo>
                                    <a:pt x="2826" y="1604"/>
                                  </a:lnTo>
                                  <a:lnTo>
                                    <a:pt x="2806" y="1596"/>
                                  </a:lnTo>
                                  <a:lnTo>
                                    <a:pt x="2789" y="1589"/>
                                  </a:lnTo>
                                  <a:lnTo>
                                    <a:pt x="2775" y="1580"/>
                                  </a:lnTo>
                                  <a:lnTo>
                                    <a:pt x="2767" y="1567"/>
                                  </a:lnTo>
                                  <a:lnTo>
                                    <a:pt x="2766" y="1550"/>
                                  </a:lnTo>
                                  <a:lnTo>
                                    <a:pt x="2755" y="1550"/>
                                  </a:lnTo>
                                  <a:lnTo>
                                    <a:pt x="2742" y="1552"/>
                                  </a:lnTo>
                                  <a:lnTo>
                                    <a:pt x="2739" y="1555"/>
                                  </a:lnTo>
                                  <a:lnTo>
                                    <a:pt x="2733" y="1555"/>
                                  </a:lnTo>
                                  <a:lnTo>
                                    <a:pt x="2731" y="1550"/>
                                  </a:lnTo>
                                  <a:lnTo>
                                    <a:pt x="2726" y="1533"/>
                                  </a:lnTo>
                                  <a:lnTo>
                                    <a:pt x="2723" y="1514"/>
                                  </a:lnTo>
                                  <a:lnTo>
                                    <a:pt x="2720" y="1494"/>
                                  </a:lnTo>
                                  <a:lnTo>
                                    <a:pt x="2718" y="1474"/>
                                  </a:lnTo>
                                  <a:lnTo>
                                    <a:pt x="2716" y="1453"/>
                                  </a:lnTo>
                                  <a:lnTo>
                                    <a:pt x="2713" y="1433"/>
                                  </a:lnTo>
                                  <a:lnTo>
                                    <a:pt x="2710" y="1413"/>
                                  </a:lnTo>
                                  <a:lnTo>
                                    <a:pt x="2705" y="1394"/>
                                  </a:lnTo>
                                  <a:lnTo>
                                    <a:pt x="2698" y="1377"/>
                                  </a:lnTo>
                                  <a:lnTo>
                                    <a:pt x="2689" y="1362"/>
                                  </a:lnTo>
                                  <a:lnTo>
                                    <a:pt x="2677" y="1349"/>
                                  </a:lnTo>
                                  <a:lnTo>
                                    <a:pt x="2664" y="1340"/>
                                  </a:lnTo>
                                  <a:lnTo>
                                    <a:pt x="2656" y="1338"/>
                                  </a:lnTo>
                                  <a:lnTo>
                                    <a:pt x="2652" y="1337"/>
                                  </a:lnTo>
                                  <a:lnTo>
                                    <a:pt x="2649" y="1335"/>
                                  </a:lnTo>
                                  <a:lnTo>
                                    <a:pt x="2646" y="1327"/>
                                  </a:lnTo>
                                  <a:lnTo>
                                    <a:pt x="2641" y="1310"/>
                                  </a:lnTo>
                                  <a:lnTo>
                                    <a:pt x="2638" y="1299"/>
                                  </a:lnTo>
                                  <a:lnTo>
                                    <a:pt x="2636" y="1284"/>
                                  </a:lnTo>
                                  <a:lnTo>
                                    <a:pt x="2639" y="1272"/>
                                  </a:lnTo>
                                  <a:lnTo>
                                    <a:pt x="2650" y="1256"/>
                                  </a:lnTo>
                                  <a:lnTo>
                                    <a:pt x="2670" y="1234"/>
                                  </a:lnTo>
                                  <a:lnTo>
                                    <a:pt x="2673" y="1231"/>
                                  </a:lnTo>
                                  <a:lnTo>
                                    <a:pt x="2677" y="1225"/>
                                  </a:lnTo>
                                  <a:lnTo>
                                    <a:pt x="2691" y="1218"/>
                                  </a:lnTo>
                                  <a:lnTo>
                                    <a:pt x="2696" y="1215"/>
                                  </a:lnTo>
                                  <a:lnTo>
                                    <a:pt x="2707" y="1209"/>
                                  </a:lnTo>
                                  <a:lnTo>
                                    <a:pt x="2713" y="1208"/>
                                  </a:lnTo>
                                  <a:lnTo>
                                    <a:pt x="2717" y="1206"/>
                                  </a:lnTo>
                                  <a:lnTo>
                                    <a:pt x="2722" y="1200"/>
                                  </a:lnTo>
                                  <a:lnTo>
                                    <a:pt x="2733" y="1189"/>
                                  </a:lnTo>
                                  <a:lnTo>
                                    <a:pt x="2744" y="1198"/>
                                  </a:lnTo>
                                  <a:lnTo>
                                    <a:pt x="2752" y="1206"/>
                                  </a:lnTo>
                                  <a:lnTo>
                                    <a:pt x="2769" y="1211"/>
                                  </a:lnTo>
                                  <a:lnTo>
                                    <a:pt x="2778" y="1200"/>
                                  </a:lnTo>
                                  <a:lnTo>
                                    <a:pt x="2783" y="1188"/>
                                  </a:lnTo>
                                  <a:lnTo>
                                    <a:pt x="2788" y="1176"/>
                                  </a:lnTo>
                                  <a:lnTo>
                                    <a:pt x="2794" y="1165"/>
                                  </a:lnTo>
                                  <a:lnTo>
                                    <a:pt x="2803" y="1158"/>
                                  </a:lnTo>
                                  <a:lnTo>
                                    <a:pt x="2819" y="1156"/>
                                  </a:lnTo>
                                  <a:lnTo>
                                    <a:pt x="2842" y="1160"/>
                                  </a:lnTo>
                                  <a:lnTo>
                                    <a:pt x="2881" y="1177"/>
                                  </a:lnTo>
                                  <a:lnTo>
                                    <a:pt x="2883" y="1179"/>
                                  </a:lnTo>
                                  <a:lnTo>
                                    <a:pt x="2889" y="1184"/>
                                  </a:lnTo>
                                  <a:lnTo>
                                    <a:pt x="2891" y="1186"/>
                                  </a:lnTo>
                                  <a:lnTo>
                                    <a:pt x="2921" y="1199"/>
                                  </a:lnTo>
                                  <a:lnTo>
                                    <a:pt x="2937" y="1198"/>
                                  </a:lnTo>
                                  <a:lnTo>
                                    <a:pt x="2944" y="1192"/>
                                  </a:lnTo>
                                  <a:lnTo>
                                    <a:pt x="2946" y="1188"/>
                                  </a:lnTo>
                                  <a:lnTo>
                                    <a:pt x="2947" y="1181"/>
                                  </a:lnTo>
                                  <a:lnTo>
                                    <a:pt x="2947" y="1176"/>
                                  </a:lnTo>
                                  <a:lnTo>
                                    <a:pt x="2946" y="1176"/>
                                  </a:lnTo>
                                  <a:lnTo>
                                    <a:pt x="2943" y="1171"/>
                                  </a:lnTo>
                                  <a:lnTo>
                                    <a:pt x="2938" y="1155"/>
                                  </a:lnTo>
                                  <a:lnTo>
                                    <a:pt x="2955" y="1160"/>
                                  </a:lnTo>
                                  <a:lnTo>
                                    <a:pt x="2965" y="1166"/>
                                  </a:lnTo>
                                  <a:lnTo>
                                    <a:pt x="2972" y="1168"/>
                                  </a:lnTo>
                                  <a:lnTo>
                                    <a:pt x="2980" y="1164"/>
                                  </a:lnTo>
                                  <a:lnTo>
                                    <a:pt x="2994" y="1152"/>
                                  </a:lnTo>
                                  <a:lnTo>
                                    <a:pt x="2989" y="1146"/>
                                  </a:lnTo>
                                  <a:lnTo>
                                    <a:pt x="2975" y="1134"/>
                                  </a:lnTo>
                                  <a:lnTo>
                                    <a:pt x="2961" y="1126"/>
                                  </a:lnTo>
                                  <a:lnTo>
                                    <a:pt x="2945" y="1119"/>
                                  </a:lnTo>
                                  <a:lnTo>
                                    <a:pt x="2927" y="1107"/>
                                  </a:lnTo>
                                  <a:lnTo>
                                    <a:pt x="2927" y="1103"/>
                                  </a:lnTo>
                                  <a:lnTo>
                                    <a:pt x="2930" y="1081"/>
                                  </a:lnTo>
                                  <a:lnTo>
                                    <a:pt x="2933" y="1063"/>
                                  </a:lnTo>
                                  <a:lnTo>
                                    <a:pt x="2936" y="1050"/>
                                  </a:lnTo>
                                  <a:lnTo>
                                    <a:pt x="2937" y="1049"/>
                                  </a:lnTo>
                                  <a:lnTo>
                                    <a:pt x="2941" y="1042"/>
                                  </a:lnTo>
                                  <a:lnTo>
                                    <a:pt x="2941" y="1041"/>
                                  </a:lnTo>
                                  <a:lnTo>
                                    <a:pt x="2954" y="1027"/>
                                  </a:lnTo>
                                  <a:lnTo>
                                    <a:pt x="2972" y="1020"/>
                                  </a:lnTo>
                                  <a:lnTo>
                                    <a:pt x="2992" y="1019"/>
                                  </a:lnTo>
                                  <a:lnTo>
                                    <a:pt x="3012" y="1024"/>
                                  </a:lnTo>
                                  <a:lnTo>
                                    <a:pt x="3021" y="1027"/>
                                  </a:lnTo>
                                  <a:lnTo>
                                    <a:pt x="3036" y="1035"/>
                                  </a:lnTo>
                                  <a:lnTo>
                                    <a:pt x="3038" y="1044"/>
                                  </a:lnTo>
                                  <a:lnTo>
                                    <a:pt x="3032" y="1056"/>
                                  </a:lnTo>
                                  <a:lnTo>
                                    <a:pt x="3021" y="1076"/>
                                  </a:lnTo>
                                  <a:lnTo>
                                    <a:pt x="3027" y="1082"/>
                                  </a:lnTo>
                                  <a:lnTo>
                                    <a:pt x="3038" y="1091"/>
                                  </a:lnTo>
                                  <a:lnTo>
                                    <a:pt x="3045" y="1097"/>
                                  </a:lnTo>
                                  <a:lnTo>
                                    <a:pt x="3051" y="1101"/>
                                  </a:lnTo>
                                  <a:lnTo>
                                    <a:pt x="3054" y="1103"/>
                                  </a:lnTo>
                                  <a:lnTo>
                                    <a:pt x="3059" y="1105"/>
                                  </a:lnTo>
                                  <a:lnTo>
                                    <a:pt x="3063" y="1111"/>
                                  </a:lnTo>
                                  <a:lnTo>
                                    <a:pt x="3067" y="1118"/>
                                  </a:lnTo>
                                  <a:lnTo>
                                    <a:pt x="3073" y="1127"/>
                                  </a:lnTo>
                                  <a:lnTo>
                                    <a:pt x="3081" y="1140"/>
                                  </a:lnTo>
                                  <a:lnTo>
                                    <a:pt x="3092" y="1157"/>
                                  </a:lnTo>
                                  <a:lnTo>
                                    <a:pt x="3091" y="55"/>
                                  </a:lnTo>
                                  <a:lnTo>
                                    <a:pt x="3038" y="70"/>
                                  </a:lnTo>
                                  <a:lnTo>
                                    <a:pt x="2986" y="87"/>
                                  </a:lnTo>
                                  <a:lnTo>
                                    <a:pt x="2935" y="105"/>
                                  </a:lnTo>
                                  <a:lnTo>
                                    <a:pt x="2885" y="124"/>
                                  </a:lnTo>
                                  <a:lnTo>
                                    <a:pt x="2835" y="146"/>
                                  </a:lnTo>
                                  <a:lnTo>
                                    <a:pt x="2786" y="169"/>
                                  </a:lnTo>
                                  <a:lnTo>
                                    <a:pt x="2737" y="194"/>
                                  </a:lnTo>
                                  <a:lnTo>
                                    <a:pt x="2690" y="221"/>
                                  </a:lnTo>
                                  <a:lnTo>
                                    <a:pt x="2643" y="250"/>
                                  </a:lnTo>
                                  <a:lnTo>
                                    <a:pt x="2597" y="280"/>
                                  </a:lnTo>
                                  <a:lnTo>
                                    <a:pt x="2552" y="312"/>
                                  </a:lnTo>
                                  <a:lnTo>
                                    <a:pt x="2507" y="345"/>
                                  </a:lnTo>
                                  <a:lnTo>
                                    <a:pt x="2464" y="381"/>
                                  </a:lnTo>
                                  <a:lnTo>
                                    <a:pt x="2434" y="408"/>
                                  </a:lnTo>
                                  <a:lnTo>
                                    <a:pt x="2404" y="435"/>
                                  </a:lnTo>
                                  <a:lnTo>
                                    <a:pt x="2375" y="463"/>
                                  </a:lnTo>
                                  <a:lnTo>
                                    <a:pt x="2347" y="492"/>
                                  </a:lnTo>
                                  <a:lnTo>
                                    <a:pt x="2320" y="521"/>
                                  </a:lnTo>
                                  <a:lnTo>
                                    <a:pt x="2294" y="551"/>
                                  </a:lnTo>
                                  <a:lnTo>
                                    <a:pt x="2269" y="582"/>
                                  </a:lnTo>
                                  <a:lnTo>
                                    <a:pt x="2245" y="613"/>
                                  </a:lnTo>
                                  <a:lnTo>
                                    <a:pt x="2233" y="628"/>
                                  </a:lnTo>
                                  <a:lnTo>
                                    <a:pt x="2052" y="201"/>
                                  </a:lnTo>
                                  <a:lnTo>
                                    <a:pt x="2117" y="36"/>
                                  </a:lnTo>
                                  <a:lnTo>
                                    <a:pt x="1255" y="36"/>
                                  </a:lnTo>
                                  <a:lnTo>
                                    <a:pt x="0" y="3254"/>
                                  </a:lnTo>
                                  <a:lnTo>
                                    <a:pt x="865" y="3254"/>
                                  </a:lnTo>
                                  <a:lnTo>
                                    <a:pt x="1637" y="1270"/>
                                  </a:lnTo>
                                  <a:lnTo>
                                    <a:pt x="1666" y="1346"/>
                                  </a:lnTo>
                                  <a:lnTo>
                                    <a:pt x="1695" y="1422"/>
                                  </a:lnTo>
                                  <a:lnTo>
                                    <a:pt x="1725" y="1499"/>
                                  </a:lnTo>
                                  <a:lnTo>
                                    <a:pt x="1755" y="1576"/>
                                  </a:lnTo>
                                  <a:lnTo>
                                    <a:pt x="1785" y="1653"/>
                                  </a:lnTo>
                                  <a:lnTo>
                                    <a:pt x="1816" y="1730"/>
                                  </a:lnTo>
                                  <a:lnTo>
                                    <a:pt x="1848" y="1807"/>
                                  </a:lnTo>
                                  <a:lnTo>
                                    <a:pt x="1880" y="1884"/>
                                  </a:lnTo>
                                  <a:lnTo>
                                    <a:pt x="1912" y="1960"/>
                                  </a:lnTo>
                                  <a:lnTo>
                                    <a:pt x="1946" y="2035"/>
                                  </a:lnTo>
                                  <a:lnTo>
                                    <a:pt x="1979" y="2110"/>
                                  </a:lnTo>
                                  <a:lnTo>
                                    <a:pt x="2014" y="2183"/>
                                  </a:lnTo>
                                  <a:lnTo>
                                    <a:pt x="2049" y="2255"/>
                                  </a:lnTo>
                                  <a:lnTo>
                                    <a:pt x="2084" y="2326"/>
                                  </a:lnTo>
                                  <a:lnTo>
                                    <a:pt x="2121" y="2394"/>
                                  </a:lnTo>
                                  <a:lnTo>
                                    <a:pt x="2158" y="2462"/>
                                  </a:lnTo>
                                  <a:lnTo>
                                    <a:pt x="2196" y="2527"/>
                                  </a:lnTo>
                                  <a:lnTo>
                                    <a:pt x="2235" y="2590"/>
                                  </a:lnTo>
                                  <a:lnTo>
                                    <a:pt x="2275" y="2650"/>
                                  </a:lnTo>
                                  <a:lnTo>
                                    <a:pt x="2315" y="2708"/>
                                  </a:lnTo>
                                  <a:lnTo>
                                    <a:pt x="2366" y="2763"/>
                                  </a:lnTo>
                                  <a:lnTo>
                                    <a:pt x="2423" y="2819"/>
                                  </a:lnTo>
                                  <a:lnTo>
                                    <a:pt x="2469" y="2860"/>
                                  </a:lnTo>
                                  <a:lnTo>
                                    <a:pt x="2561" y="2933"/>
                                  </a:lnTo>
                                  <a:lnTo>
                                    <a:pt x="2656" y="2998"/>
                                  </a:lnTo>
                                  <a:lnTo>
                                    <a:pt x="2755" y="3055"/>
                                  </a:lnTo>
                                  <a:lnTo>
                                    <a:pt x="2858" y="3105"/>
                                  </a:lnTo>
                                  <a:lnTo>
                                    <a:pt x="2964" y="3147"/>
                                  </a:lnTo>
                                  <a:lnTo>
                                    <a:pt x="3074" y="3182"/>
                                  </a:lnTo>
                                  <a:lnTo>
                                    <a:pt x="3187" y="3208"/>
                                  </a:lnTo>
                                  <a:lnTo>
                                    <a:pt x="3304" y="3228"/>
                                  </a:lnTo>
                                  <a:lnTo>
                                    <a:pt x="3364" y="3234"/>
                                  </a:lnTo>
                                  <a:lnTo>
                                    <a:pt x="3424" y="3239"/>
                                  </a:lnTo>
                                  <a:lnTo>
                                    <a:pt x="3486" y="3242"/>
                                  </a:lnTo>
                                  <a:lnTo>
                                    <a:pt x="3548" y="3243"/>
                                  </a:lnTo>
                                  <a:lnTo>
                                    <a:pt x="3607" y="3242"/>
                                  </a:lnTo>
                                  <a:lnTo>
                                    <a:pt x="3723" y="3235"/>
                                  </a:lnTo>
                                  <a:lnTo>
                                    <a:pt x="3836" y="3221"/>
                                  </a:lnTo>
                                  <a:lnTo>
                                    <a:pt x="3946" y="3200"/>
                                  </a:lnTo>
                                  <a:lnTo>
                                    <a:pt x="4052" y="3172"/>
                                  </a:lnTo>
                                  <a:lnTo>
                                    <a:pt x="4156" y="3137"/>
                                  </a:lnTo>
                                  <a:lnTo>
                                    <a:pt x="4256" y="3095"/>
                                  </a:lnTo>
                                  <a:lnTo>
                                    <a:pt x="4353" y="3046"/>
                                  </a:lnTo>
                                  <a:lnTo>
                                    <a:pt x="4447" y="2990"/>
                                  </a:lnTo>
                                  <a:lnTo>
                                    <a:pt x="4537" y="2927"/>
                                  </a:lnTo>
                                  <a:lnTo>
                                    <a:pt x="4637" y="2847"/>
                                  </a:lnTo>
                                  <a:lnTo>
                                    <a:pt x="4690" y="2799"/>
                                  </a:lnTo>
                                  <a:lnTo>
                                    <a:pt x="4740" y="2749"/>
                                  </a:lnTo>
                                  <a:lnTo>
                                    <a:pt x="4787" y="2697"/>
                                  </a:lnTo>
                                  <a:lnTo>
                                    <a:pt x="4831" y="2643"/>
                                  </a:lnTo>
                                  <a:lnTo>
                                    <a:pt x="4872" y="2588"/>
                                  </a:lnTo>
                                  <a:lnTo>
                                    <a:pt x="4910" y="2531"/>
                                  </a:lnTo>
                                  <a:lnTo>
                                    <a:pt x="4946" y="2472"/>
                                  </a:lnTo>
                                  <a:lnTo>
                                    <a:pt x="4979" y="2411"/>
                                  </a:lnTo>
                                  <a:lnTo>
                                    <a:pt x="5009" y="2348"/>
                                  </a:lnTo>
                                  <a:lnTo>
                                    <a:pt x="5036" y="2283"/>
                                  </a:lnTo>
                                  <a:lnTo>
                                    <a:pt x="5060" y="2217"/>
                                  </a:lnTo>
                                  <a:lnTo>
                                    <a:pt x="5081" y="2149"/>
                                  </a:lnTo>
                                  <a:lnTo>
                                    <a:pt x="5100" y="2079"/>
                                  </a:lnTo>
                                  <a:lnTo>
                                    <a:pt x="5115" y="2007"/>
                                  </a:lnTo>
                                  <a:lnTo>
                                    <a:pt x="5128" y="1933"/>
                                  </a:lnTo>
                                  <a:lnTo>
                                    <a:pt x="5138" y="1857"/>
                                  </a:lnTo>
                                  <a:lnTo>
                                    <a:pt x="5145" y="1780"/>
                                  </a:lnTo>
                                  <a:lnTo>
                                    <a:pt x="5149" y="1701"/>
                                  </a:lnTo>
                                  <a:lnTo>
                                    <a:pt x="5151" y="1619"/>
                                  </a:lnTo>
                                  <a:lnTo>
                                    <a:pt x="5150" y="1542"/>
                                  </a:lnTo>
                                  <a:lnTo>
                                    <a:pt x="5146" y="1466"/>
                                  </a:lnTo>
                                  <a:lnTo>
                                    <a:pt x="5139" y="1392"/>
                                  </a:lnTo>
                                  <a:lnTo>
                                    <a:pt x="5130" y="1320"/>
                                  </a:lnTo>
                                  <a:lnTo>
                                    <a:pt x="5118" y="1249"/>
                                  </a:lnTo>
                                  <a:lnTo>
                                    <a:pt x="5103" y="1180"/>
                                  </a:lnTo>
                                  <a:lnTo>
                                    <a:pt x="5086" y="1112"/>
                                  </a:lnTo>
                                  <a:lnTo>
                                    <a:pt x="5066" y="1046"/>
                                  </a:lnTo>
                                  <a:lnTo>
                                    <a:pt x="5043" y="982"/>
                                  </a:lnTo>
                                  <a:lnTo>
                                    <a:pt x="5018" y="919"/>
                                  </a:lnTo>
                                  <a:lnTo>
                                    <a:pt x="4990" y="858"/>
                                  </a:lnTo>
                                  <a:lnTo>
                                    <a:pt x="4960" y="799"/>
                                  </a:lnTo>
                                  <a:lnTo>
                                    <a:pt x="4926" y="741"/>
                                  </a:lnTo>
                                  <a:lnTo>
                                    <a:pt x="4891" y="685"/>
                                  </a:lnTo>
                                  <a:lnTo>
                                    <a:pt x="4852" y="631"/>
                                  </a:lnTo>
                                  <a:lnTo>
                                    <a:pt x="4811" y="578"/>
                                  </a:lnTo>
                                  <a:lnTo>
                                    <a:pt x="4767" y="527"/>
                                  </a:lnTo>
                                  <a:lnTo>
                                    <a:pt x="4721" y="477"/>
                                  </a:lnTo>
                                  <a:lnTo>
                                    <a:pt x="4672" y="429"/>
                                  </a:lnTo>
                                  <a:lnTo>
                                    <a:pt x="4620" y="383"/>
                                  </a:lnTo>
                                  <a:lnTo>
                                    <a:pt x="4529" y="310"/>
                                  </a:lnTo>
                                  <a:lnTo>
                                    <a:pt x="4434" y="245"/>
                                  </a:lnTo>
                                  <a:lnTo>
                                    <a:pt x="4335" y="188"/>
                                  </a:lnTo>
                                  <a:lnTo>
                                    <a:pt x="4233" y="138"/>
                                  </a:lnTo>
                                  <a:lnTo>
                                    <a:pt x="4127" y="96"/>
                                  </a:lnTo>
                                  <a:lnTo>
                                    <a:pt x="4017" y="61"/>
                                  </a:lnTo>
                                  <a:lnTo>
                                    <a:pt x="3989" y="1369"/>
                                  </a:lnTo>
                                  <a:lnTo>
                                    <a:pt x="4006" y="1362"/>
                                  </a:lnTo>
                                  <a:lnTo>
                                    <a:pt x="4022" y="1354"/>
                                  </a:lnTo>
                                  <a:lnTo>
                                    <a:pt x="4038" y="1343"/>
                                  </a:lnTo>
                                  <a:lnTo>
                                    <a:pt x="4056" y="1331"/>
                                  </a:lnTo>
                                  <a:lnTo>
                                    <a:pt x="4075" y="1318"/>
                                  </a:lnTo>
                                  <a:lnTo>
                                    <a:pt x="4091" y="1308"/>
                                  </a:lnTo>
                                  <a:lnTo>
                                    <a:pt x="4107" y="1297"/>
                                  </a:lnTo>
                                  <a:lnTo>
                                    <a:pt x="4122" y="1290"/>
                                  </a:lnTo>
                                  <a:lnTo>
                                    <a:pt x="4135" y="1288"/>
                                  </a:lnTo>
                                  <a:lnTo>
                                    <a:pt x="4148" y="1292"/>
                                  </a:lnTo>
                                  <a:lnTo>
                                    <a:pt x="4162" y="1304"/>
                                  </a:lnTo>
                                  <a:lnTo>
                                    <a:pt x="4160" y="1315"/>
                                  </a:lnTo>
                                  <a:lnTo>
                                    <a:pt x="4157" y="1325"/>
                                  </a:lnTo>
                                  <a:lnTo>
                                    <a:pt x="4153" y="1330"/>
                                  </a:lnTo>
                                  <a:lnTo>
                                    <a:pt x="4147" y="1331"/>
                                  </a:lnTo>
                                  <a:lnTo>
                                    <a:pt x="4142" y="1327"/>
                                  </a:lnTo>
                                  <a:lnTo>
                                    <a:pt x="4136" y="1326"/>
                                  </a:lnTo>
                                  <a:lnTo>
                                    <a:pt x="4135" y="1332"/>
                                  </a:lnTo>
                                  <a:lnTo>
                                    <a:pt x="4135" y="1342"/>
                                  </a:lnTo>
                                  <a:lnTo>
                                    <a:pt x="4135" y="1358"/>
                                  </a:lnTo>
                                  <a:lnTo>
                                    <a:pt x="4138" y="1361"/>
                                  </a:lnTo>
                                  <a:lnTo>
                                    <a:pt x="4153" y="1371"/>
                                  </a:lnTo>
                                  <a:lnTo>
                                    <a:pt x="4167" y="1376"/>
                                  </a:lnTo>
                                  <a:lnTo>
                                    <a:pt x="4192" y="1380"/>
                                  </a:lnTo>
                                  <a:lnTo>
                                    <a:pt x="4190" y="1385"/>
                                  </a:lnTo>
                                  <a:lnTo>
                                    <a:pt x="4185" y="1402"/>
                                  </a:lnTo>
                                  <a:lnTo>
                                    <a:pt x="4182" y="1416"/>
                                  </a:lnTo>
                                  <a:lnTo>
                                    <a:pt x="4182" y="1427"/>
                                  </a:lnTo>
                                  <a:lnTo>
                                    <a:pt x="4184" y="1435"/>
                                  </a:lnTo>
                                  <a:lnTo>
                                    <a:pt x="4189" y="1442"/>
                                  </a:lnTo>
                                  <a:lnTo>
                                    <a:pt x="4194" y="1448"/>
                                  </a:lnTo>
                                  <a:lnTo>
                                    <a:pt x="4202" y="1452"/>
                                  </a:lnTo>
                                  <a:lnTo>
                                    <a:pt x="4210" y="1455"/>
                                  </a:lnTo>
                                  <a:lnTo>
                                    <a:pt x="4219" y="1458"/>
                                  </a:lnTo>
                                  <a:lnTo>
                                    <a:pt x="4229" y="1461"/>
                                  </a:lnTo>
                                  <a:lnTo>
                                    <a:pt x="4239" y="1464"/>
                                  </a:lnTo>
                                  <a:lnTo>
                                    <a:pt x="4249" y="1467"/>
                                  </a:lnTo>
                                  <a:lnTo>
                                    <a:pt x="4259" y="1471"/>
                                  </a:lnTo>
                                  <a:lnTo>
                                    <a:pt x="4267" y="1477"/>
                                  </a:lnTo>
                                  <a:lnTo>
                                    <a:pt x="4275" y="1484"/>
                                  </a:lnTo>
                                  <a:lnTo>
                                    <a:pt x="4282" y="1493"/>
                                  </a:lnTo>
                                  <a:lnTo>
                                    <a:pt x="4287" y="1505"/>
                                  </a:lnTo>
                                  <a:lnTo>
                                    <a:pt x="4291" y="1519"/>
                                  </a:lnTo>
                                  <a:lnTo>
                                    <a:pt x="4292" y="1536"/>
                                  </a:lnTo>
                                  <a:lnTo>
                                    <a:pt x="4302" y="1536"/>
                                  </a:lnTo>
                                  <a:lnTo>
                                    <a:pt x="4331" y="1538"/>
                                  </a:lnTo>
                                  <a:lnTo>
                                    <a:pt x="4355" y="1540"/>
                                  </a:lnTo>
                                  <a:lnTo>
                                    <a:pt x="4376" y="1543"/>
                                  </a:lnTo>
                                  <a:lnTo>
                                    <a:pt x="4393" y="1547"/>
                                  </a:lnTo>
                                  <a:lnTo>
                                    <a:pt x="4407" y="1551"/>
                                  </a:lnTo>
                                  <a:lnTo>
                                    <a:pt x="4419" y="1555"/>
                                  </a:lnTo>
                                  <a:lnTo>
                                    <a:pt x="4428" y="1560"/>
                                  </a:lnTo>
                                  <a:lnTo>
                                    <a:pt x="4437" y="1564"/>
                                  </a:lnTo>
                                  <a:lnTo>
                                    <a:pt x="4444" y="1567"/>
                                  </a:lnTo>
                                  <a:lnTo>
                                    <a:pt x="4452" y="1571"/>
                                  </a:lnTo>
                                  <a:lnTo>
                                    <a:pt x="4459" y="1573"/>
                                  </a:lnTo>
                                  <a:lnTo>
                                    <a:pt x="4467" y="1575"/>
                                  </a:lnTo>
                                  <a:lnTo>
                                    <a:pt x="4476" y="1575"/>
                                  </a:lnTo>
                                  <a:lnTo>
                                    <a:pt x="4486" y="1574"/>
                                  </a:lnTo>
                                  <a:lnTo>
                                    <a:pt x="4499" y="1572"/>
                                  </a:lnTo>
                                  <a:lnTo>
                                    <a:pt x="4514" y="1568"/>
                                  </a:lnTo>
                                  <a:lnTo>
                                    <a:pt x="4530" y="1565"/>
                                  </a:lnTo>
                                  <a:lnTo>
                                    <a:pt x="4549" y="1561"/>
                                  </a:lnTo>
                                  <a:lnTo>
                                    <a:pt x="4568" y="1559"/>
                                  </a:lnTo>
                                  <a:lnTo>
                                    <a:pt x="4587" y="1557"/>
                                  </a:lnTo>
                                  <a:lnTo>
                                    <a:pt x="4606" y="1557"/>
                                  </a:lnTo>
                                  <a:lnTo>
                                    <a:pt x="4625" y="1557"/>
                                  </a:lnTo>
                                  <a:lnTo>
                                    <a:pt x="4645" y="1558"/>
                                  </a:lnTo>
                                  <a:lnTo>
                                    <a:pt x="4665" y="1559"/>
                                  </a:lnTo>
                                  <a:lnTo>
                                    <a:pt x="4685" y="1560"/>
                                  </a:lnTo>
                                  <a:lnTo>
                                    <a:pt x="4705" y="1562"/>
                                  </a:lnTo>
                                  <a:lnTo>
                                    <a:pt x="4725" y="1563"/>
                                  </a:lnTo>
                                  <a:lnTo>
                                    <a:pt x="4746" y="1564"/>
                                  </a:lnTo>
                                  <a:lnTo>
                                    <a:pt x="4767" y="1565"/>
                                  </a:lnTo>
                                  <a:lnTo>
                                    <a:pt x="4765" y="1580"/>
                                  </a:lnTo>
                                  <a:lnTo>
                                    <a:pt x="4767" y="1580"/>
                                  </a:lnTo>
                                  <a:lnTo>
                                    <a:pt x="4762" y="1595"/>
                                  </a:lnTo>
                                  <a:lnTo>
                                    <a:pt x="4762" y="1596"/>
                                  </a:lnTo>
                                  <a:lnTo>
                                    <a:pt x="4756" y="1609"/>
                                  </a:lnTo>
                                  <a:lnTo>
                                    <a:pt x="4670" y="1632"/>
                                  </a:lnTo>
                                  <a:lnTo>
                                    <a:pt x="4669" y="1637"/>
                                  </a:lnTo>
                                  <a:lnTo>
                                    <a:pt x="4666" y="1654"/>
                                  </a:lnTo>
                                  <a:lnTo>
                                    <a:pt x="4666" y="1664"/>
                                  </a:lnTo>
                                  <a:lnTo>
                                    <a:pt x="4666" y="1669"/>
                                  </a:lnTo>
                                  <a:lnTo>
                                    <a:pt x="4671" y="1669"/>
                                  </a:lnTo>
                                  <a:lnTo>
                                    <a:pt x="4675" y="1668"/>
                                  </a:lnTo>
                                  <a:lnTo>
                                    <a:pt x="4680" y="1667"/>
                                  </a:lnTo>
                                  <a:lnTo>
                                    <a:pt x="4686" y="1668"/>
                                  </a:lnTo>
                                  <a:lnTo>
                                    <a:pt x="4692" y="1673"/>
                                  </a:lnTo>
                                  <a:lnTo>
                                    <a:pt x="4700" y="1684"/>
                                  </a:lnTo>
                                  <a:lnTo>
                                    <a:pt x="4704" y="1695"/>
                                  </a:lnTo>
                                  <a:lnTo>
                                    <a:pt x="4706" y="1713"/>
                                  </a:lnTo>
                                  <a:lnTo>
                                    <a:pt x="4703" y="1731"/>
                                  </a:lnTo>
                                  <a:lnTo>
                                    <a:pt x="4696" y="1748"/>
                                  </a:lnTo>
                                  <a:lnTo>
                                    <a:pt x="4689" y="1767"/>
                                  </a:lnTo>
                                  <a:lnTo>
                                    <a:pt x="4609" y="1765"/>
                                  </a:lnTo>
                                  <a:lnTo>
                                    <a:pt x="4614" y="1817"/>
                                  </a:lnTo>
                                  <a:lnTo>
                                    <a:pt x="4614" y="1821"/>
                                  </a:lnTo>
                                  <a:lnTo>
                                    <a:pt x="4618" y="1842"/>
                                  </a:lnTo>
                                  <a:lnTo>
                                    <a:pt x="4626" y="1856"/>
                                  </a:lnTo>
                                  <a:lnTo>
                                    <a:pt x="4643" y="1873"/>
                                  </a:lnTo>
                                  <a:lnTo>
                                    <a:pt x="4702" y="1931"/>
                                  </a:lnTo>
                                  <a:lnTo>
                                    <a:pt x="4702" y="1934"/>
                                  </a:lnTo>
                                  <a:lnTo>
                                    <a:pt x="4699" y="1962"/>
                                  </a:lnTo>
                                  <a:lnTo>
                                    <a:pt x="4697" y="1981"/>
                                  </a:lnTo>
                                  <a:lnTo>
                                    <a:pt x="4694" y="1994"/>
                                  </a:lnTo>
                                  <a:lnTo>
                                    <a:pt x="4692" y="2002"/>
                                  </a:lnTo>
                                  <a:lnTo>
                                    <a:pt x="4688" y="2007"/>
                                  </a:lnTo>
                                  <a:lnTo>
                                    <a:pt x="4684" y="2010"/>
                                  </a:lnTo>
                                  <a:lnTo>
                                    <a:pt x="4680" y="2013"/>
                                  </a:lnTo>
                                  <a:lnTo>
                                    <a:pt x="4674" y="2016"/>
                                  </a:lnTo>
                                  <a:lnTo>
                                    <a:pt x="4667" y="2021"/>
                                  </a:lnTo>
                                  <a:lnTo>
                                    <a:pt x="4659" y="2031"/>
                                  </a:lnTo>
                                  <a:lnTo>
                                    <a:pt x="4669" y="2042"/>
                                  </a:lnTo>
                                  <a:lnTo>
                                    <a:pt x="4676" y="2047"/>
                                  </a:lnTo>
                                  <a:lnTo>
                                    <a:pt x="4681" y="2050"/>
                                  </a:lnTo>
                                  <a:lnTo>
                                    <a:pt x="4685" y="2053"/>
                                  </a:lnTo>
                                  <a:lnTo>
                                    <a:pt x="4688" y="2060"/>
                                  </a:lnTo>
                                  <a:lnTo>
                                    <a:pt x="4692" y="2072"/>
                                  </a:lnTo>
                                  <a:lnTo>
                                    <a:pt x="4697" y="2094"/>
                                  </a:lnTo>
                                  <a:lnTo>
                                    <a:pt x="4673" y="2087"/>
                                  </a:lnTo>
                                  <a:lnTo>
                                    <a:pt x="4652" y="2080"/>
                                  </a:lnTo>
                                  <a:lnTo>
                                    <a:pt x="4635" y="2074"/>
                                  </a:lnTo>
                                  <a:lnTo>
                                    <a:pt x="4620" y="2069"/>
                                  </a:lnTo>
                                  <a:lnTo>
                                    <a:pt x="4608" y="2064"/>
                                  </a:lnTo>
                                  <a:lnTo>
                                    <a:pt x="4598" y="2059"/>
                                  </a:lnTo>
                                  <a:lnTo>
                                    <a:pt x="4589" y="2055"/>
                                  </a:lnTo>
                                  <a:lnTo>
                                    <a:pt x="4581" y="2051"/>
                                  </a:lnTo>
                                  <a:lnTo>
                                    <a:pt x="4574" y="2047"/>
                                  </a:lnTo>
                                  <a:lnTo>
                                    <a:pt x="4567" y="2044"/>
                                  </a:lnTo>
                                  <a:lnTo>
                                    <a:pt x="4560" y="2041"/>
                                  </a:lnTo>
                                  <a:lnTo>
                                    <a:pt x="4552" y="2038"/>
                                  </a:lnTo>
                                  <a:lnTo>
                                    <a:pt x="4543" y="2035"/>
                                  </a:lnTo>
                                  <a:lnTo>
                                    <a:pt x="4533" y="2032"/>
                                  </a:lnTo>
                                  <a:lnTo>
                                    <a:pt x="4521" y="2029"/>
                                  </a:lnTo>
                                  <a:lnTo>
                                    <a:pt x="4506" y="2026"/>
                                  </a:lnTo>
                                  <a:lnTo>
                                    <a:pt x="4489" y="2023"/>
                                  </a:lnTo>
                                  <a:lnTo>
                                    <a:pt x="4469" y="2020"/>
                                  </a:lnTo>
                                  <a:lnTo>
                                    <a:pt x="4445" y="2017"/>
                                  </a:lnTo>
                                  <a:lnTo>
                                    <a:pt x="4417" y="2013"/>
                                  </a:lnTo>
                                  <a:lnTo>
                                    <a:pt x="4408" y="2012"/>
                                  </a:lnTo>
                                  <a:lnTo>
                                    <a:pt x="4402" y="2012"/>
                                  </a:lnTo>
                                  <a:lnTo>
                                    <a:pt x="4393" y="2009"/>
                                  </a:lnTo>
                                  <a:lnTo>
                                    <a:pt x="4387" y="2008"/>
                                  </a:lnTo>
                                  <a:lnTo>
                                    <a:pt x="4379" y="2006"/>
                                  </a:lnTo>
                                  <a:lnTo>
                                    <a:pt x="4373" y="2001"/>
                                  </a:lnTo>
                                  <a:lnTo>
                                    <a:pt x="4378" y="1999"/>
                                  </a:lnTo>
                                  <a:lnTo>
                                    <a:pt x="4397" y="1991"/>
                                  </a:lnTo>
                                  <a:lnTo>
                                    <a:pt x="4412" y="1987"/>
                                  </a:lnTo>
                                  <a:lnTo>
                                    <a:pt x="4423" y="1981"/>
                                  </a:lnTo>
                                  <a:lnTo>
                                    <a:pt x="4432" y="1971"/>
                                  </a:lnTo>
                                  <a:lnTo>
                                    <a:pt x="4442" y="1952"/>
                                  </a:lnTo>
                                  <a:lnTo>
                                    <a:pt x="4428" y="1946"/>
                                  </a:lnTo>
                                  <a:lnTo>
                                    <a:pt x="4414" y="1940"/>
                                  </a:lnTo>
                                  <a:lnTo>
                                    <a:pt x="4405" y="1938"/>
                                  </a:lnTo>
                                  <a:lnTo>
                                    <a:pt x="4399" y="1940"/>
                                  </a:lnTo>
                                  <a:lnTo>
                                    <a:pt x="4394" y="1944"/>
                                  </a:lnTo>
                                  <a:lnTo>
                                    <a:pt x="4388" y="1950"/>
                                  </a:lnTo>
                                  <a:lnTo>
                                    <a:pt x="4378" y="1957"/>
                                  </a:lnTo>
                                  <a:lnTo>
                                    <a:pt x="4363" y="1965"/>
                                  </a:lnTo>
                                  <a:lnTo>
                                    <a:pt x="4355" y="1956"/>
                                  </a:lnTo>
                                  <a:lnTo>
                                    <a:pt x="4348" y="1946"/>
                                  </a:lnTo>
                                  <a:lnTo>
                                    <a:pt x="4337" y="1930"/>
                                  </a:lnTo>
                                  <a:lnTo>
                                    <a:pt x="4331" y="1919"/>
                                  </a:lnTo>
                                  <a:lnTo>
                                    <a:pt x="4327" y="1909"/>
                                  </a:lnTo>
                                  <a:lnTo>
                                    <a:pt x="4326" y="1904"/>
                                  </a:lnTo>
                                  <a:lnTo>
                                    <a:pt x="4324" y="1903"/>
                                  </a:lnTo>
                                  <a:lnTo>
                                    <a:pt x="4316" y="1903"/>
                                  </a:lnTo>
                                  <a:lnTo>
                                    <a:pt x="4299" y="1901"/>
                                  </a:lnTo>
                                  <a:lnTo>
                                    <a:pt x="4286" y="1909"/>
                                  </a:lnTo>
                                  <a:lnTo>
                                    <a:pt x="4278" y="1916"/>
                                  </a:lnTo>
                                  <a:lnTo>
                                    <a:pt x="4275" y="1924"/>
                                  </a:lnTo>
                                  <a:lnTo>
                                    <a:pt x="4273" y="1931"/>
                                  </a:lnTo>
                                  <a:lnTo>
                                    <a:pt x="4268" y="1941"/>
                                  </a:lnTo>
                                  <a:lnTo>
                                    <a:pt x="4256" y="1953"/>
                                  </a:lnTo>
                                  <a:lnTo>
                                    <a:pt x="4251" y="1957"/>
                                  </a:lnTo>
                                  <a:lnTo>
                                    <a:pt x="4242" y="1961"/>
                                  </a:lnTo>
                                  <a:lnTo>
                                    <a:pt x="4237" y="1961"/>
                                  </a:lnTo>
                                  <a:lnTo>
                                    <a:pt x="4233" y="1962"/>
                                  </a:lnTo>
                                  <a:lnTo>
                                    <a:pt x="4228" y="1965"/>
                                  </a:lnTo>
                                  <a:lnTo>
                                    <a:pt x="4221" y="1974"/>
                                  </a:lnTo>
                                  <a:lnTo>
                                    <a:pt x="4210" y="1993"/>
                                  </a:lnTo>
                                  <a:lnTo>
                                    <a:pt x="4296" y="1998"/>
                                  </a:lnTo>
                                  <a:lnTo>
                                    <a:pt x="4286" y="2003"/>
                                  </a:lnTo>
                                  <a:lnTo>
                                    <a:pt x="4269" y="2008"/>
                                  </a:lnTo>
                                  <a:lnTo>
                                    <a:pt x="4250" y="2011"/>
                                  </a:lnTo>
                                  <a:lnTo>
                                    <a:pt x="4229" y="2012"/>
                                  </a:lnTo>
                                  <a:lnTo>
                                    <a:pt x="4208" y="2013"/>
                                  </a:lnTo>
                                  <a:lnTo>
                                    <a:pt x="4187" y="2013"/>
                                  </a:lnTo>
                                  <a:lnTo>
                                    <a:pt x="4166" y="2013"/>
                                  </a:lnTo>
                                  <a:lnTo>
                                    <a:pt x="4145" y="2014"/>
                                  </a:lnTo>
                                  <a:lnTo>
                                    <a:pt x="4141" y="2022"/>
                                  </a:lnTo>
                                  <a:lnTo>
                                    <a:pt x="4136" y="2032"/>
                                  </a:lnTo>
                                  <a:lnTo>
                                    <a:pt x="4134" y="2038"/>
                                  </a:lnTo>
                                  <a:lnTo>
                                    <a:pt x="4133" y="2043"/>
                                  </a:lnTo>
                                  <a:lnTo>
                                    <a:pt x="4127" y="2046"/>
                                  </a:lnTo>
                                  <a:lnTo>
                                    <a:pt x="4120" y="2050"/>
                                  </a:lnTo>
                                  <a:lnTo>
                                    <a:pt x="4108" y="2056"/>
                                  </a:lnTo>
                                  <a:lnTo>
                                    <a:pt x="4090" y="2067"/>
                                  </a:lnTo>
                                  <a:lnTo>
                                    <a:pt x="4083" y="2071"/>
                                  </a:lnTo>
                                  <a:lnTo>
                                    <a:pt x="4071" y="2081"/>
                                  </a:lnTo>
                                  <a:lnTo>
                                    <a:pt x="4062" y="2089"/>
                                  </a:lnTo>
                                  <a:lnTo>
                                    <a:pt x="4054" y="2097"/>
                                  </a:lnTo>
                                  <a:lnTo>
                                    <a:pt x="4044" y="2104"/>
                                  </a:lnTo>
                                  <a:lnTo>
                                    <a:pt x="4029" y="2111"/>
                                  </a:lnTo>
                                  <a:lnTo>
                                    <a:pt x="4005" y="2118"/>
                                  </a:lnTo>
                                  <a:lnTo>
                                    <a:pt x="4004" y="2119"/>
                                  </a:lnTo>
                                  <a:lnTo>
                                    <a:pt x="3975" y="2127"/>
                                  </a:lnTo>
                                  <a:lnTo>
                                    <a:pt x="3948" y="2136"/>
                                  </a:lnTo>
                                  <a:lnTo>
                                    <a:pt x="3924" y="2144"/>
                                  </a:lnTo>
                                  <a:lnTo>
                                    <a:pt x="3901" y="2153"/>
                                  </a:lnTo>
                                  <a:lnTo>
                                    <a:pt x="3879" y="2161"/>
                                  </a:lnTo>
                                  <a:lnTo>
                                    <a:pt x="3859" y="2170"/>
                                  </a:lnTo>
                                  <a:lnTo>
                                    <a:pt x="3841" y="2179"/>
                                  </a:lnTo>
                                  <a:lnTo>
                                    <a:pt x="3823" y="2187"/>
                                  </a:lnTo>
                                  <a:lnTo>
                                    <a:pt x="3806" y="2195"/>
                                  </a:lnTo>
                                  <a:lnTo>
                                    <a:pt x="3790" y="2203"/>
                                  </a:lnTo>
                                  <a:lnTo>
                                    <a:pt x="3775" y="2210"/>
                                  </a:lnTo>
                                  <a:lnTo>
                                    <a:pt x="3760" y="2218"/>
                                  </a:lnTo>
                                  <a:lnTo>
                                    <a:pt x="3746" y="2224"/>
                                  </a:lnTo>
                                  <a:lnTo>
                                    <a:pt x="3731" y="2231"/>
                                  </a:lnTo>
                                  <a:lnTo>
                                    <a:pt x="3717" y="2236"/>
                                  </a:lnTo>
                                  <a:lnTo>
                                    <a:pt x="3703" y="2241"/>
                                  </a:lnTo>
                                  <a:lnTo>
                                    <a:pt x="3688" y="2246"/>
                                  </a:lnTo>
                                  <a:lnTo>
                                    <a:pt x="3673" y="2249"/>
                                  </a:lnTo>
                                  <a:lnTo>
                                    <a:pt x="3654" y="2253"/>
                                  </a:lnTo>
                                  <a:lnTo>
                                    <a:pt x="3633" y="2255"/>
                                  </a:lnTo>
                                  <a:lnTo>
                                    <a:pt x="3612" y="2255"/>
                                  </a:lnTo>
                                  <a:lnTo>
                                    <a:pt x="3597" y="2256"/>
                                  </a:lnTo>
                                  <a:lnTo>
                                    <a:pt x="3577" y="2259"/>
                                  </a:lnTo>
                                  <a:lnTo>
                                    <a:pt x="3562" y="2262"/>
                                  </a:lnTo>
                                  <a:lnTo>
                                    <a:pt x="3548" y="2266"/>
                                  </a:lnTo>
                                  <a:lnTo>
                                    <a:pt x="3533" y="2267"/>
                                  </a:lnTo>
                                  <a:lnTo>
                                    <a:pt x="3515" y="2264"/>
                                  </a:lnTo>
                                  <a:lnTo>
                                    <a:pt x="3492" y="2255"/>
                                  </a:lnTo>
                                  <a:lnTo>
                                    <a:pt x="3486" y="2253"/>
                                  </a:lnTo>
                                  <a:lnTo>
                                    <a:pt x="3468" y="2245"/>
                                  </a:lnTo>
                                  <a:lnTo>
                                    <a:pt x="3451" y="2238"/>
                                  </a:lnTo>
                                  <a:lnTo>
                                    <a:pt x="3434" y="2231"/>
                                  </a:lnTo>
                                  <a:lnTo>
                                    <a:pt x="3415" y="2224"/>
                                  </a:lnTo>
                                  <a:lnTo>
                                    <a:pt x="3393" y="2217"/>
                                  </a:lnTo>
                                  <a:lnTo>
                                    <a:pt x="3375" y="2211"/>
                                  </a:lnTo>
                                  <a:lnTo>
                                    <a:pt x="3355" y="2206"/>
                                  </a:lnTo>
                                  <a:lnTo>
                                    <a:pt x="3335" y="2199"/>
                                  </a:lnTo>
                                  <a:lnTo>
                                    <a:pt x="3316" y="2192"/>
                                  </a:lnTo>
                                  <a:lnTo>
                                    <a:pt x="3300" y="2183"/>
                                  </a:lnTo>
                                  <a:lnTo>
                                    <a:pt x="3289" y="2174"/>
                                  </a:lnTo>
                                  <a:lnTo>
                                    <a:pt x="3283" y="2167"/>
                                  </a:lnTo>
                                  <a:lnTo>
                                    <a:pt x="3278" y="2162"/>
                                  </a:lnTo>
                                  <a:lnTo>
                                    <a:pt x="3263" y="2156"/>
                                  </a:lnTo>
                                  <a:lnTo>
                                    <a:pt x="3245" y="2151"/>
                                  </a:lnTo>
                                  <a:lnTo>
                                    <a:pt x="3222" y="2146"/>
                                  </a:lnTo>
                                  <a:lnTo>
                                    <a:pt x="3203" y="2143"/>
                                  </a:lnTo>
                                  <a:lnTo>
                                    <a:pt x="3170" y="2138"/>
                                  </a:lnTo>
                                  <a:lnTo>
                                    <a:pt x="3140" y="2135"/>
                                  </a:lnTo>
                                  <a:lnTo>
                                    <a:pt x="3115" y="2132"/>
                                  </a:lnTo>
                                  <a:lnTo>
                                    <a:pt x="3092" y="2131"/>
                                  </a:lnTo>
                                  <a:lnTo>
                                    <a:pt x="3073" y="2130"/>
                                  </a:lnTo>
                                  <a:lnTo>
                                    <a:pt x="3056" y="2130"/>
                                  </a:lnTo>
                                  <a:lnTo>
                                    <a:pt x="3041" y="2130"/>
                                  </a:lnTo>
                                  <a:lnTo>
                                    <a:pt x="3027" y="2130"/>
                                  </a:lnTo>
                                  <a:lnTo>
                                    <a:pt x="3014" y="2129"/>
                                  </a:lnTo>
                                  <a:lnTo>
                                    <a:pt x="3001" y="2127"/>
                                  </a:lnTo>
                                  <a:lnTo>
                                    <a:pt x="2989" y="2125"/>
                                  </a:lnTo>
                                  <a:lnTo>
                                    <a:pt x="2976" y="2122"/>
                                  </a:lnTo>
                                  <a:lnTo>
                                    <a:pt x="2962" y="2117"/>
                                  </a:lnTo>
                                  <a:lnTo>
                                    <a:pt x="2947" y="2110"/>
                                  </a:lnTo>
                                  <a:lnTo>
                                    <a:pt x="2929" y="2101"/>
                                  </a:lnTo>
                                  <a:lnTo>
                                    <a:pt x="2910" y="2090"/>
                                  </a:lnTo>
                                  <a:lnTo>
                                    <a:pt x="2887" y="2077"/>
                                  </a:lnTo>
                                  <a:lnTo>
                                    <a:pt x="2862" y="2061"/>
                                  </a:lnTo>
                                  <a:lnTo>
                                    <a:pt x="2833" y="2041"/>
                                  </a:lnTo>
                                  <a:lnTo>
                                    <a:pt x="2799" y="2019"/>
                                  </a:lnTo>
                                  <a:lnTo>
                                    <a:pt x="2781" y="2008"/>
                                  </a:lnTo>
                                  <a:lnTo>
                                    <a:pt x="2760" y="1997"/>
                                  </a:lnTo>
                                  <a:lnTo>
                                    <a:pt x="2738" y="1989"/>
                                  </a:lnTo>
                                  <a:lnTo>
                                    <a:pt x="2718" y="1983"/>
                                  </a:lnTo>
                                  <a:lnTo>
                                    <a:pt x="2698" y="1978"/>
                                  </a:lnTo>
                                  <a:lnTo>
                                    <a:pt x="2679" y="1975"/>
                                  </a:lnTo>
                                  <a:lnTo>
                                    <a:pt x="2662" y="1972"/>
                                  </a:lnTo>
                                  <a:lnTo>
                                    <a:pt x="2646" y="1968"/>
                                  </a:lnTo>
                                  <a:lnTo>
                                    <a:pt x="2632" y="1964"/>
                                  </a:lnTo>
                                  <a:lnTo>
                                    <a:pt x="2620" y="1958"/>
                                  </a:lnTo>
                                  <a:lnTo>
                                    <a:pt x="2611" y="1950"/>
                                  </a:lnTo>
                                  <a:lnTo>
                                    <a:pt x="2604" y="1940"/>
                                  </a:lnTo>
                                  <a:lnTo>
                                    <a:pt x="2638" y="1929"/>
                                  </a:lnTo>
                                  <a:lnTo>
                                    <a:pt x="2640" y="1928"/>
                                  </a:lnTo>
                                  <a:lnTo>
                                    <a:pt x="2644" y="1926"/>
                                  </a:lnTo>
                                  <a:lnTo>
                                    <a:pt x="2696" y="1895"/>
                                  </a:lnTo>
                                  <a:lnTo>
                                    <a:pt x="2679" y="1829"/>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4" name="Freeform 10"/>
                          <wps:cNvSpPr>
                            <a:spLocks/>
                          </wps:cNvSpPr>
                          <wps:spPr bwMode="auto">
                            <a:xfrm>
                              <a:off x="3902" y="10"/>
                              <a:ext cx="5151" cy="3253"/>
                            </a:xfrm>
                            <a:custGeom>
                              <a:avLst/>
                              <a:gdLst>
                                <a:gd name="T0" fmla="+- 0 10988 7513"/>
                                <a:gd name="T1" fmla="*/ T0 w 5151"/>
                                <a:gd name="T2" fmla="+- 0 1935 1089"/>
                                <a:gd name="T3" fmla="*/ 1935 h 3253"/>
                                <a:gd name="T4" fmla="+- 0 11016 7513"/>
                                <a:gd name="T5" fmla="*/ T4 w 5151"/>
                                <a:gd name="T6" fmla="+- 0 1952 1089"/>
                                <a:gd name="T7" fmla="*/ 1952 h 3253"/>
                                <a:gd name="T8" fmla="+- 0 11047 7513"/>
                                <a:gd name="T9" fmla="*/ T8 w 5151"/>
                                <a:gd name="T10" fmla="+- 0 1967 1089"/>
                                <a:gd name="T11" fmla="*/ 1967 h 3253"/>
                                <a:gd name="T12" fmla="+- 0 11066 7513"/>
                                <a:gd name="T13" fmla="*/ T12 w 5151"/>
                                <a:gd name="T14" fmla="+- 0 1971 1089"/>
                                <a:gd name="T15" fmla="*/ 1971 h 3253"/>
                                <a:gd name="T16" fmla="+- 0 11076 7513"/>
                                <a:gd name="T17" fmla="*/ T16 w 5151"/>
                                <a:gd name="T18" fmla="+- 0 1971 1089"/>
                                <a:gd name="T19" fmla="*/ 1971 h 3253"/>
                                <a:gd name="T20" fmla="+- 0 11086 7513"/>
                                <a:gd name="T21" fmla="*/ T20 w 5151"/>
                                <a:gd name="T22" fmla="+- 0 1973 1089"/>
                                <a:gd name="T23" fmla="*/ 1973 h 3253"/>
                                <a:gd name="T24" fmla="+- 0 11096 7513"/>
                                <a:gd name="T25" fmla="*/ T24 w 5151"/>
                                <a:gd name="T26" fmla="+- 0 1983 1089"/>
                                <a:gd name="T27" fmla="*/ 1983 h 3253"/>
                                <a:gd name="T28" fmla="+- 0 11118 7513"/>
                                <a:gd name="T29" fmla="*/ T28 w 5151"/>
                                <a:gd name="T30" fmla="+- 0 2013 1089"/>
                                <a:gd name="T31" fmla="*/ 2013 h 3253"/>
                                <a:gd name="T32" fmla="+- 0 11145 7513"/>
                                <a:gd name="T33" fmla="*/ T32 w 5151"/>
                                <a:gd name="T34" fmla="+- 0 2057 1089"/>
                                <a:gd name="T35" fmla="*/ 2057 h 3253"/>
                                <a:gd name="T36" fmla="+- 0 11163 7513"/>
                                <a:gd name="T37" fmla="*/ T36 w 5151"/>
                                <a:gd name="T38" fmla="+- 0 2096 1089"/>
                                <a:gd name="T39" fmla="*/ 2096 h 3253"/>
                                <a:gd name="T40" fmla="+- 0 11177 7513"/>
                                <a:gd name="T41" fmla="*/ T40 w 5151"/>
                                <a:gd name="T42" fmla="+- 0 2129 1089"/>
                                <a:gd name="T43" fmla="*/ 2129 h 3253"/>
                                <a:gd name="T44" fmla="+- 0 11192 7513"/>
                                <a:gd name="T45" fmla="*/ T44 w 5151"/>
                                <a:gd name="T46" fmla="+- 0 2153 1089"/>
                                <a:gd name="T47" fmla="*/ 2153 h 3253"/>
                                <a:gd name="T48" fmla="+- 0 11218 7513"/>
                                <a:gd name="T49" fmla="*/ T48 w 5151"/>
                                <a:gd name="T50" fmla="+- 0 2172 1089"/>
                                <a:gd name="T51" fmla="*/ 2172 h 3253"/>
                                <a:gd name="T52" fmla="+- 0 11248 7513"/>
                                <a:gd name="T53" fmla="*/ T52 w 5151"/>
                                <a:gd name="T54" fmla="+- 0 2177 1089"/>
                                <a:gd name="T55" fmla="*/ 2177 h 3253"/>
                                <a:gd name="T56" fmla="+- 0 11287 7513"/>
                                <a:gd name="T57" fmla="*/ T56 w 5151"/>
                                <a:gd name="T58" fmla="+- 0 2179 1089"/>
                                <a:gd name="T59" fmla="*/ 2179 h 3253"/>
                                <a:gd name="T60" fmla="+- 0 11338 7513"/>
                                <a:gd name="T61" fmla="*/ T60 w 5151"/>
                                <a:gd name="T62" fmla="+- 0 2177 1089"/>
                                <a:gd name="T63" fmla="*/ 2177 h 3253"/>
                                <a:gd name="T64" fmla="+- 0 11365 7513"/>
                                <a:gd name="T65" fmla="*/ T64 w 5151"/>
                                <a:gd name="T66" fmla="+- 0 2186 1089"/>
                                <a:gd name="T67" fmla="*/ 2186 h 3253"/>
                                <a:gd name="T68" fmla="+- 0 11378 7513"/>
                                <a:gd name="T69" fmla="*/ T68 w 5151"/>
                                <a:gd name="T70" fmla="+- 0 2219 1089"/>
                                <a:gd name="T71" fmla="*/ 2219 h 3253"/>
                                <a:gd name="T72" fmla="+- 0 11388 7513"/>
                                <a:gd name="T73" fmla="*/ T72 w 5151"/>
                                <a:gd name="T74" fmla="+- 0 2242 1089"/>
                                <a:gd name="T75" fmla="*/ 2242 h 3253"/>
                                <a:gd name="T76" fmla="+- 0 11395 7513"/>
                                <a:gd name="T77" fmla="*/ T76 w 5151"/>
                                <a:gd name="T78" fmla="+- 0 2258 1089"/>
                                <a:gd name="T79" fmla="*/ 2258 h 3253"/>
                                <a:gd name="T80" fmla="+- 0 11398 7513"/>
                                <a:gd name="T81" fmla="*/ T80 w 5151"/>
                                <a:gd name="T82" fmla="+- 0 2269 1089"/>
                                <a:gd name="T83" fmla="*/ 2269 h 3253"/>
                                <a:gd name="T84" fmla="+- 0 11397 7513"/>
                                <a:gd name="T85" fmla="*/ T84 w 5151"/>
                                <a:gd name="T86" fmla="+- 0 2280 1089"/>
                                <a:gd name="T87" fmla="*/ 2280 h 3253"/>
                                <a:gd name="T88" fmla="+- 0 11392 7513"/>
                                <a:gd name="T89" fmla="*/ T88 w 5151"/>
                                <a:gd name="T90" fmla="+- 0 2292 1089"/>
                                <a:gd name="T91" fmla="*/ 2292 h 3253"/>
                                <a:gd name="T92" fmla="+- 0 11382 7513"/>
                                <a:gd name="T93" fmla="*/ T92 w 5151"/>
                                <a:gd name="T94" fmla="+- 0 2310 1089"/>
                                <a:gd name="T95" fmla="*/ 2310 h 3253"/>
                                <a:gd name="T96" fmla="+- 0 11368 7513"/>
                                <a:gd name="T97" fmla="*/ T96 w 5151"/>
                                <a:gd name="T98" fmla="+- 0 2336 1089"/>
                                <a:gd name="T99" fmla="*/ 2336 h 3253"/>
                                <a:gd name="T100" fmla="+- 0 11348 7513"/>
                                <a:gd name="T101" fmla="*/ T100 w 5151"/>
                                <a:gd name="T102" fmla="+- 0 2373 1089"/>
                                <a:gd name="T103" fmla="*/ 2373 h 3253"/>
                                <a:gd name="T104" fmla="+- 0 11466 7513"/>
                                <a:gd name="T105" fmla="*/ T104 w 5151"/>
                                <a:gd name="T106" fmla="+- 0 2463 1089"/>
                                <a:gd name="T107" fmla="*/ 2463 h 3253"/>
                                <a:gd name="T108" fmla="+- 0 11502 7513"/>
                                <a:gd name="T109" fmla="*/ T108 w 5151"/>
                                <a:gd name="T110" fmla="+- 0 2458 1089"/>
                                <a:gd name="T111" fmla="*/ 2458 h 3253"/>
                                <a:gd name="T112" fmla="+- 0 11474 7513"/>
                                <a:gd name="T113" fmla="*/ T112 w 5151"/>
                                <a:gd name="T114" fmla="+- 0 1136 1089"/>
                                <a:gd name="T115" fmla="*/ 1136 h 3253"/>
                                <a:gd name="T116" fmla="+- 0 11358 7513"/>
                                <a:gd name="T117" fmla="*/ T116 w 5151"/>
                                <a:gd name="T118" fmla="+- 0 1113 1089"/>
                                <a:gd name="T119" fmla="*/ 1113 h 3253"/>
                                <a:gd name="T120" fmla="+- 0 11239 7513"/>
                                <a:gd name="T121" fmla="*/ T120 w 5151"/>
                                <a:gd name="T122" fmla="+- 0 1098 1089"/>
                                <a:gd name="T123" fmla="*/ 1098 h 3253"/>
                                <a:gd name="T124" fmla="+- 0 11116 7513"/>
                                <a:gd name="T125" fmla="*/ T124 w 5151"/>
                                <a:gd name="T126" fmla="+- 0 1090 1089"/>
                                <a:gd name="T127" fmla="*/ 1090 h 3253"/>
                                <a:gd name="T128" fmla="+- 0 10995 7513"/>
                                <a:gd name="T129" fmla="*/ T128 w 5151"/>
                                <a:gd name="T130" fmla="+- 0 1090 1089"/>
                                <a:gd name="T131" fmla="*/ 1090 h 3253"/>
                                <a:gd name="T132" fmla="+- 0 10879 7513"/>
                                <a:gd name="T133" fmla="*/ T132 w 5151"/>
                                <a:gd name="T134" fmla="+- 0 1097 1089"/>
                                <a:gd name="T135" fmla="*/ 1097 h 3253"/>
                                <a:gd name="T136" fmla="+- 0 10767 7513"/>
                                <a:gd name="T137" fmla="*/ T136 w 5151"/>
                                <a:gd name="T138" fmla="+- 0 1111 1089"/>
                                <a:gd name="T139" fmla="*/ 1111 h 3253"/>
                                <a:gd name="T140" fmla="+- 0 10658 7513"/>
                                <a:gd name="T141" fmla="*/ T140 w 5151"/>
                                <a:gd name="T142" fmla="+- 0 1131 1089"/>
                                <a:gd name="T143" fmla="*/ 1131 h 3253"/>
                                <a:gd name="T144" fmla="+- 0 10605 7513"/>
                                <a:gd name="T145" fmla="*/ T144 w 5151"/>
                                <a:gd name="T146" fmla="+- 0 2246 1089"/>
                                <a:gd name="T147" fmla="*/ 2246 h 3253"/>
                                <a:gd name="T148" fmla="+- 0 10628 7513"/>
                                <a:gd name="T149" fmla="*/ T148 w 5151"/>
                                <a:gd name="T150" fmla="+- 0 2234 1089"/>
                                <a:gd name="T151" fmla="*/ 2234 h 3253"/>
                                <a:gd name="T152" fmla="+- 0 10650 7513"/>
                                <a:gd name="T153" fmla="*/ T152 w 5151"/>
                                <a:gd name="T154" fmla="+- 0 2208 1089"/>
                                <a:gd name="T155" fmla="*/ 2208 h 3253"/>
                                <a:gd name="T156" fmla="+- 0 10671 7513"/>
                                <a:gd name="T157" fmla="*/ T156 w 5151"/>
                                <a:gd name="T158" fmla="+- 0 2190 1089"/>
                                <a:gd name="T159" fmla="*/ 2190 h 3253"/>
                                <a:gd name="T160" fmla="+- 0 10705 7513"/>
                                <a:gd name="T161" fmla="*/ T160 w 5151"/>
                                <a:gd name="T162" fmla="+- 0 2178 1089"/>
                                <a:gd name="T163" fmla="*/ 2178 h 3253"/>
                                <a:gd name="T164" fmla="+- 0 10737 7513"/>
                                <a:gd name="T165" fmla="*/ T164 w 5151"/>
                                <a:gd name="T166" fmla="+- 0 2166 1089"/>
                                <a:gd name="T167" fmla="*/ 2166 h 3253"/>
                                <a:gd name="T168" fmla="+- 0 10758 7513"/>
                                <a:gd name="T169" fmla="*/ T168 w 5151"/>
                                <a:gd name="T170" fmla="+- 0 2161 1089"/>
                                <a:gd name="T171" fmla="*/ 2161 h 3253"/>
                                <a:gd name="T172" fmla="+- 0 10772 7513"/>
                                <a:gd name="T173" fmla="*/ T172 w 5151"/>
                                <a:gd name="T174" fmla="+- 0 2178 1089"/>
                                <a:gd name="T175" fmla="*/ 2178 h 3253"/>
                                <a:gd name="T176" fmla="+- 0 10799 7513"/>
                                <a:gd name="T177" fmla="*/ T176 w 5151"/>
                                <a:gd name="T178" fmla="+- 0 2178 1089"/>
                                <a:gd name="T179" fmla="*/ 2178 h 3253"/>
                                <a:gd name="T180" fmla="+- 0 10833 7513"/>
                                <a:gd name="T181" fmla="*/ T180 w 5151"/>
                                <a:gd name="T182" fmla="+- 0 2157 1089"/>
                                <a:gd name="T183" fmla="*/ 2157 h 3253"/>
                                <a:gd name="T184" fmla="+- 0 10868 7513"/>
                                <a:gd name="T185" fmla="*/ T184 w 5151"/>
                                <a:gd name="T186" fmla="+- 0 2142 1089"/>
                                <a:gd name="T187" fmla="*/ 2142 h 3253"/>
                                <a:gd name="T188" fmla="+- 0 10889 7513"/>
                                <a:gd name="T189" fmla="*/ T188 w 5151"/>
                                <a:gd name="T190" fmla="+- 0 2135 1089"/>
                                <a:gd name="T191" fmla="*/ 2135 h 3253"/>
                                <a:gd name="T192" fmla="+- 0 10914 7513"/>
                                <a:gd name="T193" fmla="*/ T192 w 5151"/>
                                <a:gd name="T194" fmla="+- 0 2121 1089"/>
                                <a:gd name="T195" fmla="*/ 2121 h 3253"/>
                                <a:gd name="T196" fmla="+- 0 10924 7513"/>
                                <a:gd name="T197" fmla="*/ T196 w 5151"/>
                                <a:gd name="T198" fmla="+- 0 2107 1089"/>
                                <a:gd name="T199" fmla="*/ 2107 h 3253"/>
                                <a:gd name="T200" fmla="+- 0 10934 7513"/>
                                <a:gd name="T201" fmla="*/ T200 w 5151"/>
                                <a:gd name="T202" fmla="+- 0 2091 1089"/>
                                <a:gd name="T203" fmla="*/ 2091 h 3253"/>
                                <a:gd name="T204" fmla="+- 0 10955 7513"/>
                                <a:gd name="T205" fmla="*/ T204 w 5151"/>
                                <a:gd name="T206" fmla="+- 0 2073 1089"/>
                                <a:gd name="T207" fmla="*/ 2073 h 3253"/>
                                <a:gd name="T208" fmla="+- 0 10975 7513"/>
                                <a:gd name="T209" fmla="*/ T208 w 5151"/>
                                <a:gd name="T210" fmla="+- 0 2054 1089"/>
                                <a:gd name="T211" fmla="*/ 2054 h 3253"/>
                                <a:gd name="T212" fmla="+- 0 10975 7513"/>
                                <a:gd name="T213" fmla="*/ T212 w 5151"/>
                                <a:gd name="T214" fmla="+- 0 2018 1089"/>
                                <a:gd name="T215" fmla="*/ 2018 h 3253"/>
                                <a:gd name="T216" fmla="+- 0 10970 7513"/>
                                <a:gd name="T217" fmla="*/ T216 w 5151"/>
                                <a:gd name="T218" fmla="+- 0 2001 1089"/>
                                <a:gd name="T219" fmla="*/ 2001 h 3253"/>
                                <a:gd name="T220" fmla="+- 0 10969 7513"/>
                                <a:gd name="T221" fmla="*/ T220 w 5151"/>
                                <a:gd name="T222" fmla="+- 0 1989 1089"/>
                                <a:gd name="T223" fmla="*/ 1989 h 3253"/>
                                <a:gd name="T224" fmla="+- 0 10977 7513"/>
                                <a:gd name="T225" fmla="*/ T224 w 5151"/>
                                <a:gd name="T226" fmla="+- 0 1965 1089"/>
                                <a:gd name="T227" fmla="*/ 1965 h 3253"/>
                                <a:gd name="T228" fmla="+- 0 10980 7513"/>
                                <a:gd name="T229" fmla="*/ T228 w 5151"/>
                                <a:gd name="T230" fmla="+- 0 1942 1089"/>
                                <a:gd name="T231" fmla="*/ 1942 h 3253"/>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 ang="0">
                                  <a:pos x="T221" y="T223"/>
                                </a:cxn>
                                <a:cxn ang="0">
                                  <a:pos x="T225" y="T227"/>
                                </a:cxn>
                                <a:cxn ang="0">
                                  <a:pos x="T229" y="T231"/>
                                </a:cxn>
                              </a:cxnLst>
                              <a:rect l="0" t="0" r="r" b="b"/>
                              <a:pathLst>
                                <a:path w="5151" h="3253">
                                  <a:moveTo>
                                    <a:pt x="3466" y="849"/>
                                  </a:moveTo>
                                  <a:lnTo>
                                    <a:pt x="3475" y="846"/>
                                  </a:lnTo>
                                  <a:lnTo>
                                    <a:pt x="3482" y="850"/>
                                  </a:lnTo>
                                  <a:lnTo>
                                    <a:pt x="3503" y="863"/>
                                  </a:lnTo>
                                  <a:lnTo>
                                    <a:pt x="3521" y="872"/>
                                  </a:lnTo>
                                  <a:lnTo>
                                    <a:pt x="3534" y="878"/>
                                  </a:lnTo>
                                  <a:lnTo>
                                    <a:pt x="3545" y="881"/>
                                  </a:lnTo>
                                  <a:lnTo>
                                    <a:pt x="3553" y="882"/>
                                  </a:lnTo>
                                  <a:lnTo>
                                    <a:pt x="3558" y="883"/>
                                  </a:lnTo>
                                  <a:lnTo>
                                    <a:pt x="3563" y="882"/>
                                  </a:lnTo>
                                  <a:lnTo>
                                    <a:pt x="3566" y="882"/>
                                  </a:lnTo>
                                  <a:lnTo>
                                    <a:pt x="3573" y="884"/>
                                  </a:lnTo>
                                  <a:lnTo>
                                    <a:pt x="3577" y="888"/>
                                  </a:lnTo>
                                  <a:lnTo>
                                    <a:pt x="3583" y="894"/>
                                  </a:lnTo>
                                  <a:lnTo>
                                    <a:pt x="3591" y="904"/>
                                  </a:lnTo>
                                  <a:lnTo>
                                    <a:pt x="3605" y="924"/>
                                  </a:lnTo>
                                  <a:lnTo>
                                    <a:pt x="3620" y="947"/>
                                  </a:lnTo>
                                  <a:lnTo>
                                    <a:pt x="3632" y="968"/>
                                  </a:lnTo>
                                  <a:lnTo>
                                    <a:pt x="3642" y="989"/>
                                  </a:lnTo>
                                  <a:lnTo>
                                    <a:pt x="3650" y="1007"/>
                                  </a:lnTo>
                                  <a:lnTo>
                                    <a:pt x="3657" y="1024"/>
                                  </a:lnTo>
                                  <a:lnTo>
                                    <a:pt x="3664" y="1040"/>
                                  </a:lnTo>
                                  <a:lnTo>
                                    <a:pt x="3671" y="1053"/>
                                  </a:lnTo>
                                  <a:lnTo>
                                    <a:pt x="3679" y="1064"/>
                                  </a:lnTo>
                                  <a:lnTo>
                                    <a:pt x="3688" y="1074"/>
                                  </a:lnTo>
                                  <a:lnTo>
                                    <a:pt x="3705" y="1083"/>
                                  </a:lnTo>
                                  <a:lnTo>
                                    <a:pt x="3727" y="1087"/>
                                  </a:lnTo>
                                  <a:lnTo>
                                    <a:pt x="3735" y="1088"/>
                                  </a:lnTo>
                                  <a:lnTo>
                                    <a:pt x="3752" y="1089"/>
                                  </a:lnTo>
                                  <a:lnTo>
                                    <a:pt x="3774" y="1090"/>
                                  </a:lnTo>
                                  <a:lnTo>
                                    <a:pt x="3800" y="1090"/>
                                  </a:lnTo>
                                  <a:lnTo>
                                    <a:pt x="3825" y="1088"/>
                                  </a:lnTo>
                                  <a:lnTo>
                                    <a:pt x="3847" y="1083"/>
                                  </a:lnTo>
                                  <a:lnTo>
                                    <a:pt x="3852" y="1097"/>
                                  </a:lnTo>
                                  <a:lnTo>
                                    <a:pt x="3859" y="1115"/>
                                  </a:lnTo>
                                  <a:lnTo>
                                    <a:pt x="3865" y="1130"/>
                                  </a:lnTo>
                                  <a:lnTo>
                                    <a:pt x="3870" y="1143"/>
                                  </a:lnTo>
                                  <a:lnTo>
                                    <a:pt x="3875" y="1153"/>
                                  </a:lnTo>
                                  <a:lnTo>
                                    <a:pt x="3879" y="1162"/>
                                  </a:lnTo>
                                  <a:lnTo>
                                    <a:pt x="3882" y="1169"/>
                                  </a:lnTo>
                                  <a:lnTo>
                                    <a:pt x="3884" y="1175"/>
                                  </a:lnTo>
                                  <a:lnTo>
                                    <a:pt x="3885" y="1180"/>
                                  </a:lnTo>
                                  <a:lnTo>
                                    <a:pt x="3885" y="1185"/>
                                  </a:lnTo>
                                  <a:lnTo>
                                    <a:pt x="3884" y="1191"/>
                                  </a:lnTo>
                                  <a:lnTo>
                                    <a:pt x="3882" y="1196"/>
                                  </a:lnTo>
                                  <a:lnTo>
                                    <a:pt x="3879" y="1203"/>
                                  </a:lnTo>
                                  <a:lnTo>
                                    <a:pt x="3875" y="1211"/>
                                  </a:lnTo>
                                  <a:lnTo>
                                    <a:pt x="3869" y="1221"/>
                                  </a:lnTo>
                                  <a:lnTo>
                                    <a:pt x="3863" y="1233"/>
                                  </a:lnTo>
                                  <a:lnTo>
                                    <a:pt x="3855" y="1247"/>
                                  </a:lnTo>
                                  <a:lnTo>
                                    <a:pt x="3846" y="1264"/>
                                  </a:lnTo>
                                  <a:lnTo>
                                    <a:pt x="3835" y="1284"/>
                                  </a:lnTo>
                                  <a:lnTo>
                                    <a:pt x="3938" y="1373"/>
                                  </a:lnTo>
                                  <a:lnTo>
                                    <a:pt x="3953" y="1374"/>
                                  </a:lnTo>
                                  <a:lnTo>
                                    <a:pt x="3972" y="1373"/>
                                  </a:lnTo>
                                  <a:lnTo>
                                    <a:pt x="3989" y="1369"/>
                                  </a:lnTo>
                                  <a:lnTo>
                                    <a:pt x="4017" y="61"/>
                                  </a:lnTo>
                                  <a:lnTo>
                                    <a:pt x="3961" y="47"/>
                                  </a:lnTo>
                                  <a:lnTo>
                                    <a:pt x="3903" y="35"/>
                                  </a:lnTo>
                                  <a:lnTo>
                                    <a:pt x="3845" y="24"/>
                                  </a:lnTo>
                                  <a:lnTo>
                                    <a:pt x="3786" y="15"/>
                                  </a:lnTo>
                                  <a:lnTo>
                                    <a:pt x="3726" y="9"/>
                                  </a:lnTo>
                                  <a:lnTo>
                                    <a:pt x="3665" y="4"/>
                                  </a:lnTo>
                                  <a:lnTo>
                                    <a:pt x="3603" y="1"/>
                                  </a:lnTo>
                                  <a:lnTo>
                                    <a:pt x="3540" y="0"/>
                                  </a:lnTo>
                                  <a:lnTo>
                                    <a:pt x="3482" y="1"/>
                                  </a:lnTo>
                                  <a:lnTo>
                                    <a:pt x="3424" y="4"/>
                                  </a:lnTo>
                                  <a:lnTo>
                                    <a:pt x="3366" y="8"/>
                                  </a:lnTo>
                                  <a:lnTo>
                                    <a:pt x="3310" y="14"/>
                                  </a:lnTo>
                                  <a:lnTo>
                                    <a:pt x="3254" y="22"/>
                                  </a:lnTo>
                                  <a:lnTo>
                                    <a:pt x="3199" y="31"/>
                                  </a:lnTo>
                                  <a:lnTo>
                                    <a:pt x="3145" y="42"/>
                                  </a:lnTo>
                                  <a:lnTo>
                                    <a:pt x="3091" y="55"/>
                                  </a:lnTo>
                                  <a:lnTo>
                                    <a:pt x="3092" y="1157"/>
                                  </a:lnTo>
                                  <a:lnTo>
                                    <a:pt x="3097" y="1156"/>
                                  </a:lnTo>
                                  <a:lnTo>
                                    <a:pt x="3115" y="1145"/>
                                  </a:lnTo>
                                  <a:lnTo>
                                    <a:pt x="3126" y="1132"/>
                                  </a:lnTo>
                                  <a:lnTo>
                                    <a:pt x="3137" y="1119"/>
                                  </a:lnTo>
                                  <a:lnTo>
                                    <a:pt x="3152" y="1105"/>
                                  </a:lnTo>
                                  <a:lnTo>
                                    <a:pt x="3158" y="1101"/>
                                  </a:lnTo>
                                  <a:lnTo>
                                    <a:pt x="3175" y="1094"/>
                                  </a:lnTo>
                                  <a:lnTo>
                                    <a:pt x="3192" y="1089"/>
                                  </a:lnTo>
                                  <a:lnTo>
                                    <a:pt x="3208" y="1085"/>
                                  </a:lnTo>
                                  <a:lnTo>
                                    <a:pt x="3224" y="1077"/>
                                  </a:lnTo>
                                  <a:lnTo>
                                    <a:pt x="3238" y="1064"/>
                                  </a:lnTo>
                                  <a:lnTo>
                                    <a:pt x="3245" y="1072"/>
                                  </a:lnTo>
                                  <a:lnTo>
                                    <a:pt x="3252" y="1082"/>
                                  </a:lnTo>
                                  <a:lnTo>
                                    <a:pt x="3259" y="1089"/>
                                  </a:lnTo>
                                  <a:lnTo>
                                    <a:pt x="3276" y="1097"/>
                                  </a:lnTo>
                                  <a:lnTo>
                                    <a:pt x="3286" y="1089"/>
                                  </a:lnTo>
                                  <a:lnTo>
                                    <a:pt x="3303" y="1077"/>
                                  </a:lnTo>
                                  <a:lnTo>
                                    <a:pt x="3320" y="1068"/>
                                  </a:lnTo>
                                  <a:lnTo>
                                    <a:pt x="3337" y="1060"/>
                                  </a:lnTo>
                                  <a:lnTo>
                                    <a:pt x="3355" y="1053"/>
                                  </a:lnTo>
                                  <a:lnTo>
                                    <a:pt x="3375" y="1046"/>
                                  </a:lnTo>
                                  <a:lnTo>
                                    <a:pt x="3376" y="1046"/>
                                  </a:lnTo>
                                  <a:lnTo>
                                    <a:pt x="3391" y="1039"/>
                                  </a:lnTo>
                                  <a:lnTo>
                                    <a:pt x="3401" y="1032"/>
                                  </a:lnTo>
                                  <a:lnTo>
                                    <a:pt x="3407" y="1025"/>
                                  </a:lnTo>
                                  <a:lnTo>
                                    <a:pt x="3411" y="1018"/>
                                  </a:lnTo>
                                  <a:lnTo>
                                    <a:pt x="3415" y="1011"/>
                                  </a:lnTo>
                                  <a:lnTo>
                                    <a:pt x="3421" y="1002"/>
                                  </a:lnTo>
                                  <a:lnTo>
                                    <a:pt x="3429" y="993"/>
                                  </a:lnTo>
                                  <a:lnTo>
                                    <a:pt x="3442" y="984"/>
                                  </a:lnTo>
                                  <a:lnTo>
                                    <a:pt x="3462" y="973"/>
                                  </a:lnTo>
                                  <a:lnTo>
                                    <a:pt x="3462" y="965"/>
                                  </a:lnTo>
                                  <a:lnTo>
                                    <a:pt x="3463" y="943"/>
                                  </a:lnTo>
                                  <a:lnTo>
                                    <a:pt x="3462" y="929"/>
                                  </a:lnTo>
                                  <a:lnTo>
                                    <a:pt x="3460" y="919"/>
                                  </a:lnTo>
                                  <a:lnTo>
                                    <a:pt x="3457" y="912"/>
                                  </a:lnTo>
                                  <a:lnTo>
                                    <a:pt x="3456" y="906"/>
                                  </a:lnTo>
                                  <a:lnTo>
                                    <a:pt x="3456" y="900"/>
                                  </a:lnTo>
                                  <a:lnTo>
                                    <a:pt x="3458" y="890"/>
                                  </a:lnTo>
                                  <a:lnTo>
                                    <a:pt x="3464" y="876"/>
                                  </a:lnTo>
                                  <a:lnTo>
                                    <a:pt x="3467" y="866"/>
                                  </a:lnTo>
                                  <a:lnTo>
                                    <a:pt x="3467" y="853"/>
                                  </a:lnTo>
                                  <a:lnTo>
                                    <a:pt x="3466" y="849"/>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cNvPr id="25" name="Group 11"/>
                          <wpg:cNvGrpSpPr>
                            <a:grpSpLocks/>
                          </wpg:cNvGrpSpPr>
                          <wpg:grpSpPr bwMode="auto">
                            <a:xfrm>
                              <a:off x="2011" y="35"/>
                              <a:ext cx="2203" cy="3240"/>
                              <a:chOff x="2011" y="35"/>
                              <a:chExt cx="2203" cy="3240"/>
                            </a:xfrm>
                          </wpg:grpSpPr>
                          <wps:wsp>
                            <wps:cNvPr id="26" name="Freeform 12"/>
                            <wps:cNvSpPr>
                              <a:spLocks/>
                            </wps:cNvSpPr>
                            <wps:spPr bwMode="auto">
                              <a:xfrm>
                                <a:off x="2804" y="35"/>
                                <a:ext cx="1410" cy="3240"/>
                              </a:xfrm>
                              <a:custGeom>
                                <a:avLst/>
                                <a:gdLst>
                                  <a:gd name="T0" fmla="+- 0 6415 6415"/>
                                  <a:gd name="T1" fmla="*/ T0 w 1410"/>
                                  <a:gd name="T2" fmla="+- 0 3744 1114"/>
                                  <a:gd name="T3" fmla="*/ 3744 h 3240"/>
                                  <a:gd name="T4" fmla="+- 0 6430 6415"/>
                                  <a:gd name="T5" fmla="*/ T4 w 1410"/>
                                  <a:gd name="T6" fmla="+- 0 3786 1114"/>
                                  <a:gd name="T7" fmla="*/ 3786 h 3240"/>
                                  <a:gd name="T8" fmla="+- 0 6438 6415"/>
                                  <a:gd name="T9" fmla="*/ T8 w 1410"/>
                                  <a:gd name="T10" fmla="+- 0 3806 1114"/>
                                  <a:gd name="T11" fmla="*/ 3806 h 3240"/>
                                  <a:gd name="T12" fmla="+- 0 6528 6415"/>
                                  <a:gd name="T13" fmla="*/ T12 w 1410"/>
                                  <a:gd name="T14" fmla="+- 0 3944 1114"/>
                                  <a:gd name="T15" fmla="*/ 3944 h 3240"/>
                                  <a:gd name="T16" fmla="+- 0 6572 6415"/>
                                  <a:gd name="T17" fmla="*/ T16 w 1410"/>
                                  <a:gd name="T18" fmla="+- 0 3953 1114"/>
                                  <a:gd name="T19" fmla="*/ 3953 h 3240"/>
                                  <a:gd name="T20" fmla="+- 0 6589 6415"/>
                                  <a:gd name="T21" fmla="*/ T20 w 1410"/>
                                  <a:gd name="T22" fmla="+- 0 3991 1114"/>
                                  <a:gd name="T23" fmla="*/ 3991 h 3240"/>
                                  <a:gd name="T24" fmla="+- 0 6612 6415"/>
                                  <a:gd name="T25" fmla="*/ T24 w 1410"/>
                                  <a:gd name="T26" fmla="+- 0 4043 1114"/>
                                  <a:gd name="T27" fmla="*/ 4043 h 3240"/>
                                  <a:gd name="T28" fmla="+- 0 6633 6415"/>
                                  <a:gd name="T29" fmla="*/ T28 w 1410"/>
                                  <a:gd name="T30" fmla="+- 0 4090 1114"/>
                                  <a:gd name="T31" fmla="*/ 4090 h 3240"/>
                                  <a:gd name="T32" fmla="+- 0 6646 6415"/>
                                  <a:gd name="T33" fmla="*/ T32 w 1410"/>
                                  <a:gd name="T34" fmla="+- 0 4119 1114"/>
                                  <a:gd name="T35" fmla="*/ 4119 h 3240"/>
                                  <a:gd name="T36" fmla="+- 0 6713 6415"/>
                                  <a:gd name="T37" fmla="*/ T36 w 1410"/>
                                  <a:gd name="T38" fmla="+- 0 4140 1114"/>
                                  <a:gd name="T39" fmla="*/ 4140 h 3240"/>
                                  <a:gd name="T40" fmla="+- 0 6732 6415"/>
                                  <a:gd name="T41" fmla="*/ T40 w 1410"/>
                                  <a:gd name="T42" fmla="+- 0 4176 1114"/>
                                  <a:gd name="T43" fmla="*/ 4176 h 3240"/>
                                  <a:gd name="T44" fmla="+- 0 6750 6415"/>
                                  <a:gd name="T45" fmla="*/ T44 w 1410"/>
                                  <a:gd name="T46" fmla="+- 0 4212 1114"/>
                                  <a:gd name="T47" fmla="*/ 4212 h 3240"/>
                                  <a:gd name="T48" fmla="+- 0 6768 6415"/>
                                  <a:gd name="T49" fmla="*/ T48 w 1410"/>
                                  <a:gd name="T50" fmla="+- 0 4246 1114"/>
                                  <a:gd name="T51" fmla="*/ 4246 h 3240"/>
                                  <a:gd name="T52" fmla="+- 0 6786 6415"/>
                                  <a:gd name="T53" fmla="*/ T52 w 1410"/>
                                  <a:gd name="T54" fmla="+- 0 4281 1114"/>
                                  <a:gd name="T55" fmla="*/ 4281 h 3240"/>
                                  <a:gd name="T56" fmla="+- 0 6804 6415"/>
                                  <a:gd name="T57" fmla="*/ T56 w 1410"/>
                                  <a:gd name="T58" fmla="+- 0 4316 1114"/>
                                  <a:gd name="T59" fmla="*/ 4316 h 3240"/>
                                  <a:gd name="T60" fmla="+- 0 6821 6415"/>
                                  <a:gd name="T61" fmla="*/ T60 w 1410"/>
                                  <a:gd name="T62" fmla="+- 0 4353 1114"/>
                                  <a:gd name="T63" fmla="*/ 4353 h 3240"/>
                                  <a:gd name="T64" fmla="+- 0 6884 6415"/>
                                  <a:gd name="T65" fmla="*/ T64 w 1410"/>
                                  <a:gd name="T66" fmla="+- 0 4337 1114"/>
                                  <a:gd name="T67" fmla="*/ 4337 h 3240"/>
                                  <a:gd name="T68" fmla="+- 0 7006 6415"/>
                                  <a:gd name="T69" fmla="*/ T68 w 1410"/>
                                  <a:gd name="T70" fmla="+- 0 4297 1114"/>
                                  <a:gd name="T71" fmla="*/ 4297 h 3240"/>
                                  <a:gd name="T72" fmla="+- 0 7121 6415"/>
                                  <a:gd name="T73" fmla="*/ T72 w 1410"/>
                                  <a:gd name="T74" fmla="+- 0 4246 1114"/>
                                  <a:gd name="T75" fmla="*/ 4246 h 3240"/>
                                  <a:gd name="T76" fmla="+- 0 7143 6415"/>
                                  <a:gd name="T77" fmla="*/ T76 w 1410"/>
                                  <a:gd name="T78" fmla="+- 0 2166 1114"/>
                                  <a:gd name="T79" fmla="*/ 2166 h 3240"/>
                                  <a:gd name="T80" fmla="+- 0 7357 6415"/>
                                  <a:gd name="T81" fmla="*/ T80 w 1410"/>
                                  <a:gd name="T82" fmla="+- 0 1686 1114"/>
                                  <a:gd name="T83" fmla="*/ 1686 h 3240"/>
                                  <a:gd name="T84" fmla="+- 0 7825 6415"/>
                                  <a:gd name="T85" fmla="*/ T84 w 1410"/>
                                  <a:gd name="T86" fmla="+- 0 1114 1114"/>
                                  <a:gd name="T87" fmla="*/ 1114 h 3240"/>
                                  <a:gd name="T88" fmla="+- 0 6959 6415"/>
                                  <a:gd name="T89" fmla="*/ T88 w 1410"/>
                                  <a:gd name="T90" fmla="+- 0 3048 1114"/>
                                  <a:gd name="T91" fmla="*/ 3048 h 3240"/>
                                  <a:gd name="T92" fmla="+- 0 6957 6415"/>
                                  <a:gd name="T93" fmla="*/ T92 w 1410"/>
                                  <a:gd name="T94" fmla="+- 0 3111 1114"/>
                                  <a:gd name="T95" fmla="*/ 3111 h 3240"/>
                                  <a:gd name="T96" fmla="+- 0 6950 6415"/>
                                  <a:gd name="T97" fmla="*/ T96 w 1410"/>
                                  <a:gd name="T98" fmla="+- 0 3171 1114"/>
                                  <a:gd name="T99" fmla="*/ 3171 h 3240"/>
                                  <a:gd name="T100" fmla="+- 0 6940 6415"/>
                                  <a:gd name="T101" fmla="*/ T100 w 1410"/>
                                  <a:gd name="T102" fmla="+- 0 3229 1114"/>
                                  <a:gd name="T103" fmla="*/ 3229 h 3240"/>
                                  <a:gd name="T104" fmla="+- 0 6926 6415"/>
                                  <a:gd name="T105" fmla="*/ T104 w 1410"/>
                                  <a:gd name="T106" fmla="+- 0 3283 1114"/>
                                  <a:gd name="T107" fmla="*/ 3283 h 3240"/>
                                  <a:gd name="T108" fmla="+- 0 6908 6415"/>
                                  <a:gd name="T109" fmla="*/ T108 w 1410"/>
                                  <a:gd name="T110" fmla="+- 0 3335 1114"/>
                                  <a:gd name="T111" fmla="*/ 3335 h 3240"/>
                                  <a:gd name="T112" fmla="+- 0 6887 6415"/>
                                  <a:gd name="T113" fmla="*/ T112 w 1410"/>
                                  <a:gd name="T114" fmla="+- 0 3384 1114"/>
                                  <a:gd name="T115" fmla="*/ 3384 h 3240"/>
                                  <a:gd name="T116" fmla="+- 0 6864 6415"/>
                                  <a:gd name="T117" fmla="*/ T116 w 1410"/>
                                  <a:gd name="T118" fmla="+- 0 3430 1114"/>
                                  <a:gd name="T119" fmla="*/ 3430 h 3240"/>
                                  <a:gd name="T120" fmla="+- 0 6837 6415"/>
                                  <a:gd name="T121" fmla="*/ T120 w 1410"/>
                                  <a:gd name="T122" fmla="+- 0 3474 1114"/>
                                  <a:gd name="T123" fmla="*/ 3474 h 3240"/>
                                  <a:gd name="T124" fmla="+- 0 6808 6415"/>
                                  <a:gd name="T125" fmla="*/ T124 w 1410"/>
                                  <a:gd name="T126" fmla="+- 0 3516 1114"/>
                                  <a:gd name="T127" fmla="*/ 3516 h 3240"/>
                                  <a:gd name="T128" fmla="+- 0 6777 6415"/>
                                  <a:gd name="T129" fmla="*/ T128 w 1410"/>
                                  <a:gd name="T130" fmla="+- 0 3555 1114"/>
                                  <a:gd name="T131" fmla="*/ 3555 h 3240"/>
                                  <a:gd name="T132" fmla="+- 0 6722 6415"/>
                                  <a:gd name="T133" fmla="*/ T132 w 1410"/>
                                  <a:gd name="T134" fmla="+- 0 3613 1114"/>
                                  <a:gd name="T135" fmla="*/ 3613 h 3240"/>
                                  <a:gd name="T136" fmla="+- 0 6657 6415"/>
                                  <a:gd name="T137" fmla="*/ T136 w 1410"/>
                                  <a:gd name="T138" fmla="+- 0 3661 1114"/>
                                  <a:gd name="T139" fmla="*/ 3661 h 3240"/>
                                  <a:gd name="T140" fmla="+- 0 6605 6415"/>
                                  <a:gd name="T141" fmla="*/ T140 w 1410"/>
                                  <a:gd name="T142" fmla="+- 0 3689 1114"/>
                                  <a:gd name="T143" fmla="*/ 3689 h 3240"/>
                                  <a:gd name="T144" fmla="+- 0 6526 6415"/>
                                  <a:gd name="T145" fmla="*/ T144 w 1410"/>
                                  <a:gd name="T146" fmla="+- 0 3721 1114"/>
                                  <a:gd name="T147" fmla="*/ 3721 h 3240"/>
                                  <a:gd name="T148" fmla="+- 0 6463 6415"/>
                                  <a:gd name="T149" fmla="*/ T148 w 1410"/>
                                  <a:gd name="T150" fmla="+- 0 3739 1114"/>
                                  <a:gd name="T151" fmla="*/ 3739 h 3240"/>
                                  <a:gd name="T152" fmla="+- 0 6423 6415"/>
                                  <a:gd name="T153" fmla="*/ T152 w 1410"/>
                                  <a:gd name="T154" fmla="+- 0 3743 1114"/>
                                  <a:gd name="T155" fmla="*/ 3743 h 324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Lst>
                                <a:rect l="0" t="0" r="r" b="b"/>
                                <a:pathLst>
                                  <a:path w="1410" h="3240">
                                    <a:moveTo>
                                      <a:pt x="8" y="2629"/>
                                    </a:moveTo>
                                    <a:lnTo>
                                      <a:pt x="0" y="2630"/>
                                    </a:lnTo>
                                    <a:lnTo>
                                      <a:pt x="6" y="2646"/>
                                    </a:lnTo>
                                    <a:lnTo>
                                      <a:pt x="15" y="2672"/>
                                    </a:lnTo>
                                    <a:lnTo>
                                      <a:pt x="22" y="2691"/>
                                    </a:lnTo>
                                    <a:lnTo>
                                      <a:pt x="23" y="2692"/>
                                    </a:lnTo>
                                    <a:lnTo>
                                      <a:pt x="61" y="2692"/>
                                    </a:lnTo>
                                    <a:lnTo>
                                      <a:pt x="113" y="2830"/>
                                    </a:lnTo>
                                    <a:lnTo>
                                      <a:pt x="153" y="2830"/>
                                    </a:lnTo>
                                    <a:lnTo>
                                      <a:pt x="157" y="2839"/>
                                    </a:lnTo>
                                    <a:lnTo>
                                      <a:pt x="164" y="2856"/>
                                    </a:lnTo>
                                    <a:lnTo>
                                      <a:pt x="174" y="2877"/>
                                    </a:lnTo>
                                    <a:lnTo>
                                      <a:pt x="185" y="2902"/>
                                    </a:lnTo>
                                    <a:lnTo>
                                      <a:pt x="197" y="2929"/>
                                    </a:lnTo>
                                    <a:lnTo>
                                      <a:pt x="208" y="2954"/>
                                    </a:lnTo>
                                    <a:lnTo>
                                      <a:pt x="218" y="2976"/>
                                    </a:lnTo>
                                    <a:lnTo>
                                      <a:pt x="226" y="2994"/>
                                    </a:lnTo>
                                    <a:lnTo>
                                      <a:pt x="231" y="3005"/>
                                    </a:lnTo>
                                    <a:lnTo>
                                      <a:pt x="289" y="3007"/>
                                    </a:lnTo>
                                    <a:lnTo>
                                      <a:pt x="298" y="3026"/>
                                    </a:lnTo>
                                    <a:lnTo>
                                      <a:pt x="308" y="3044"/>
                                    </a:lnTo>
                                    <a:lnTo>
                                      <a:pt x="317" y="3062"/>
                                    </a:lnTo>
                                    <a:lnTo>
                                      <a:pt x="326" y="3080"/>
                                    </a:lnTo>
                                    <a:lnTo>
                                      <a:pt x="335" y="3098"/>
                                    </a:lnTo>
                                    <a:lnTo>
                                      <a:pt x="344" y="3115"/>
                                    </a:lnTo>
                                    <a:lnTo>
                                      <a:pt x="353" y="3132"/>
                                    </a:lnTo>
                                    <a:lnTo>
                                      <a:pt x="362" y="3149"/>
                                    </a:lnTo>
                                    <a:lnTo>
                                      <a:pt x="371" y="3167"/>
                                    </a:lnTo>
                                    <a:lnTo>
                                      <a:pt x="380" y="3184"/>
                                    </a:lnTo>
                                    <a:lnTo>
                                      <a:pt x="389" y="3202"/>
                                    </a:lnTo>
                                    <a:lnTo>
                                      <a:pt x="397" y="3220"/>
                                    </a:lnTo>
                                    <a:lnTo>
                                      <a:pt x="406" y="3239"/>
                                    </a:lnTo>
                                    <a:lnTo>
                                      <a:pt x="469" y="3223"/>
                                    </a:lnTo>
                                    <a:lnTo>
                                      <a:pt x="531" y="3204"/>
                                    </a:lnTo>
                                    <a:lnTo>
                                      <a:pt x="591" y="3183"/>
                                    </a:lnTo>
                                    <a:lnTo>
                                      <a:pt x="650" y="3159"/>
                                    </a:lnTo>
                                    <a:lnTo>
                                      <a:pt x="706" y="3132"/>
                                    </a:lnTo>
                                    <a:lnTo>
                                      <a:pt x="761" y="3104"/>
                                    </a:lnTo>
                                    <a:lnTo>
                                      <a:pt x="728" y="1052"/>
                                    </a:lnTo>
                                    <a:lnTo>
                                      <a:pt x="722" y="1046"/>
                                    </a:lnTo>
                                    <a:lnTo>
                                      <a:pt x="942" y="572"/>
                                    </a:lnTo>
                                    <a:lnTo>
                                      <a:pt x="1410" y="116"/>
                                    </a:lnTo>
                                    <a:lnTo>
                                      <a:pt x="1410" y="0"/>
                                    </a:lnTo>
                                    <a:lnTo>
                                      <a:pt x="544" y="0"/>
                                    </a:lnTo>
                                    <a:lnTo>
                                      <a:pt x="544" y="1934"/>
                                    </a:lnTo>
                                    <a:lnTo>
                                      <a:pt x="543" y="1966"/>
                                    </a:lnTo>
                                    <a:lnTo>
                                      <a:pt x="542" y="1997"/>
                                    </a:lnTo>
                                    <a:lnTo>
                                      <a:pt x="539" y="2028"/>
                                    </a:lnTo>
                                    <a:lnTo>
                                      <a:pt x="535" y="2057"/>
                                    </a:lnTo>
                                    <a:lnTo>
                                      <a:pt x="531" y="2086"/>
                                    </a:lnTo>
                                    <a:lnTo>
                                      <a:pt x="525" y="2115"/>
                                    </a:lnTo>
                                    <a:lnTo>
                                      <a:pt x="518" y="2142"/>
                                    </a:lnTo>
                                    <a:lnTo>
                                      <a:pt x="511" y="2169"/>
                                    </a:lnTo>
                                    <a:lnTo>
                                      <a:pt x="502" y="2195"/>
                                    </a:lnTo>
                                    <a:lnTo>
                                      <a:pt x="493" y="2221"/>
                                    </a:lnTo>
                                    <a:lnTo>
                                      <a:pt x="483" y="2246"/>
                                    </a:lnTo>
                                    <a:lnTo>
                                      <a:pt x="472" y="2270"/>
                                    </a:lnTo>
                                    <a:lnTo>
                                      <a:pt x="461" y="2293"/>
                                    </a:lnTo>
                                    <a:lnTo>
                                      <a:pt x="449" y="2316"/>
                                    </a:lnTo>
                                    <a:lnTo>
                                      <a:pt x="436" y="2339"/>
                                    </a:lnTo>
                                    <a:lnTo>
                                      <a:pt x="422" y="2360"/>
                                    </a:lnTo>
                                    <a:lnTo>
                                      <a:pt x="408" y="2382"/>
                                    </a:lnTo>
                                    <a:lnTo>
                                      <a:pt x="393" y="2402"/>
                                    </a:lnTo>
                                    <a:lnTo>
                                      <a:pt x="378" y="2422"/>
                                    </a:lnTo>
                                    <a:lnTo>
                                      <a:pt x="362" y="2441"/>
                                    </a:lnTo>
                                    <a:lnTo>
                                      <a:pt x="336" y="2471"/>
                                    </a:lnTo>
                                    <a:lnTo>
                                      <a:pt x="307" y="2499"/>
                                    </a:lnTo>
                                    <a:lnTo>
                                      <a:pt x="275" y="2525"/>
                                    </a:lnTo>
                                    <a:lnTo>
                                      <a:pt x="242" y="2547"/>
                                    </a:lnTo>
                                    <a:lnTo>
                                      <a:pt x="222" y="2558"/>
                                    </a:lnTo>
                                    <a:lnTo>
                                      <a:pt x="190" y="2575"/>
                                    </a:lnTo>
                                    <a:lnTo>
                                      <a:pt x="152" y="2592"/>
                                    </a:lnTo>
                                    <a:lnTo>
                                      <a:pt x="111" y="2607"/>
                                    </a:lnTo>
                                    <a:lnTo>
                                      <a:pt x="90" y="2614"/>
                                    </a:lnTo>
                                    <a:lnTo>
                                      <a:pt x="48" y="2625"/>
                                    </a:lnTo>
                                    <a:lnTo>
                                      <a:pt x="28" y="2628"/>
                                    </a:lnTo>
                                    <a:lnTo>
                                      <a:pt x="8" y="2629"/>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7" name="Freeform 13"/>
                            <wps:cNvSpPr>
                              <a:spLocks/>
                            </wps:cNvSpPr>
                            <wps:spPr bwMode="auto">
                              <a:xfrm>
                                <a:off x="2804" y="35"/>
                                <a:ext cx="1410" cy="3240"/>
                              </a:xfrm>
                              <a:custGeom>
                                <a:avLst/>
                                <a:gdLst>
                                  <a:gd name="T0" fmla="+- 0 7229 6415"/>
                                  <a:gd name="T1" fmla="*/ T0 w 1410"/>
                                  <a:gd name="T2" fmla="+- 0 2160 1114"/>
                                  <a:gd name="T3" fmla="*/ 2160 h 3240"/>
                                  <a:gd name="T4" fmla="+- 0 7398 6415"/>
                                  <a:gd name="T5" fmla="*/ T4 w 1410"/>
                                  <a:gd name="T6" fmla="+- 0 2320 1114"/>
                                  <a:gd name="T7" fmla="*/ 2320 h 3240"/>
                                  <a:gd name="T8" fmla="+- 0 7402 6415"/>
                                  <a:gd name="T9" fmla="*/ T8 w 1410"/>
                                  <a:gd name="T10" fmla="+- 0 2324 1114"/>
                                  <a:gd name="T11" fmla="*/ 2324 h 3240"/>
                                  <a:gd name="T12" fmla="+- 0 7406 6415"/>
                                  <a:gd name="T13" fmla="*/ T12 w 1410"/>
                                  <a:gd name="T14" fmla="+- 0 2320 1114"/>
                                  <a:gd name="T15" fmla="*/ 2320 h 3240"/>
                                  <a:gd name="T16" fmla="+- 0 7578 6415"/>
                                  <a:gd name="T17" fmla="*/ T16 w 1410"/>
                                  <a:gd name="T18" fmla="+- 0 2143 1114"/>
                                  <a:gd name="T19" fmla="*/ 2143 h 3240"/>
                                  <a:gd name="T20" fmla="+- 0 7582 6415"/>
                                  <a:gd name="T21" fmla="*/ T20 w 1410"/>
                                  <a:gd name="T22" fmla="+- 0 2139 1114"/>
                                  <a:gd name="T23" fmla="*/ 2139 h 3240"/>
                                  <a:gd name="T24" fmla="+- 0 7578 6415"/>
                                  <a:gd name="T25" fmla="*/ T24 w 1410"/>
                                  <a:gd name="T26" fmla="+- 0 2135 1114"/>
                                  <a:gd name="T27" fmla="*/ 2135 h 3240"/>
                                  <a:gd name="T28" fmla="+- 0 7409 6415"/>
                                  <a:gd name="T29" fmla="*/ T28 w 1410"/>
                                  <a:gd name="T30" fmla="+- 0 1975 1114"/>
                                  <a:gd name="T31" fmla="*/ 1975 h 3240"/>
                                  <a:gd name="T32" fmla="+- 0 7405 6415"/>
                                  <a:gd name="T33" fmla="*/ T32 w 1410"/>
                                  <a:gd name="T34" fmla="+- 0 1971 1114"/>
                                  <a:gd name="T35" fmla="*/ 1971 h 3240"/>
                                  <a:gd name="T36" fmla="+- 0 7401 6415"/>
                                  <a:gd name="T37" fmla="*/ T36 w 1410"/>
                                  <a:gd name="T38" fmla="+- 0 1975 1114"/>
                                  <a:gd name="T39" fmla="*/ 1975 h 3240"/>
                                  <a:gd name="T40" fmla="+- 0 7229 6415"/>
                                  <a:gd name="T41" fmla="*/ T40 w 1410"/>
                                  <a:gd name="T42" fmla="+- 0 2151 1114"/>
                                  <a:gd name="T43" fmla="*/ 2151 h 3240"/>
                                  <a:gd name="T44" fmla="+- 0 7225 6415"/>
                                  <a:gd name="T45" fmla="*/ T44 w 1410"/>
                                  <a:gd name="T46" fmla="+- 0 2156 1114"/>
                                  <a:gd name="T47" fmla="*/ 2156 h 3240"/>
                                  <a:gd name="T48" fmla="+- 0 7229 6415"/>
                                  <a:gd name="T49" fmla="*/ T48 w 1410"/>
                                  <a:gd name="T50" fmla="+- 0 2160 1114"/>
                                  <a:gd name="T51" fmla="*/ 2160 h 324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Lst>
                                <a:rect l="0" t="0" r="r" b="b"/>
                                <a:pathLst>
                                  <a:path w="1410" h="3240">
                                    <a:moveTo>
                                      <a:pt x="814" y="1046"/>
                                    </a:moveTo>
                                    <a:lnTo>
                                      <a:pt x="983" y="1206"/>
                                    </a:lnTo>
                                    <a:lnTo>
                                      <a:pt x="987" y="1210"/>
                                    </a:lnTo>
                                    <a:lnTo>
                                      <a:pt x="991" y="1206"/>
                                    </a:lnTo>
                                    <a:lnTo>
                                      <a:pt x="1163" y="1029"/>
                                    </a:lnTo>
                                    <a:lnTo>
                                      <a:pt x="1167" y="1025"/>
                                    </a:lnTo>
                                    <a:lnTo>
                                      <a:pt x="1163" y="1021"/>
                                    </a:lnTo>
                                    <a:lnTo>
                                      <a:pt x="994" y="861"/>
                                    </a:lnTo>
                                    <a:lnTo>
                                      <a:pt x="990" y="857"/>
                                    </a:lnTo>
                                    <a:lnTo>
                                      <a:pt x="986" y="861"/>
                                    </a:lnTo>
                                    <a:lnTo>
                                      <a:pt x="814" y="1037"/>
                                    </a:lnTo>
                                    <a:lnTo>
                                      <a:pt x="810" y="1042"/>
                                    </a:lnTo>
                                    <a:lnTo>
                                      <a:pt x="814" y="1046"/>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8" name="Freeform 14"/>
                            <wps:cNvSpPr>
                              <a:spLocks/>
                            </wps:cNvSpPr>
                            <wps:spPr bwMode="auto">
                              <a:xfrm>
                                <a:off x="2804" y="35"/>
                                <a:ext cx="1410" cy="3240"/>
                              </a:xfrm>
                              <a:custGeom>
                                <a:avLst/>
                                <a:gdLst>
                                  <a:gd name="T0" fmla="+- 0 7751 6415"/>
                                  <a:gd name="T1" fmla="*/ T0 w 1410"/>
                                  <a:gd name="T2" fmla="+- 0 2615 1114"/>
                                  <a:gd name="T3" fmla="*/ 2615 h 3240"/>
                                  <a:gd name="T4" fmla="+- 0 7825 6415"/>
                                  <a:gd name="T5" fmla="*/ T4 w 1410"/>
                                  <a:gd name="T6" fmla="+- 0 2547 1114"/>
                                  <a:gd name="T7" fmla="*/ 2547 h 3240"/>
                                  <a:gd name="T8" fmla="+- 0 7825 6415"/>
                                  <a:gd name="T9" fmla="*/ T8 w 1410"/>
                                  <a:gd name="T10" fmla="+- 0 2500 1114"/>
                                  <a:gd name="T11" fmla="*/ 2500 h 3240"/>
                                  <a:gd name="T12" fmla="+- 0 7675 6415"/>
                                  <a:gd name="T13" fmla="*/ T12 w 1410"/>
                                  <a:gd name="T14" fmla="+- 0 2614 1114"/>
                                  <a:gd name="T15" fmla="*/ 2614 h 3240"/>
                                  <a:gd name="T16" fmla="+- 0 7825 6415"/>
                                  <a:gd name="T17" fmla="*/ T16 w 1410"/>
                                  <a:gd name="T18" fmla="+- 0 2728 1114"/>
                                  <a:gd name="T19" fmla="*/ 2728 h 3240"/>
                                  <a:gd name="T20" fmla="+- 0 7825 6415"/>
                                  <a:gd name="T21" fmla="*/ T20 w 1410"/>
                                  <a:gd name="T22" fmla="+- 0 2682 1114"/>
                                  <a:gd name="T23" fmla="*/ 2682 h 3240"/>
                                  <a:gd name="T24" fmla="+- 0 7751 6415"/>
                                  <a:gd name="T25" fmla="*/ T24 w 1410"/>
                                  <a:gd name="T26" fmla="+- 0 2615 1114"/>
                                  <a:gd name="T27" fmla="*/ 2615 h 3240"/>
                                </a:gdLst>
                                <a:ahLst/>
                                <a:cxnLst>
                                  <a:cxn ang="0">
                                    <a:pos x="T1" y="T3"/>
                                  </a:cxn>
                                  <a:cxn ang="0">
                                    <a:pos x="T5" y="T7"/>
                                  </a:cxn>
                                  <a:cxn ang="0">
                                    <a:pos x="T9" y="T11"/>
                                  </a:cxn>
                                  <a:cxn ang="0">
                                    <a:pos x="T13" y="T15"/>
                                  </a:cxn>
                                  <a:cxn ang="0">
                                    <a:pos x="T17" y="T19"/>
                                  </a:cxn>
                                  <a:cxn ang="0">
                                    <a:pos x="T21" y="T23"/>
                                  </a:cxn>
                                  <a:cxn ang="0">
                                    <a:pos x="T25" y="T27"/>
                                  </a:cxn>
                                </a:cxnLst>
                                <a:rect l="0" t="0" r="r" b="b"/>
                                <a:pathLst>
                                  <a:path w="1410" h="3240">
                                    <a:moveTo>
                                      <a:pt x="1336" y="1501"/>
                                    </a:moveTo>
                                    <a:lnTo>
                                      <a:pt x="1410" y="1433"/>
                                    </a:lnTo>
                                    <a:lnTo>
                                      <a:pt x="1410" y="1386"/>
                                    </a:lnTo>
                                    <a:lnTo>
                                      <a:pt x="1260" y="1500"/>
                                    </a:lnTo>
                                    <a:lnTo>
                                      <a:pt x="1410" y="1614"/>
                                    </a:lnTo>
                                    <a:lnTo>
                                      <a:pt x="1410" y="1568"/>
                                    </a:lnTo>
                                    <a:lnTo>
                                      <a:pt x="1336" y="1501"/>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9" name="Freeform 15"/>
                            <wps:cNvSpPr>
                              <a:spLocks/>
                            </wps:cNvSpPr>
                            <wps:spPr bwMode="auto">
                              <a:xfrm>
                                <a:off x="2804" y="35"/>
                                <a:ext cx="1410" cy="3240"/>
                              </a:xfrm>
                              <a:custGeom>
                                <a:avLst/>
                                <a:gdLst>
                                  <a:gd name="T0" fmla="+- 0 7753 6415"/>
                                  <a:gd name="T1" fmla="*/ T0 w 1410"/>
                                  <a:gd name="T2" fmla="+- 0 1666 1114"/>
                                  <a:gd name="T3" fmla="*/ 1666 h 3240"/>
                                  <a:gd name="T4" fmla="+- 0 7825 6415"/>
                                  <a:gd name="T5" fmla="*/ T4 w 1410"/>
                                  <a:gd name="T6" fmla="+- 0 1599 1114"/>
                                  <a:gd name="T7" fmla="*/ 1599 h 3240"/>
                                  <a:gd name="T8" fmla="+- 0 7825 6415"/>
                                  <a:gd name="T9" fmla="*/ T8 w 1410"/>
                                  <a:gd name="T10" fmla="+- 0 1552 1114"/>
                                  <a:gd name="T11" fmla="*/ 1552 h 3240"/>
                                  <a:gd name="T12" fmla="+- 0 7675 6415"/>
                                  <a:gd name="T13" fmla="*/ T12 w 1410"/>
                                  <a:gd name="T14" fmla="+- 0 1667 1114"/>
                                  <a:gd name="T15" fmla="*/ 1667 h 3240"/>
                                  <a:gd name="T16" fmla="+- 0 7825 6415"/>
                                  <a:gd name="T17" fmla="*/ T16 w 1410"/>
                                  <a:gd name="T18" fmla="+- 0 1780 1114"/>
                                  <a:gd name="T19" fmla="*/ 1780 h 3240"/>
                                  <a:gd name="T20" fmla="+- 0 7825 6415"/>
                                  <a:gd name="T21" fmla="*/ T20 w 1410"/>
                                  <a:gd name="T22" fmla="+- 0 1734 1114"/>
                                  <a:gd name="T23" fmla="*/ 1734 h 3240"/>
                                  <a:gd name="T24" fmla="+- 0 7753 6415"/>
                                  <a:gd name="T25" fmla="*/ T24 w 1410"/>
                                  <a:gd name="T26" fmla="+- 0 1666 1114"/>
                                  <a:gd name="T27" fmla="*/ 1666 h 3240"/>
                                </a:gdLst>
                                <a:ahLst/>
                                <a:cxnLst>
                                  <a:cxn ang="0">
                                    <a:pos x="T1" y="T3"/>
                                  </a:cxn>
                                  <a:cxn ang="0">
                                    <a:pos x="T5" y="T7"/>
                                  </a:cxn>
                                  <a:cxn ang="0">
                                    <a:pos x="T9" y="T11"/>
                                  </a:cxn>
                                  <a:cxn ang="0">
                                    <a:pos x="T13" y="T15"/>
                                  </a:cxn>
                                  <a:cxn ang="0">
                                    <a:pos x="T17" y="T19"/>
                                  </a:cxn>
                                  <a:cxn ang="0">
                                    <a:pos x="T21" y="T23"/>
                                  </a:cxn>
                                  <a:cxn ang="0">
                                    <a:pos x="T25" y="T27"/>
                                  </a:cxn>
                                </a:cxnLst>
                                <a:rect l="0" t="0" r="r" b="b"/>
                                <a:pathLst>
                                  <a:path w="1410" h="3240">
                                    <a:moveTo>
                                      <a:pt x="1338" y="552"/>
                                    </a:moveTo>
                                    <a:lnTo>
                                      <a:pt x="1410" y="485"/>
                                    </a:lnTo>
                                    <a:lnTo>
                                      <a:pt x="1410" y="438"/>
                                    </a:lnTo>
                                    <a:lnTo>
                                      <a:pt x="1260" y="553"/>
                                    </a:lnTo>
                                    <a:lnTo>
                                      <a:pt x="1410" y="666"/>
                                    </a:lnTo>
                                    <a:lnTo>
                                      <a:pt x="1410" y="620"/>
                                    </a:lnTo>
                                    <a:lnTo>
                                      <a:pt x="1338" y="552"/>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30" name="Freeform 16"/>
                            <wps:cNvSpPr>
                              <a:spLocks/>
                            </wps:cNvSpPr>
                            <wps:spPr bwMode="auto">
                              <a:xfrm>
                                <a:off x="2804" y="35"/>
                                <a:ext cx="1410" cy="3240"/>
                              </a:xfrm>
                              <a:custGeom>
                                <a:avLst/>
                                <a:gdLst>
                                  <a:gd name="T0" fmla="+- 0 7417 6415"/>
                                  <a:gd name="T1" fmla="*/ T0 w 1410"/>
                                  <a:gd name="T2" fmla="+- 0 2689 1114"/>
                                  <a:gd name="T3" fmla="*/ 2689 h 3240"/>
                                  <a:gd name="T4" fmla="+- 0 7357 6415"/>
                                  <a:gd name="T5" fmla="*/ T4 w 1410"/>
                                  <a:gd name="T6" fmla="+- 0 2634 1114"/>
                                  <a:gd name="T7" fmla="*/ 2634 h 3240"/>
                                  <a:gd name="T8" fmla="+- 0 7825 6415"/>
                                  <a:gd name="T9" fmla="*/ T8 w 1410"/>
                                  <a:gd name="T10" fmla="+- 0 2178 1114"/>
                                  <a:gd name="T11" fmla="*/ 2178 h 3240"/>
                                  <a:gd name="T12" fmla="+- 0 7825 6415"/>
                                  <a:gd name="T13" fmla="*/ T12 w 1410"/>
                                  <a:gd name="T14" fmla="+- 0 2146 1114"/>
                                  <a:gd name="T15" fmla="*/ 2146 h 3240"/>
                                  <a:gd name="T16" fmla="+- 0 7446 6415"/>
                                  <a:gd name="T17" fmla="*/ T16 w 1410"/>
                                  <a:gd name="T18" fmla="+- 0 1769 1114"/>
                                  <a:gd name="T19" fmla="*/ 1769 h 3240"/>
                                  <a:gd name="T20" fmla="+- 0 7523 6415"/>
                                  <a:gd name="T21" fmla="*/ T20 w 1410"/>
                                  <a:gd name="T22" fmla="+- 0 1693 1114"/>
                                  <a:gd name="T23" fmla="*/ 1693 h 3240"/>
                                  <a:gd name="T24" fmla="+- 0 7825 6415"/>
                                  <a:gd name="T25" fmla="*/ T24 w 1410"/>
                                  <a:gd name="T26" fmla="+- 0 2002 1114"/>
                                  <a:gd name="T27" fmla="*/ 2002 h 3240"/>
                                  <a:gd name="T28" fmla="+- 0 7825 6415"/>
                                  <a:gd name="T29" fmla="*/ T28 w 1410"/>
                                  <a:gd name="T30" fmla="+- 0 1934 1114"/>
                                  <a:gd name="T31" fmla="*/ 1934 h 3240"/>
                                  <a:gd name="T32" fmla="+- 0 7553 6415"/>
                                  <a:gd name="T33" fmla="*/ T32 w 1410"/>
                                  <a:gd name="T34" fmla="+- 0 1666 1114"/>
                                  <a:gd name="T35" fmla="*/ 1666 h 3240"/>
                                  <a:gd name="T36" fmla="+- 0 7825 6415"/>
                                  <a:gd name="T37" fmla="*/ T36 w 1410"/>
                                  <a:gd name="T38" fmla="+- 0 1392 1114"/>
                                  <a:gd name="T39" fmla="*/ 1392 h 3240"/>
                                  <a:gd name="T40" fmla="+- 0 7825 6415"/>
                                  <a:gd name="T41" fmla="*/ T40 w 1410"/>
                                  <a:gd name="T42" fmla="+- 0 1343 1114"/>
                                  <a:gd name="T43" fmla="*/ 1343 h 3240"/>
                                  <a:gd name="T44" fmla="+- 0 7417 6415"/>
                                  <a:gd name="T45" fmla="*/ T44 w 1410"/>
                                  <a:gd name="T46" fmla="+- 0 1741 1114"/>
                                  <a:gd name="T47" fmla="*/ 1741 h 3240"/>
                                  <a:gd name="T48" fmla="+- 0 7357 6415"/>
                                  <a:gd name="T49" fmla="*/ T48 w 1410"/>
                                  <a:gd name="T50" fmla="+- 0 1686 1114"/>
                                  <a:gd name="T51" fmla="*/ 1686 h 3240"/>
                                  <a:gd name="T52" fmla="+- 0 7137 6415"/>
                                  <a:gd name="T53" fmla="*/ T52 w 1410"/>
                                  <a:gd name="T54" fmla="+- 0 2160 1114"/>
                                  <a:gd name="T55" fmla="*/ 2160 h 3240"/>
                                  <a:gd name="T56" fmla="+- 0 7143 6415"/>
                                  <a:gd name="T57" fmla="*/ T56 w 1410"/>
                                  <a:gd name="T58" fmla="+- 0 2153 1114"/>
                                  <a:gd name="T59" fmla="*/ 2153 h 3240"/>
                                  <a:gd name="T60" fmla="+- 0 7400 6415"/>
                                  <a:gd name="T61" fmla="*/ T60 w 1410"/>
                                  <a:gd name="T62" fmla="+- 0 1890 1114"/>
                                  <a:gd name="T63" fmla="*/ 1890 h 3240"/>
                                  <a:gd name="T64" fmla="+- 0 7406 6415"/>
                                  <a:gd name="T65" fmla="*/ T64 w 1410"/>
                                  <a:gd name="T66" fmla="+- 0 1883 1114"/>
                                  <a:gd name="T67" fmla="*/ 1883 h 3240"/>
                                  <a:gd name="T68" fmla="+- 0 7412 6415"/>
                                  <a:gd name="T69" fmla="*/ T68 w 1410"/>
                                  <a:gd name="T70" fmla="+- 0 1889 1114"/>
                                  <a:gd name="T71" fmla="*/ 1889 h 3240"/>
                                  <a:gd name="T72" fmla="+- 0 7664 6415"/>
                                  <a:gd name="T73" fmla="*/ T72 w 1410"/>
                                  <a:gd name="T74" fmla="+- 0 2129 1114"/>
                                  <a:gd name="T75" fmla="*/ 2129 h 3240"/>
                                  <a:gd name="T76" fmla="+- 0 7670 6415"/>
                                  <a:gd name="T77" fmla="*/ T76 w 1410"/>
                                  <a:gd name="T78" fmla="+- 0 2135 1114"/>
                                  <a:gd name="T79" fmla="*/ 2135 h 3240"/>
                                  <a:gd name="T80" fmla="+- 0 7664 6415"/>
                                  <a:gd name="T81" fmla="*/ T80 w 1410"/>
                                  <a:gd name="T82" fmla="+- 0 2141 1114"/>
                                  <a:gd name="T83" fmla="*/ 2141 h 3240"/>
                                  <a:gd name="T84" fmla="+- 0 7407 6415"/>
                                  <a:gd name="T85" fmla="*/ T84 w 1410"/>
                                  <a:gd name="T86" fmla="+- 0 2405 1114"/>
                                  <a:gd name="T87" fmla="*/ 2405 h 3240"/>
                                  <a:gd name="T88" fmla="+- 0 7401 6415"/>
                                  <a:gd name="T89" fmla="*/ T88 w 1410"/>
                                  <a:gd name="T90" fmla="+- 0 2411 1114"/>
                                  <a:gd name="T91" fmla="*/ 2411 h 3240"/>
                                  <a:gd name="T92" fmla="+- 0 7395 6415"/>
                                  <a:gd name="T93" fmla="*/ T92 w 1410"/>
                                  <a:gd name="T94" fmla="+- 0 2405 1114"/>
                                  <a:gd name="T95" fmla="*/ 2405 h 3240"/>
                                  <a:gd name="T96" fmla="+- 0 7143 6415"/>
                                  <a:gd name="T97" fmla="*/ T96 w 1410"/>
                                  <a:gd name="T98" fmla="+- 0 2166 1114"/>
                                  <a:gd name="T99" fmla="*/ 2166 h 3240"/>
                                  <a:gd name="T100" fmla="+- 0 7176 6415"/>
                                  <a:gd name="T101" fmla="*/ T100 w 1410"/>
                                  <a:gd name="T102" fmla="+- 0 4218 1114"/>
                                  <a:gd name="T103" fmla="*/ 4218 h 3240"/>
                                  <a:gd name="T104" fmla="+- 0 7229 6415"/>
                                  <a:gd name="T105" fmla="*/ T104 w 1410"/>
                                  <a:gd name="T106" fmla="+- 0 4186 1114"/>
                                  <a:gd name="T107" fmla="*/ 4186 h 3240"/>
                                  <a:gd name="T108" fmla="+- 0 7281 6415"/>
                                  <a:gd name="T109" fmla="*/ T108 w 1410"/>
                                  <a:gd name="T110" fmla="+- 0 4152 1114"/>
                                  <a:gd name="T111" fmla="*/ 4152 h 3240"/>
                                  <a:gd name="T112" fmla="+- 0 7330 6415"/>
                                  <a:gd name="T113" fmla="*/ T112 w 1410"/>
                                  <a:gd name="T114" fmla="+- 0 4116 1114"/>
                                  <a:gd name="T115" fmla="*/ 4116 h 3240"/>
                                  <a:gd name="T116" fmla="+- 0 7378 6415"/>
                                  <a:gd name="T117" fmla="*/ T116 w 1410"/>
                                  <a:gd name="T118" fmla="+- 0 4078 1114"/>
                                  <a:gd name="T119" fmla="*/ 4078 h 3240"/>
                                  <a:gd name="T120" fmla="+- 0 7423 6415"/>
                                  <a:gd name="T121" fmla="*/ T120 w 1410"/>
                                  <a:gd name="T122" fmla="+- 0 4038 1114"/>
                                  <a:gd name="T123" fmla="*/ 4038 h 3240"/>
                                  <a:gd name="T124" fmla="+- 0 7467 6415"/>
                                  <a:gd name="T125" fmla="*/ T124 w 1410"/>
                                  <a:gd name="T126" fmla="+- 0 3995 1114"/>
                                  <a:gd name="T127" fmla="*/ 3995 h 3240"/>
                                  <a:gd name="T128" fmla="+- 0 7508 6415"/>
                                  <a:gd name="T129" fmla="*/ T128 w 1410"/>
                                  <a:gd name="T130" fmla="+- 0 3950 1114"/>
                                  <a:gd name="T131" fmla="*/ 3950 h 3240"/>
                                  <a:gd name="T132" fmla="+- 0 7547 6415"/>
                                  <a:gd name="T133" fmla="*/ T132 w 1410"/>
                                  <a:gd name="T134" fmla="+- 0 3903 1114"/>
                                  <a:gd name="T135" fmla="*/ 3903 h 3240"/>
                                  <a:gd name="T136" fmla="+- 0 7584 6415"/>
                                  <a:gd name="T137" fmla="*/ T136 w 1410"/>
                                  <a:gd name="T138" fmla="+- 0 3854 1114"/>
                                  <a:gd name="T139" fmla="*/ 3854 h 3240"/>
                                  <a:gd name="T140" fmla="+- 0 7619 6415"/>
                                  <a:gd name="T141" fmla="*/ T140 w 1410"/>
                                  <a:gd name="T142" fmla="+- 0 3803 1114"/>
                                  <a:gd name="T143" fmla="*/ 3803 h 3240"/>
                                  <a:gd name="T144" fmla="+- 0 7651 6415"/>
                                  <a:gd name="T145" fmla="*/ T144 w 1410"/>
                                  <a:gd name="T146" fmla="+- 0 3751 1114"/>
                                  <a:gd name="T147" fmla="*/ 3751 h 3240"/>
                                  <a:gd name="T148" fmla="+- 0 7681 6415"/>
                                  <a:gd name="T149" fmla="*/ T148 w 1410"/>
                                  <a:gd name="T150" fmla="+- 0 3696 1114"/>
                                  <a:gd name="T151" fmla="*/ 3696 h 3240"/>
                                  <a:gd name="T152" fmla="+- 0 7709 6415"/>
                                  <a:gd name="T153" fmla="*/ T152 w 1410"/>
                                  <a:gd name="T154" fmla="+- 0 3639 1114"/>
                                  <a:gd name="T155" fmla="*/ 3639 h 3240"/>
                                  <a:gd name="T156" fmla="+- 0 7734 6415"/>
                                  <a:gd name="T157" fmla="*/ T156 w 1410"/>
                                  <a:gd name="T158" fmla="+- 0 3581 1114"/>
                                  <a:gd name="T159" fmla="*/ 3581 h 3240"/>
                                  <a:gd name="T160" fmla="+- 0 7755 6415"/>
                                  <a:gd name="T161" fmla="*/ T160 w 1410"/>
                                  <a:gd name="T162" fmla="+- 0 3523 1114"/>
                                  <a:gd name="T163" fmla="*/ 3523 h 3240"/>
                                  <a:gd name="T164" fmla="+- 0 7774 6415"/>
                                  <a:gd name="T165" fmla="*/ T164 w 1410"/>
                                  <a:gd name="T166" fmla="+- 0 3458 1114"/>
                                  <a:gd name="T167" fmla="*/ 3458 h 3240"/>
                                  <a:gd name="T168" fmla="+- 0 7792 6415"/>
                                  <a:gd name="T169" fmla="*/ T168 w 1410"/>
                                  <a:gd name="T170" fmla="+- 0 3387 1114"/>
                                  <a:gd name="T171" fmla="*/ 3387 h 3240"/>
                                  <a:gd name="T172" fmla="+- 0 7802 6415"/>
                                  <a:gd name="T173" fmla="*/ T172 w 1410"/>
                                  <a:gd name="T174" fmla="+- 0 3337 1114"/>
                                  <a:gd name="T175" fmla="*/ 3337 h 3240"/>
                                  <a:gd name="T176" fmla="+- 0 7810 6415"/>
                                  <a:gd name="T177" fmla="*/ T176 w 1410"/>
                                  <a:gd name="T178" fmla="+- 0 3286 1114"/>
                                  <a:gd name="T179" fmla="*/ 3286 h 3240"/>
                                  <a:gd name="T180" fmla="+- 0 7817 6415"/>
                                  <a:gd name="T181" fmla="*/ T180 w 1410"/>
                                  <a:gd name="T182" fmla="+- 0 3235 1114"/>
                                  <a:gd name="T183" fmla="*/ 3235 h 3240"/>
                                  <a:gd name="T184" fmla="+- 0 7822 6415"/>
                                  <a:gd name="T185" fmla="*/ T184 w 1410"/>
                                  <a:gd name="T186" fmla="+- 0 3183 1114"/>
                                  <a:gd name="T187" fmla="*/ 3183 h 3240"/>
                                  <a:gd name="T188" fmla="+- 0 7824 6415"/>
                                  <a:gd name="T189" fmla="*/ T188 w 1410"/>
                                  <a:gd name="T190" fmla="+- 0 3133 1114"/>
                                  <a:gd name="T191" fmla="*/ 3133 h 3240"/>
                                  <a:gd name="T192" fmla="+- 0 7825 6415"/>
                                  <a:gd name="T193" fmla="*/ T192 w 1410"/>
                                  <a:gd name="T194" fmla="+- 0 3108 1114"/>
                                  <a:gd name="T195" fmla="*/ 3108 h 3240"/>
                                  <a:gd name="T196" fmla="+- 0 7825 6415"/>
                                  <a:gd name="T197" fmla="*/ T196 w 1410"/>
                                  <a:gd name="T198" fmla="+- 0 3095 1114"/>
                                  <a:gd name="T199" fmla="*/ 3095 h 3240"/>
                                  <a:gd name="T200" fmla="+- 0 7446 6415"/>
                                  <a:gd name="T201" fmla="*/ T200 w 1410"/>
                                  <a:gd name="T202" fmla="+- 0 2717 1114"/>
                                  <a:gd name="T203" fmla="*/ 2717 h 3240"/>
                                  <a:gd name="T204" fmla="+- 0 7523 6415"/>
                                  <a:gd name="T205" fmla="*/ T204 w 1410"/>
                                  <a:gd name="T206" fmla="+- 0 2641 1114"/>
                                  <a:gd name="T207" fmla="*/ 2641 h 3240"/>
                                  <a:gd name="T208" fmla="+- 0 7825 6415"/>
                                  <a:gd name="T209" fmla="*/ T208 w 1410"/>
                                  <a:gd name="T210" fmla="+- 0 2950 1114"/>
                                  <a:gd name="T211" fmla="*/ 2950 h 3240"/>
                                  <a:gd name="T212" fmla="+- 0 7825 6415"/>
                                  <a:gd name="T213" fmla="*/ T212 w 1410"/>
                                  <a:gd name="T214" fmla="+- 0 2882 1114"/>
                                  <a:gd name="T215" fmla="*/ 2882 h 3240"/>
                                  <a:gd name="T216" fmla="+- 0 7553 6415"/>
                                  <a:gd name="T217" fmla="*/ T216 w 1410"/>
                                  <a:gd name="T218" fmla="+- 0 2614 1114"/>
                                  <a:gd name="T219" fmla="*/ 2614 h 3240"/>
                                  <a:gd name="T220" fmla="+- 0 7825 6415"/>
                                  <a:gd name="T221" fmla="*/ T220 w 1410"/>
                                  <a:gd name="T222" fmla="+- 0 2340 1114"/>
                                  <a:gd name="T223" fmla="*/ 2340 h 3240"/>
                                  <a:gd name="T224" fmla="+- 0 7825 6415"/>
                                  <a:gd name="T225" fmla="*/ T224 w 1410"/>
                                  <a:gd name="T226" fmla="+- 0 2291 1114"/>
                                  <a:gd name="T227" fmla="*/ 2291 h 3240"/>
                                  <a:gd name="T228" fmla="+- 0 7417 6415"/>
                                  <a:gd name="T229" fmla="*/ T228 w 1410"/>
                                  <a:gd name="T230" fmla="+- 0 2689 1114"/>
                                  <a:gd name="T231" fmla="*/ 2689 h 324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 ang="0">
                                    <a:pos x="T221" y="T223"/>
                                  </a:cxn>
                                  <a:cxn ang="0">
                                    <a:pos x="T225" y="T227"/>
                                  </a:cxn>
                                  <a:cxn ang="0">
                                    <a:pos x="T229" y="T231"/>
                                  </a:cxn>
                                </a:cxnLst>
                                <a:rect l="0" t="0" r="r" b="b"/>
                                <a:pathLst>
                                  <a:path w="1410" h="3240">
                                    <a:moveTo>
                                      <a:pt x="1002" y="1575"/>
                                    </a:moveTo>
                                    <a:lnTo>
                                      <a:pt x="942" y="1520"/>
                                    </a:lnTo>
                                    <a:lnTo>
                                      <a:pt x="1410" y="1064"/>
                                    </a:lnTo>
                                    <a:lnTo>
                                      <a:pt x="1410" y="1032"/>
                                    </a:lnTo>
                                    <a:lnTo>
                                      <a:pt x="1031" y="655"/>
                                    </a:lnTo>
                                    <a:lnTo>
                                      <a:pt x="1108" y="579"/>
                                    </a:lnTo>
                                    <a:lnTo>
                                      <a:pt x="1410" y="888"/>
                                    </a:lnTo>
                                    <a:lnTo>
                                      <a:pt x="1410" y="820"/>
                                    </a:lnTo>
                                    <a:lnTo>
                                      <a:pt x="1138" y="552"/>
                                    </a:lnTo>
                                    <a:lnTo>
                                      <a:pt x="1410" y="278"/>
                                    </a:lnTo>
                                    <a:lnTo>
                                      <a:pt x="1410" y="229"/>
                                    </a:lnTo>
                                    <a:lnTo>
                                      <a:pt x="1002" y="627"/>
                                    </a:lnTo>
                                    <a:lnTo>
                                      <a:pt x="942" y="572"/>
                                    </a:lnTo>
                                    <a:lnTo>
                                      <a:pt x="722" y="1046"/>
                                    </a:lnTo>
                                    <a:lnTo>
                                      <a:pt x="728" y="1039"/>
                                    </a:lnTo>
                                    <a:lnTo>
                                      <a:pt x="985" y="776"/>
                                    </a:lnTo>
                                    <a:lnTo>
                                      <a:pt x="991" y="769"/>
                                    </a:lnTo>
                                    <a:lnTo>
                                      <a:pt x="997" y="775"/>
                                    </a:lnTo>
                                    <a:lnTo>
                                      <a:pt x="1249" y="1015"/>
                                    </a:lnTo>
                                    <a:lnTo>
                                      <a:pt x="1255" y="1021"/>
                                    </a:lnTo>
                                    <a:lnTo>
                                      <a:pt x="1249" y="1027"/>
                                    </a:lnTo>
                                    <a:lnTo>
                                      <a:pt x="992" y="1291"/>
                                    </a:lnTo>
                                    <a:lnTo>
                                      <a:pt x="986" y="1297"/>
                                    </a:lnTo>
                                    <a:lnTo>
                                      <a:pt x="980" y="1291"/>
                                    </a:lnTo>
                                    <a:lnTo>
                                      <a:pt x="728" y="1052"/>
                                    </a:lnTo>
                                    <a:lnTo>
                                      <a:pt x="761" y="3104"/>
                                    </a:lnTo>
                                    <a:lnTo>
                                      <a:pt x="814" y="3072"/>
                                    </a:lnTo>
                                    <a:lnTo>
                                      <a:pt x="866" y="3038"/>
                                    </a:lnTo>
                                    <a:lnTo>
                                      <a:pt x="915" y="3002"/>
                                    </a:lnTo>
                                    <a:lnTo>
                                      <a:pt x="963" y="2964"/>
                                    </a:lnTo>
                                    <a:lnTo>
                                      <a:pt x="1008" y="2924"/>
                                    </a:lnTo>
                                    <a:lnTo>
                                      <a:pt x="1052" y="2881"/>
                                    </a:lnTo>
                                    <a:lnTo>
                                      <a:pt x="1093" y="2836"/>
                                    </a:lnTo>
                                    <a:lnTo>
                                      <a:pt x="1132" y="2789"/>
                                    </a:lnTo>
                                    <a:lnTo>
                                      <a:pt x="1169" y="2740"/>
                                    </a:lnTo>
                                    <a:lnTo>
                                      <a:pt x="1204" y="2689"/>
                                    </a:lnTo>
                                    <a:lnTo>
                                      <a:pt x="1236" y="2637"/>
                                    </a:lnTo>
                                    <a:lnTo>
                                      <a:pt x="1266" y="2582"/>
                                    </a:lnTo>
                                    <a:lnTo>
                                      <a:pt x="1294" y="2525"/>
                                    </a:lnTo>
                                    <a:lnTo>
                                      <a:pt x="1319" y="2467"/>
                                    </a:lnTo>
                                    <a:lnTo>
                                      <a:pt x="1340" y="2409"/>
                                    </a:lnTo>
                                    <a:lnTo>
                                      <a:pt x="1359" y="2344"/>
                                    </a:lnTo>
                                    <a:lnTo>
                                      <a:pt x="1377" y="2273"/>
                                    </a:lnTo>
                                    <a:lnTo>
                                      <a:pt x="1387" y="2223"/>
                                    </a:lnTo>
                                    <a:lnTo>
                                      <a:pt x="1395" y="2172"/>
                                    </a:lnTo>
                                    <a:lnTo>
                                      <a:pt x="1402" y="2121"/>
                                    </a:lnTo>
                                    <a:lnTo>
                                      <a:pt x="1407" y="2069"/>
                                    </a:lnTo>
                                    <a:lnTo>
                                      <a:pt x="1409" y="2019"/>
                                    </a:lnTo>
                                    <a:lnTo>
                                      <a:pt x="1410" y="1994"/>
                                    </a:lnTo>
                                    <a:lnTo>
                                      <a:pt x="1410" y="1981"/>
                                    </a:lnTo>
                                    <a:lnTo>
                                      <a:pt x="1031" y="1603"/>
                                    </a:lnTo>
                                    <a:lnTo>
                                      <a:pt x="1108" y="1527"/>
                                    </a:lnTo>
                                    <a:lnTo>
                                      <a:pt x="1410" y="1836"/>
                                    </a:lnTo>
                                    <a:lnTo>
                                      <a:pt x="1410" y="1768"/>
                                    </a:lnTo>
                                    <a:lnTo>
                                      <a:pt x="1138" y="1500"/>
                                    </a:lnTo>
                                    <a:lnTo>
                                      <a:pt x="1410" y="1226"/>
                                    </a:lnTo>
                                    <a:lnTo>
                                      <a:pt x="1410" y="1177"/>
                                    </a:lnTo>
                                    <a:lnTo>
                                      <a:pt x="1002" y="1575"/>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cNvPr id="31" name="Group 17"/>
                            <wpg:cNvGrpSpPr>
                              <a:grpSpLocks/>
                            </wpg:cNvGrpSpPr>
                            <wpg:grpSpPr bwMode="auto">
                              <a:xfrm>
                                <a:off x="2011" y="2532"/>
                                <a:ext cx="611" cy="735"/>
                                <a:chOff x="2011" y="2532"/>
                                <a:chExt cx="611" cy="735"/>
                              </a:xfrm>
                            </wpg:grpSpPr>
                            <wps:wsp>
                              <wps:cNvPr id="32" name="Freeform 18"/>
                              <wps:cNvSpPr>
                                <a:spLocks/>
                              </wps:cNvSpPr>
                              <wps:spPr bwMode="auto">
                                <a:xfrm>
                                  <a:off x="2011" y="2532"/>
                                  <a:ext cx="611" cy="735"/>
                                </a:xfrm>
                                <a:custGeom>
                                  <a:avLst/>
                                  <a:gdLst>
                                    <a:gd name="T0" fmla="+- 0 5681 5622"/>
                                    <a:gd name="T1" fmla="*/ T0 w 611"/>
                                    <a:gd name="T2" fmla="+- 0 4290 3611"/>
                                    <a:gd name="T3" fmla="*/ 4290 h 735"/>
                                    <a:gd name="T4" fmla="+- 0 5696 5622"/>
                                    <a:gd name="T5" fmla="*/ T4 w 611"/>
                                    <a:gd name="T6" fmla="+- 0 4297 3611"/>
                                    <a:gd name="T7" fmla="*/ 4297 h 735"/>
                                    <a:gd name="T8" fmla="+- 0 5711 5622"/>
                                    <a:gd name="T9" fmla="*/ T8 w 611"/>
                                    <a:gd name="T10" fmla="+- 0 4304 3611"/>
                                    <a:gd name="T11" fmla="*/ 4304 h 735"/>
                                    <a:gd name="T12" fmla="+- 0 5728 5622"/>
                                    <a:gd name="T13" fmla="*/ T12 w 611"/>
                                    <a:gd name="T14" fmla="+- 0 4311 3611"/>
                                    <a:gd name="T15" fmla="*/ 4311 h 735"/>
                                    <a:gd name="T16" fmla="+- 0 5746 5622"/>
                                    <a:gd name="T17" fmla="*/ T16 w 611"/>
                                    <a:gd name="T18" fmla="+- 0 4318 3611"/>
                                    <a:gd name="T19" fmla="*/ 4318 h 735"/>
                                    <a:gd name="T20" fmla="+- 0 5766 5622"/>
                                    <a:gd name="T21" fmla="*/ T20 w 611"/>
                                    <a:gd name="T22" fmla="+- 0 4325 3611"/>
                                    <a:gd name="T23" fmla="*/ 4325 h 735"/>
                                    <a:gd name="T24" fmla="+- 0 5787 5622"/>
                                    <a:gd name="T25" fmla="*/ T24 w 611"/>
                                    <a:gd name="T26" fmla="+- 0 4332 3611"/>
                                    <a:gd name="T27" fmla="*/ 4332 h 735"/>
                                    <a:gd name="T28" fmla="+- 0 5809 5622"/>
                                    <a:gd name="T29" fmla="*/ T28 w 611"/>
                                    <a:gd name="T30" fmla="+- 0 4339 3611"/>
                                    <a:gd name="T31" fmla="*/ 4339 h 735"/>
                                    <a:gd name="T32" fmla="+- 0 5832 5622"/>
                                    <a:gd name="T33" fmla="*/ T32 w 611"/>
                                    <a:gd name="T34" fmla="+- 0 4346 3611"/>
                                    <a:gd name="T35" fmla="*/ 4346 h 735"/>
                                    <a:gd name="T36" fmla="+- 0 5944 5622"/>
                                    <a:gd name="T37" fmla="*/ T36 w 611"/>
                                    <a:gd name="T38" fmla="+- 0 4125 3611"/>
                                    <a:gd name="T39" fmla="*/ 4125 h 735"/>
                                    <a:gd name="T40" fmla="+- 0 6001 5622"/>
                                    <a:gd name="T41" fmla="*/ T40 w 611"/>
                                    <a:gd name="T42" fmla="+- 0 4125 3611"/>
                                    <a:gd name="T43" fmla="*/ 4125 h 735"/>
                                    <a:gd name="T44" fmla="+- 0 6080 5622"/>
                                    <a:gd name="T45" fmla="*/ T44 w 611"/>
                                    <a:gd name="T46" fmla="+- 0 3948 3611"/>
                                    <a:gd name="T47" fmla="*/ 3948 h 735"/>
                                    <a:gd name="T48" fmla="+- 0 6120 5622"/>
                                    <a:gd name="T49" fmla="*/ T48 w 611"/>
                                    <a:gd name="T50" fmla="+- 0 3948 3611"/>
                                    <a:gd name="T51" fmla="*/ 3948 h 735"/>
                                    <a:gd name="T52" fmla="+- 0 6173 5622"/>
                                    <a:gd name="T53" fmla="*/ T52 w 611"/>
                                    <a:gd name="T54" fmla="+- 0 3810 3611"/>
                                    <a:gd name="T55" fmla="*/ 3810 h 735"/>
                                    <a:gd name="T56" fmla="+- 0 6211 5622"/>
                                    <a:gd name="T57" fmla="*/ T56 w 611"/>
                                    <a:gd name="T58" fmla="+- 0 3810 3611"/>
                                    <a:gd name="T59" fmla="*/ 3810 h 735"/>
                                    <a:gd name="T60" fmla="+- 0 6233 5622"/>
                                    <a:gd name="T61" fmla="*/ T60 w 611"/>
                                    <a:gd name="T62" fmla="+- 0 3748 3611"/>
                                    <a:gd name="T63" fmla="*/ 3748 h 735"/>
                                    <a:gd name="T64" fmla="+- 0 6233 5622"/>
                                    <a:gd name="T65" fmla="*/ T64 w 611"/>
                                    <a:gd name="T66" fmla="+- 0 3747 3611"/>
                                    <a:gd name="T67" fmla="*/ 3747 h 735"/>
                                    <a:gd name="T68" fmla="+- 0 6216 5622"/>
                                    <a:gd name="T69" fmla="*/ T68 w 611"/>
                                    <a:gd name="T70" fmla="+- 0 3747 3611"/>
                                    <a:gd name="T71" fmla="*/ 3747 h 735"/>
                                    <a:gd name="T72" fmla="+- 0 6197 5622"/>
                                    <a:gd name="T73" fmla="*/ T72 w 611"/>
                                    <a:gd name="T74" fmla="+- 0 3747 3611"/>
                                    <a:gd name="T75" fmla="*/ 3747 h 735"/>
                                    <a:gd name="T76" fmla="+- 0 6179 5622"/>
                                    <a:gd name="T77" fmla="*/ T76 w 611"/>
                                    <a:gd name="T78" fmla="+- 0 3746 3611"/>
                                    <a:gd name="T79" fmla="*/ 3746 h 735"/>
                                    <a:gd name="T80" fmla="+- 0 6160 5622"/>
                                    <a:gd name="T81" fmla="*/ T80 w 611"/>
                                    <a:gd name="T82" fmla="+- 0 3745 3611"/>
                                    <a:gd name="T83" fmla="*/ 3745 h 735"/>
                                    <a:gd name="T84" fmla="+- 0 6141 5622"/>
                                    <a:gd name="T85" fmla="*/ T84 w 611"/>
                                    <a:gd name="T86" fmla="+- 0 3744 3611"/>
                                    <a:gd name="T87" fmla="*/ 3744 h 735"/>
                                    <a:gd name="T88" fmla="+- 0 6122 5622"/>
                                    <a:gd name="T89" fmla="*/ T88 w 611"/>
                                    <a:gd name="T90" fmla="+- 0 3742 3611"/>
                                    <a:gd name="T91" fmla="*/ 3742 h 735"/>
                                    <a:gd name="T92" fmla="+- 0 6103 5622"/>
                                    <a:gd name="T93" fmla="*/ T92 w 611"/>
                                    <a:gd name="T94" fmla="+- 0 3740 3611"/>
                                    <a:gd name="T95" fmla="*/ 3740 h 735"/>
                                    <a:gd name="T96" fmla="+- 0 6083 5622"/>
                                    <a:gd name="T97" fmla="*/ T96 w 611"/>
                                    <a:gd name="T98" fmla="+- 0 3738 3611"/>
                                    <a:gd name="T99" fmla="*/ 3738 h 735"/>
                                    <a:gd name="T100" fmla="+- 0 6064 5622"/>
                                    <a:gd name="T101" fmla="*/ T100 w 611"/>
                                    <a:gd name="T102" fmla="+- 0 3735 3611"/>
                                    <a:gd name="T103" fmla="*/ 3735 h 735"/>
                                    <a:gd name="T104" fmla="+- 0 6044 5622"/>
                                    <a:gd name="T105" fmla="*/ T104 w 611"/>
                                    <a:gd name="T106" fmla="+- 0 3732 3611"/>
                                    <a:gd name="T107" fmla="*/ 3732 h 735"/>
                                    <a:gd name="T108" fmla="+- 0 6024 5622"/>
                                    <a:gd name="T109" fmla="*/ T108 w 611"/>
                                    <a:gd name="T110" fmla="+- 0 3729 3611"/>
                                    <a:gd name="T111" fmla="*/ 3729 h 735"/>
                                    <a:gd name="T112" fmla="+- 0 6004 5622"/>
                                    <a:gd name="T113" fmla="*/ T112 w 611"/>
                                    <a:gd name="T114" fmla="+- 0 3726 3611"/>
                                    <a:gd name="T115" fmla="*/ 3726 h 735"/>
                                    <a:gd name="T116" fmla="+- 0 5984 5622"/>
                                    <a:gd name="T117" fmla="*/ T116 w 611"/>
                                    <a:gd name="T118" fmla="+- 0 3722 3611"/>
                                    <a:gd name="T119" fmla="*/ 3722 h 735"/>
                                    <a:gd name="T120" fmla="+- 0 5963 5622"/>
                                    <a:gd name="T121" fmla="*/ T120 w 611"/>
                                    <a:gd name="T122" fmla="+- 0 3718 3611"/>
                                    <a:gd name="T123" fmla="*/ 3718 h 735"/>
                                    <a:gd name="T124" fmla="+- 0 5942 5622"/>
                                    <a:gd name="T125" fmla="*/ T124 w 611"/>
                                    <a:gd name="T126" fmla="+- 0 3714 3611"/>
                                    <a:gd name="T127" fmla="*/ 3714 h 735"/>
                                    <a:gd name="T128" fmla="+- 0 5922 5622"/>
                                    <a:gd name="T129" fmla="*/ T128 w 611"/>
                                    <a:gd name="T130" fmla="+- 0 3709 3611"/>
                                    <a:gd name="T131" fmla="*/ 3709 h 735"/>
                                    <a:gd name="T132" fmla="+- 0 5900 5622"/>
                                    <a:gd name="T133" fmla="*/ T132 w 611"/>
                                    <a:gd name="T134" fmla="+- 0 3704 3611"/>
                                    <a:gd name="T135" fmla="*/ 3704 h 735"/>
                                    <a:gd name="T136" fmla="+- 0 5879 5622"/>
                                    <a:gd name="T137" fmla="*/ T136 w 611"/>
                                    <a:gd name="T138" fmla="+- 0 3699 3611"/>
                                    <a:gd name="T139" fmla="*/ 3699 h 735"/>
                                    <a:gd name="T140" fmla="+- 0 5858 5622"/>
                                    <a:gd name="T141" fmla="*/ T140 w 611"/>
                                    <a:gd name="T142" fmla="+- 0 3693 3611"/>
                                    <a:gd name="T143" fmla="*/ 3693 h 735"/>
                                    <a:gd name="T144" fmla="+- 0 5841 5622"/>
                                    <a:gd name="T145" fmla="*/ T144 w 611"/>
                                    <a:gd name="T146" fmla="+- 0 3687 3611"/>
                                    <a:gd name="T147" fmla="*/ 3687 h 735"/>
                                    <a:gd name="T148" fmla="+- 0 5806 5622"/>
                                    <a:gd name="T149" fmla="*/ T148 w 611"/>
                                    <a:gd name="T150" fmla="+- 0 3675 3611"/>
                                    <a:gd name="T151" fmla="*/ 3675 h 735"/>
                                    <a:gd name="T152" fmla="+- 0 5774 5622"/>
                                    <a:gd name="T153" fmla="*/ T152 w 611"/>
                                    <a:gd name="T154" fmla="+- 0 3664 3611"/>
                                    <a:gd name="T155" fmla="*/ 3664 h 735"/>
                                    <a:gd name="T156" fmla="+- 0 5745 5622"/>
                                    <a:gd name="T157" fmla="*/ T156 w 611"/>
                                    <a:gd name="T158" fmla="+- 0 3654 3611"/>
                                    <a:gd name="T159" fmla="*/ 3654 h 735"/>
                                    <a:gd name="T160" fmla="+- 0 5720 5622"/>
                                    <a:gd name="T161" fmla="*/ T160 w 611"/>
                                    <a:gd name="T162" fmla="+- 0 3645 3611"/>
                                    <a:gd name="T163" fmla="*/ 3645 h 735"/>
                                    <a:gd name="T164" fmla="+- 0 5697 5622"/>
                                    <a:gd name="T165" fmla="*/ T164 w 611"/>
                                    <a:gd name="T166" fmla="+- 0 3637 3611"/>
                                    <a:gd name="T167" fmla="*/ 3637 h 735"/>
                                    <a:gd name="T168" fmla="+- 0 5660 5622"/>
                                    <a:gd name="T169" fmla="*/ T168 w 611"/>
                                    <a:gd name="T170" fmla="+- 0 3624 3611"/>
                                    <a:gd name="T171" fmla="*/ 3624 h 735"/>
                                    <a:gd name="T172" fmla="+- 0 5636 5622"/>
                                    <a:gd name="T173" fmla="*/ T172 w 611"/>
                                    <a:gd name="T174" fmla="+- 0 3616 3611"/>
                                    <a:gd name="T175" fmla="*/ 3616 h 735"/>
                                    <a:gd name="T176" fmla="+- 0 5622 5622"/>
                                    <a:gd name="T177" fmla="*/ T176 w 611"/>
                                    <a:gd name="T178" fmla="+- 0 3611 3611"/>
                                    <a:gd name="T179" fmla="*/ 3611 h 735"/>
                                    <a:gd name="T180" fmla="+- 0 5622 5622"/>
                                    <a:gd name="T181" fmla="*/ T180 w 611"/>
                                    <a:gd name="T182" fmla="+- 0 4254 3611"/>
                                    <a:gd name="T183" fmla="*/ 4254 h 735"/>
                                    <a:gd name="T184" fmla="+- 0 5681 5622"/>
                                    <a:gd name="T185" fmla="*/ T184 w 611"/>
                                    <a:gd name="T186" fmla="+- 0 4290 3611"/>
                                    <a:gd name="T187" fmla="*/ 4290 h 735"/>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Lst>
                                  <a:rect l="0" t="0" r="r" b="b"/>
                                  <a:pathLst>
                                    <a:path w="611" h="735">
                                      <a:moveTo>
                                        <a:pt x="59" y="679"/>
                                      </a:moveTo>
                                      <a:lnTo>
                                        <a:pt x="74" y="686"/>
                                      </a:lnTo>
                                      <a:lnTo>
                                        <a:pt x="89" y="693"/>
                                      </a:lnTo>
                                      <a:lnTo>
                                        <a:pt x="106" y="700"/>
                                      </a:lnTo>
                                      <a:lnTo>
                                        <a:pt x="124" y="707"/>
                                      </a:lnTo>
                                      <a:lnTo>
                                        <a:pt x="144" y="714"/>
                                      </a:lnTo>
                                      <a:lnTo>
                                        <a:pt x="165" y="721"/>
                                      </a:lnTo>
                                      <a:lnTo>
                                        <a:pt x="187" y="728"/>
                                      </a:lnTo>
                                      <a:lnTo>
                                        <a:pt x="210" y="735"/>
                                      </a:lnTo>
                                      <a:lnTo>
                                        <a:pt x="322" y="514"/>
                                      </a:lnTo>
                                      <a:lnTo>
                                        <a:pt x="379" y="514"/>
                                      </a:lnTo>
                                      <a:lnTo>
                                        <a:pt x="458" y="337"/>
                                      </a:lnTo>
                                      <a:lnTo>
                                        <a:pt x="498" y="337"/>
                                      </a:lnTo>
                                      <a:lnTo>
                                        <a:pt x="551" y="199"/>
                                      </a:lnTo>
                                      <a:lnTo>
                                        <a:pt x="589" y="199"/>
                                      </a:lnTo>
                                      <a:lnTo>
                                        <a:pt x="611" y="137"/>
                                      </a:lnTo>
                                      <a:lnTo>
                                        <a:pt x="611" y="136"/>
                                      </a:lnTo>
                                      <a:lnTo>
                                        <a:pt x="594" y="136"/>
                                      </a:lnTo>
                                      <a:lnTo>
                                        <a:pt x="575" y="136"/>
                                      </a:lnTo>
                                      <a:lnTo>
                                        <a:pt x="557" y="135"/>
                                      </a:lnTo>
                                      <a:lnTo>
                                        <a:pt x="538" y="134"/>
                                      </a:lnTo>
                                      <a:lnTo>
                                        <a:pt x="519" y="133"/>
                                      </a:lnTo>
                                      <a:lnTo>
                                        <a:pt x="500" y="131"/>
                                      </a:lnTo>
                                      <a:lnTo>
                                        <a:pt x="481" y="129"/>
                                      </a:lnTo>
                                      <a:lnTo>
                                        <a:pt x="461" y="127"/>
                                      </a:lnTo>
                                      <a:lnTo>
                                        <a:pt x="442" y="124"/>
                                      </a:lnTo>
                                      <a:lnTo>
                                        <a:pt x="422" y="121"/>
                                      </a:lnTo>
                                      <a:lnTo>
                                        <a:pt x="402" y="118"/>
                                      </a:lnTo>
                                      <a:lnTo>
                                        <a:pt x="382" y="115"/>
                                      </a:lnTo>
                                      <a:lnTo>
                                        <a:pt x="362" y="111"/>
                                      </a:lnTo>
                                      <a:lnTo>
                                        <a:pt x="341" y="107"/>
                                      </a:lnTo>
                                      <a:lnTo>
                                        <a:pt x="320" y="103"/>
                                      </a:lnTo>
                                      <a:lnTo>
                                        <a:pt x="300" y="98"/>
                                      </a:lnTo>
                                      <a:lnTo>
                                        <a:pt x="278" y="93"/>
                                      </a:lnTo>
                                      <a:lnTo>
                                        <a:pt x="257" y="88"/>
                                      </a:lnTo>
                                      <a:lnTo>
                                        <a:pt x="236" y="82"/>
                                      </a:lnTo>
                                      <a:lnTo>
                                        <a:pt x="219" y="76"/>
                                      </a:lnTo>
                                      <a:lnTo>
                                        <a:pt x="184" y="64"/>
                                      </a:lnTo>
                                      <a:lnTo>
                                        <a:pt x="152" y="53"/>
                                      </a:lnTo>
                                      <a:lnTo>
                                        <a:pt x="123" y="43"/>
                                      </a:lnTo>
                                      <a:lnTo>
                                        <a:pt x="98" y="34"/>
                                      </a:lnTo>
                                      <a:lnTo>
                                        <a:pt x="75" y="26"/>
                                      </a:lnTo>
                                      <a:lnTo>
                                        <a:pt x="38" y="13"/>
                                      </a:lnTo>
                                      <a:lnTo>
                                        <a:pt x="14" y="5"/>
                                      </a:lnTo>
                                      <a:lnTo>
                                        <a:pt x="0" y="0"/>
                                      </a:lnTo>
                                      <a:lnTo>
                                        <a:pt x="0" y="643"/>
                                      </a:lnTo>
                                      <a:lnTo>
                                        <a:pt x="59" y="679"/>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grpSp>
                    </wpg:grpSp>
                  </wpg:wgp>
                </a:graphicData>
              </a:graphic>
              <wp14:sizeRelH relativeFrom="margin">
                <wp14:pctWidth>0</wp14:pctWidth>
              </wp14:sizeRelH>
              <wp14:sizeRelV relativeFrom="margin">
                <wp14:pctHeight>0</wp14:pctHeight>
              </wp14:sizeRelV>
            </wp:anchor>
          </w:drawing>
        </mc:Choice>
        <mc:Fallback>
          <w:pict>
            <v:group w14:anchorId="28B2ECFE" id="Grupo 1" o:spid="_x0000_s1026" style="position:absolute;margin-left:-107.25pt;margin-top:397.9pt;width:90pt;height:63.6pt;z-index:251662336;mso-position-horizontal-relative:margin;mso-width-relative:margin;mso-height-relative:margin" coordorigin="10,10" coordsize="9043,326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">
              <v:group id="Group 4" o:spid="_x0000_s1027" style="position:absolute;left:10;top:10;width:9043;height:3265" coordorigin="10,10" coordsize="9043,32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">
                <v:shape id="Freeform 5" o:spid="_x0000_s1028" style="position:absolute;left:10;top:35;width:2912;height:3232;visibility:visible;mso-wrap-style:square;v-text-anchor:top" coordsize="2912,32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" path="m1031,r,3231l1894,3232,1894,,1031,xe" fillcolor="#e2b57a" stroked="f">
                  <v:path arrowok="t" o:connecttype="custom" o:connectlocs="1031,1114;1031,4345;1894,4346;1894,1114;1031,1114" o:connectangles="0,0,0,0,0"/>
                </v:shape>
                <v:shape id="Freeform 6" o:spid="_x0000_s1029" style="position:absolute;left:10;top:35;width:2912;height:3232;visibility:visible;mso-wrap-style:square;v-text-anchor:top" coordsize="2912,32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" path="m2276,l2044,622r868,l2912,,2276,xe" fillcolor="#e2b57a" stroked="f">
                  <v:path arrowok="t" o:connecttype="custom" o:connectlocs="2276,1114;2044,1736;2912,1736;2912,1114;2276,1114" o:connectangles="0,0,0,0,0"/>
                </v:shape>
                <v:shape id="Freeform 7" o:spid="_x0000_s1030" style="position:absolute;left:10;top:35;width:2912;height:3232;visibility:visible;mso-wrap-style:square;v-text-anchor:top" coordsize="2912,32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" path="m,l,622r837,l605,,,xe" fillcolor="#e2b57a" stroked="f">
                  <v:path arrowok="t" o:connecttype="custom" o:connectlocs="0,1114;0,1736;837,1736;605,1114;0,1114" o:connectangles="0,0,0,0,0"/>
                </v:shape>
                <v:group id="Group 8" o:spid="_x0000_s1031" style="position:absolute;left:2011;top:10;width:7042;height:3265" coordorigin="2011,10" coordsize="7042,32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">
                  <v:shape id="Freeform 9" o:spid="_x0000_s1032" style="position:absolute;left:3902;top:10;width:5151;height:3253;visibility:visible;mso-wrap-style:square;v-text-anchor:top" coordsize="5151,325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" path="m2679,1829r12,-1l2706,1827r9,2l2721,1832r4,2l2730,1836r6,l2746,1833r16,-7l2760,1765r1,-1l2779,1759r14,-5l2803,1749r7,-6l2815,1737r3,-6l2819,1724r-1,-8l2818,1708r-1,-8l2817,1691r,-10l2819,1670r4,-12l2829,1646r10,-14l2851,1618r-4,-3l2826,1604r-20,-8l2789,1589r-14,-9l2767,1567r-1,-17l2755,1550r-13,2l2739,1555r-6,l2731,1550r-5,-17l2723,1514r-3,-20l2718,1474r-2,-21l2713,1433r-3,-20l2705,1394r-7,-17l2689,1362r-12,-13l2664,1340r-8,-2l2652,1337r-3,-2l2646,1327r-5,-17l2638,1299r-2,-15l2639,1272r11,-16l2670,1234r3,-3l2677,1225r14,-7l2696,1215r11,-6l2713,1208r4,-2l2722,1200r11,-11l2744,1198r8,8l2769,1211r9,-11l2783,1188r5,-12l2794,1165r9,-7l2819,1156r23,4l2881,1177r2,2l2889,1184r2,2l2921,1199r16,-1l2944,1192r2,-4l2947,1181r,-5l2946,1176r-3,-5l2938,1155r17,5l2965,1166r7,2l2980,1164r14,-12l2989,1146r-14,-12l2961,1126r-16,-7l2927,1107r,-4l2930,1081r3,-18l2936,1050r1,-1l2941,1042r,-1l2954,1027r18,-7l2992,1019r20,5l3021,1027r15,8l3038,1044r-6,12l3021,1076r6,6l3038,1091r7,6l3051,1101r3,2l3059,1105r4,6l3067,1118r6,9l3081,1140r11,17l3091,55r-53,15l2986,87r-51,18l2885,124r-50,22l2786,169r-49,25l2690,221r-47,29l2597,280r-45,32l2507,345r-43,36l2434,408r-30,27l2375,463r-28,29l2320,521r-26,30l2269,582r-24,31l2233,628,2052,201,2117,36r-862,l,3254r865,l1637,1270r29,76l1695,1422r30,77l1755,1576r30,77l1816,1730r32,77l1880,1884r32,76l1946,2035r33,75l2014,2183r35,72l2084,2326r37,68l2158,2462r38,65l2235,2590r40,60l2315,2708r51,55l2423,2819r46,41l2561,2933r95,65l2755,3055r103,50l2964,3147r110,35l3187,3208r117,20l3364,3234r60,5l3486,3242r62,1l3607,3242r116,-7l3836,3221r110,-21l4052,3172r104,-35l4256,3095r97,-49l4447,2990r90,-63l4637,2847r53,-48l4740,2749r47,-52l4831,2643r41,-55l4910,2531r36,-59l4979,2411r30,-63l5036,2283r24,-66l5081,2149r19,-70l5115,2007r13,-74l5138,1857r7,-77l5149,1701r2,-82l5150,1542r-4,-76l5139,1392r-9,-72l5118,1249r-15,-69l5086,1112r-20,-66l5043,982r-25,-63l4990,858r-30,-59l4926,741r-35,-56l4852,631r-41,-53l4767,527r-46,-50l4672,429r-52,-46l4529,310r-95,-65l4335,188,4233,138,4127,96,4017,61r-28,1308l4006,1362r16,-8l4038,1343r18,-12l4075,1318r16,-10l4107,1297r15,-7l4135,1288r13,4l4162,1304r-2,11l4157,1325r-4,5l4147,1331r-5,-4l4136,1326r-1,6l4135,1342r,16l4138,1361r15,10l4167,1376r25,4l4190,1385r-5,17l4182,1416r,11l4184,1435r5,7l4194,1448r8,4l4210,1455r9,3l4229,1461r10,3l4249,1467r10,4l4267,1477r8,7l4282,1493r5,12l4291,1519r1,17l4302,1536r29,2l4355,1540r21,3l4393,1547r14,4l4419,1555r9,5l4437,1564r7,3l4452,1571r7,2l4467,1575r9,l4486,1574r13,-2l4514,1568r16,-3l4549,1561r19,-2l4587,1557r19,l4625,1557r20,1l4665,1559r20,1l4705,1562r20,1l4746,1564r21,1l4765,1580r2,l4762,1595r,1l4756,1609r-86,23l4669,1637r-3,17l4666,1664r,5l4671,1669r4,-1l4680,1667r6,1l4692,1673r8,11l4704,1695r2,18l4703,1731r-7,17l4689,1767r-80,-2l4614,1817r,4l4618,1842r8,14l4643,1873r59,58l4702,1934r-3,28l4697,1981r-3,13l4692,2002r-4,5l4684,2010r-4,3l4674,2016r-7,5l4659,2031r10,11l4676,2047r5,3l4685,2053r3,7l4692,2072r5,22l4673,2087r-21,-7l4635,2074r-15,-5l4608,2064r-10,-5l4589,2055r-8,-4l4574,2047r-7,-3l4560,2041r-8,-3l4543,2035r-10,-3l4521,2029r-15,-3l4489,2023r-20,-3l4445,2017r-28,-4l4408,2012r-6,l4393,2009r-6,-1l4379,2006r-6,-5l4378,1999r19,-8l4412,1987r11,-6l4432,1971r10,-19l4428,1946r-14,-6l4405,1938r-6,2l4394,1944r-6,6l4378,1957r-15,8l4355,1956r-7,-10l4337,1930r-6,-11l4327,1909r-1,-5l4324,1903r-8,l4299,1901r-13,8l4278,1916r-3,8l4273,1931r-5,10l4256,1953r-5,4l4242,1961r-5,l4233,1962r-5,3l4221,1974r-11,19l4296,1998r-10,5l4269,2008r-19,3l4229,2012r-21,1l4187,2013r-21,l4145,2014r-4,8l4136,2032r-2,6l4133,2043r-6,3l4120,2050r-12,6l4090,2067r-7,4l4071,2081r-9,8l4054,2097r-10,7l4029,2111r-24,7l4004,2119r-29,8l3948,2136r-24,8l3901,2153r-22,8l3859,2170r-18,9l3823,2187r-17,8l3790,2203r-15,7l3760,2218r-14,6l3731,2231r-14,5l3703,2241r-15,5l3673,2249r-19,4l3633,2255r-21,l3597,2256r-20,3l3562,2262r-14,4l3533,2267r-18,-3l3492,2255r-6,-2l3468,2245r-17,-7l3434,2231r-19,-7l3393,2217r-18,-6l3355,2206r-20,-7l3316,2192r-16,-9l3289,2174r-6,-7l3278,2162r-15,-6l3245,2151r-23,-5l3203,2143r-33,-5l3140,2135r-25,-3l3092,2131r-19,-1l3056,2130r-15,l3027,2130r-13,-1l3001,2127r-12,-2l2976,2122r-14,-5l2947,2110r-18,-9l2910,2090r-23,-13l2862,2061r-29,-20l2799,2019r-18,-11l2760,1997r-22,-8l2718,1983r-20,-5l2679,1975r-17,-3l2646,1968r-14,-4l2620,1958r-9,-8l2604,1940r34,-11l2640,1928r4,-2l2696,1895r-17,-66xe" fillcolor="#558c83" stroked="f">
                    <v:path arrowok="t" o:connecttype="custom" o:connectlocs="2746,2922;2818,2820;2829,2735;2766,2639;2718,2563;2656,2427;2670,2323;2733,2278;2803,2247;2944,2281;2972,2257;2930,2170;3012,2113;3051,2190;3038,1159;2597,1369;2294,1640;1637,2359;1912,3049;2235,3679;2858,4194;3607,4331;4537,4016;4979,3500;5145,2869;5086,2201;4811,1667;4127,1185;4107,2386;4142,2416;4190,2474;4219,2547;4291,2608;4428,2649;4514,2657;4685,2649;4756,2698;4686,2757;4614,2906;4694,3083;4676,3136;4620,3158;4543,3124;4402,3101;4432,3060;4363,3054;4299,2990;4237,3050;4229,3101;4127,3135;4029,3200;3841,3268;3703,3330;3548,3355;3393,3306;3263,3245;3056,3219;2929,3190;2718,3072;2638,3018" o:connectangles="0,0,0,0,0,0,0,0,0,0,0,0,0,0,0,0,0,0,0,0,0,0,0,0,0,0,0,0,0,0,0,0,0,0,0,0,0,0,0,0,0,0,0,0,0,0,0,0,0,0,0,0,0,0,0,0,0,0,0,0"/>
                  </v:shape>
                  <v:shape id="Freeform 10" o:spid="_x0000_s1033" style="position:absolute;left:3902;top:10;width:5151;height:3253;visibility:visible;mso-wrap-style:square;v-text-anchor:top" coordsize="5151,325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" path="m3466,849r9,-3l3482,850r21,13l3521,872r13,6l3545,881r8,1l3558,883r5,-1l3566,882r7,2l3577,888r6,6l3591,904r14,20l3620,947r12,21l3642,989r8,18l3657,1024r7,16l3671,1053r8,11l3688,1074r17,9l3727,1087r8,1l3752,1089r22,1l3800,1090r25,-2l3847,1083r5,14l3859,1115r6,15l3870,1143r5,10l3879,1162r3,7l3884,1175r1,5l3885,1185r-1,6l3882,1196r-3,7l3875,1211r-6,10l3863,1233r-8,14l3846,1264r-11,20l3938,1373r15,1l3972,1373r17,-4l4017,61,3961,47,3903,35,3845,24r-59,-9l3726,9,3665,4,3603,1,3540,r-58,1l3424,4r-58,4l3310,14r-56,8l3199,31r-54,11l3091,55r1,1102l3097,1156r18,-11l3126,1132r11,-13l3152,1105r6,-4l3175,1094r17,-5l3208,1085r16,-8l3238,1064r7,8l3252,1082r7,7l3276,1097r10,-8l3303,1077r17,-9l3337,1060r18,-7l3375,1046r1,l3391,1039r10,-7l3407,1025r4,-7l3415,1011r6,-9l3429,993r13,-9l3462,973r,-8l3463,943r-1,-14l3460,919r-3,-7l3456,906r,-6l3458,890r6,-14l3467,866r,-13l3466,849xe" fillcolor="#558c83" stroked="f">
                    <v:path arrowok="t" o:connecttype="custom" o:connectlocs="3475,1935;3503,1952;3534,1967;3553,1971;3563,1971;3573,1973;3583,1983;3605,2013;3632,2057;3650,2096;3664,2129;3679,2153;3705,2172;3735,2177;3774,2179;3825,2177;3852,2186;3865,2219;3875,2242;3882,2258;3885,2269;3884,2280;3879,2292;3869,2310;3855,2336;3835,2373;3953,2463;3989,2458;3961,1136;3845,1113;3726,1098;3603,1090;3482,1090;3366,1097;3254,1111;3145,1131;3092,2246;3115,2234;3137,2208;3158,2190;3192,2178;3224,2166;3245,2161;3259,2178;3286,2178;3320,2157;3355,2142;3376,2135;3401,2121;3411,2107;3421,2091;3442,2073;3462,2054;3462,2018;3457,2001;3456,1989;3464,1965;3467,1942" o:connectangles="0,0,0,0,0,0,0,0,0,0,0,0,0,0,0,0,0,0,0,0,0,0,0,0,0,0,0,0,0,0,0,0,0,0,0,0,0,0,0,0,0,0,0,0,0,0,0,0,0,0,0,0,0,0,0,0,0,0"/>
                  </v:shape>
                  <v:group id="Group 11" o:spid="_x0000_s1034" style="position:absolute;left:2011;top:35;width:2203;height:3240" coordorigin="2011,35" coordsize="2203,32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">
                    <v:shape id="Freeform 12" o:spid="_x0000_s1035" style="position:absolute;left:2804;top:35;width:1410;height:3240;visibility:visible;mso-wrap-style:square;v-text-anchor:top" coordsize="1410,32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" path="m8,2629r-8,1l6,2646r9,26l22,2691r1,1l61,2692r52,138l153,2830r4,9l164,2856r10,21l185,2902r12,27l208,2954r10,22l226,2994r5,11l289,3007r9,19l308,3044r9,18l326,3080r9,18l344,3115r9,17l362,3149r9,18l380,3184r9,18l397,3220r9,19l469,3223r62,-19l591,3183r59,-24l706,3132r55,-28l728,1052r-6,-6l942,572,1410,116,1410,,544,r,1934l543,1966r-1,31l539,2028r-4,29l531,2086r-6,29l518,2142r-7,27l502,2195r-9,26l483,2246r-11,24l461,2293r-12,23l436,2339r-14,21l408,2382r-15,20l378,2422r-16,19l336,2471r-29,28l275,2525r-33,22l222,2558r-32,17l152,2592r-41,15l90,2614r-42,11l28,2628r-20,1xe" fillcolor="#558c83" stroked="f">
                      <v:path arrowok="t" o:connecttype="custom" o:connectlocs="0,3744;15,3786;23,3806;113,3944;157,3953;174,3991;197,4043;218,4090;231,4119;298,4140;317,4176;335,4212;353,4246;371,4281;389,4316;406,4353;469,4337;591,4297;706,4246;728,2166;942,1686;1410,1114;544,3048;542,3111;535,3171;525,3229;511,3283;493,3335;472,3384;449,3430;422,3474;393,3516;362,3555;307,3613;242,3661;190,3689;111,3721;48,3739;8,3743" o:connectangles="0,0,0,0,0,0,0,0,0,0,0,0,0,0,0,0,0,0,0,0,0,0,0,0,0,0,0,0,0,0,0,0,0,0,0,0,0,0,0"/>
                    </v:shape>
                    <v:shape id="Freeform 13" o:spid="_x0000_s1036" style="position:absolute;left:2804;top:35;width:1410;height:3240;visibility:visible;mso-wrap-style:square;v-text-anchor:top" coordsize="1410,32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" path="m814,1046r169,160l987,1210r4,-4l1163,1029r4,-4l1163,1021,994,861r-4,-4l986,861,814,1037r-4,5l814,1046xe" fillcolor="#558c83" stroked="f">
                      <v:path arrowok="t" o:connecttype="custom" o:connectlocs="814,2160;983,2320;987,2324;991,2320;1163,2143;1167,2139;1163,2135;994,1975;990,1971;986,1975;814,2151;810,2156;814,2160" o:connectangles="0,0,0,0,0,0,0,0,0,0,0,0,0"/>
                    </v:shape>
                    <v:shape id="Freeform 14" o:spid="_x0000_s1037" style="position:absolute;left:2804;top:35;width:1410;height:3240;visibility:visible;mso-wrap-style:square;v-text-anchor:top" coordsize="1410,32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" path="m1336,1501r74,-68l1410,1386r-150,114l1410,1614r,-46l1336,1501xe" fillcolor="#558c83" stroked="f">
                      <v:path arrowok="t" o:connecttype="custom" o:connectlocs="1336,2615;1410,2547;1410,2500;1260,2614;1410,2728;1410,2682;1336,2615" o:connectangles="0,0,0,0,0,0,0"/>
                    </v:shape>
                    <v:shape id="Freeform 15" o:spid="_x0000_s1038" style="position:absolute;left:2804;top:35;width:1410;height:3240;visibility:visible;mso-wrap-style:square;v-text-anchor:top" coordsize="1410,32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" path="m1338,552r72,-67l1410,438,1260,553r150,113l1410,620r-72,-68xe" fillcolor="#558c83" stroked="f">
                      <v:path arrowok="t" o:connecttype="custom" o:connectlocs="1338,1666;1410,1599;1410,1552;1260,1667;1410,1780;1410,1734;1338,1666" o:connectangles="0,0,0,0,0,0,0"/>
                    </v:shape>
                    <v:shape id="Freeform 16" o:spid="_x0000_s1039" style="position:absolute;left:2804;top:35;width:1410;height:3240;visibility:visible;mso-wrap-style:square;v-text-anchor:top" coordsize="1410,32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" path="m1002,1575r-60,-55l1410,1064r,-32l1031,655r77,-76l1410,888r,-68l1138,552,1410,278r,-49l1002,627,942,572,722,1046r6,-7l985,776r6,-7l997,775r252,240l1255,1021r-6,6l992,1291r-6,6l980,1291,728,1052r33,2052l814,3072r52,-34l915,3002r48,-38l1008,2924r44,-43l1093,2836r39,-47l1169,2740r35,-51l1236,2637r30,-55l1294,2525r25,-58l1340,2409r19,-65l1377,2273r10,-50l1395,2172r7,-51l1407,2069r2,-50l1410,1994r,-13l1031,1603r77,-76l1410,1836r,-68l1138,1500r272,-274l1410,1177r-408,398xe" fillcolor="#558c83" stroked="f">
                      <v:path arrowok="t" o:connecttype="custom" o:connectlocs="1002,2689;942,2634;1410,2178;1410,2146;1031,1769;1108,1693;1410,2002;1410,1934;1138,1666;1410,1392;1410,1343;1002,1741;942,1686;722,2160;728,2153;985,1890;991,1883;997,1889;1249,2129;1255,2135;1249,2141;992,2405;986,2411;980,2405;728,2166;761,4218;814,4186;866,4152;915,4116;963,4078;1008,4038;1052,3995;1093,3950;1132,3903;1169,3854;1204,3803;1236,3751;1266,3696;1294,3639;1319,3581;1340,3523;1359,3458;1377,3387;1387,3337;1395,3286;1402,3235;1407,3183;1409,3133;1410,3108;1410,3095;1031,2717;1108,2641;1410,2950;1410,2882;1138,2614;1410,2340;1410,2291;1002,2689" o:connectangles="0,0,0,0,0,0,0,0,0,0,0,0,0,0,0,0,0,0,0,0,0,0,0,0,0,0,0,0,0,0,0,0,0,0,0,0,0,0,0,0,0,0,0,0,0,0,0,0,0,0,0,0,0,0,0,0,0,0"/>
                    </v:shape>
                    <v:group id="Group 17" o:spid="_x0000_s1040" style="position:absolute;left:2011;top:2532;width:611;height:735" coordorigin="2011,2532" coordsize="611,7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">
                      <v:shape id="Freeform 18" o:spid="_x0000_s1041" style="position:absolute;left:2011;top:2532;width:611;height:735;visibility:visible;mso-wrap-style:square;v-text-anchor:top" coordsize="611,7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" path="m59,679r15,7l89,693r17,7l124,707r20,7l165,721r22,7l210,735,322,514r57,l458,337r40,l551,199r38,l611,137r,-1l594,136r-19,l557,135r-19,-1l519,133r-19,-2l481,129r-20,-2l442,124r-20,-3l402,118r-20,-3l362,111r-21,-4l320,103,300,98,278,93,257,88,236,82,219,76,184,64,152,53,123,43,98,34,75,26,38,13,14,5,,,,643r59,36xe" fillcolor="#558c83" stroked="f">
                        <v:path arrowok="t" o:connecttype="custom" o:connectlocs="59,4290;74,4297;89,4304;106,4311;124,4318;144,4325;165,4332;187,4339;210,4346;322,4125;379,4125;458,3948;498,3948;551,3810;589,3810;611,3748;611,3747;594,3747;575,3747;557,3746;538,3745;519,3744;500,3742;481,3740;461,3738;442,3735;422,3732;402,3729;382,3726;362,3722;341,3718;320,3714;300,3709;278,3704;257,3699;236,3693;219,3687;184,3675;152,3664;123,3654;98,3645;75,3637;38,3624;14,3616;0,3611;0,4254;59,4290" o:connectangles="0,0,0,0,0,0,0,0,0,0,0,0,0,0,0,0,0,0,0,0,0,0,0,0,0,0,0,0,0,0,0,0,0,0,0,0,0,0,0,0,0,0,0,0,0,0,0"/>
                      </v:shape>
                    </v:group>
                  </v:group>
                </v:group>
              </v:group>
              <w10:wrap anchorx="margin"/>
            </v:group>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D6F2C20" w14:textId="77777777" w:rsidR="00FC6CC8" w:rsidRDefault="00000000">
    <w:pPr>
      <w:pStyle w:val="Encabezado"/>
    </w:pPr>
    <w:r>
      <w:rPr>
        <w:noProof/>
      </w:rPr>
      <w:pict w14:anchorId="7BF7E0DB">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191160812" o:spid="_x0000_s1025" type="#_x0000_t75" alt="imagen" style="position:absolute;margin-left:0;margin-top:0;width:413.5pt;height:349.8pt;z-index:-251655168;mso-wrap-edited:f;mso-width-percent:0;mso-height-percent:0;mso-position-horizontal:center;mso-position-horizontal-relative:margin;mso-position-vertical:center;mso-position-vertical-relative:margin;mso-width-percent:0;mso-height-percent:0" o:allowincell="f">
          <v:imagedata r:id="rId1" o:title="imagen" gain="19661f" blacklevel="22938f"/>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6B37FB7"/>
    <w:multiLevelType w:val="hybridMultilevel"/>
    <w:tmpl w:val="A39AD8B2"/>
    <w:lvl w:ilvl="0" w:tplc="080A0013">
      <w:start w:val="1"/>
      <w:numFmt w:val="upperRoman"/>
      <w:lvlText w:val="%1."/>
      <w:lvlJc w:val="right"/>
      <w:pPr>
        <w:ind w:left="2079" w:hanging="360"/>
      </w:pPr>
    </w:lvl>
    <w:lvl w:ilvl="1" w:tplc="080A0019" w:tentative="1">
      <w:start w:val="1"/>
      <w:numFmt w:val="lowerLetter"/>
      <w:lvlText w:val="%2."/>
      <w:lvlJc w:val="left"/>
      <w:pPr>
        <w:ind w:left="2799" w:hanging="360"/>
      </w:pPr>
    </w:lvl>
    <w:lvl w:ilvl="2" w:tplc="080A001B" w:tentative="1">
      <w:start w:val="1"/>
      <w:numFmt w:val="lowerRoman"/>
      <w:lvlText w:val="%3."/>
      <w:lvlJc w:val="right"/>
      <w:pPr>
        <w:ind w:left="3519" w:hanging="180"/>
      </w:pPr>
    </w:lvl>
    <w:lvl w:ilvl="3" w:tplc="080A000F" w:tentative="1">
      <w:start w:val="1"/>
      <w:numFmt w:val="decimal"/>
      <w:lvlText w:val="%4."/>
      <w:lvlJc w:val="left"/>
      <w:pPr>
        <w:ind w:left="4239" w:hanging="360"/>
      </w:pPr>
    </w:lvl>
    <w:lvl w:ilvl="4" w:tplc="080A0019" w:tentative="1">
      <w:start w:val="1"/>
      <w:numFmt w:val="lowerLetter"/>
      <w:lvlText w:val="%5."/>
      <w:lvlJc w:val="left"/>
      <w:pPr>
        <w:ind w:left="4959" w:hanging="360"/>
      </w:pPr>
    </w:lvl>
    <w:lvl w:ilvl="5" w:tplc="080A001B" w:tentative="1">
      <w:start w:val="1"/>
      <w:numFmt w:val="lowerRoman"/>
      <w:lvlText w:val="%6."/>
      <w:lvlJc w:val="right"/>
      <w:pPr>
        <w:ind w:left="5679" w:hanging="180"/>
      </w:pPr>
    </w:lvl>
    <w:lvl w:ilvl="6" w:tplc="080A000F" w:tentative="1">
      <w:start w:val="1"/>
      <w:numFmt w:val="decimal"/>
      <w:lvlText w:val="%7."/>
      <w:lvlJc w:val="left"/>
      <w:pPr>
        <w:ind w:left="6399" w:hanging="360"/>
      </w:pPr>
    </w:lvl>
    <w:lvl w:ilvl="7" w:tplc="080A0019" w:tentative="1">
      <w:start w:val="1"/>
      <w:numFmt w:val="lowerLetter"/>
      <w:lvlText w:val="%8."/>
      <w:lvlJc w:val="left"/>
      <w:pPr>
        <w:ind w:left="7119" w:hanging="360"/>
      </w:pPr>
    </w:lvl>
    <w:lvl w:ilvl="8" w:tplc="080A001B" w:tentative="1">
      <w:start w:val="1"/>
      <w:numFmt w:val="lowerRoman"/>
      <w:lvlText w:val="%9."/>
      <w:lvlJc w:val="right"/>
      <w:pPr>
        <w:ind w:left="7839" w:hanging="180"/>
      </w:pPr>
    </w:lvl>
  </w:abstractNum>
  <w:abstractNum w:abstractNumId="1" w15:restartNumberingAfterBreak="0">
    <w:nsid w:val="1E8D3B3B"/>
    <w:multiLevelType w:val="hybridMultilevel"/>
    <w:tmpl w:val="3FA27810"/>
    <w:lvl w:ilvl="0" w:tplc="6EF89862">
      <w:start w:val="1"/>
      <w:numFmt w:val="decimal"/>
      <w:lvlText w:val="%1)"/>
      <w:lvlJc w:val="left"/>
      <w:pPr>
        <w:ind w:left="720" w:hanging="360"/>
      </w:pPr>
      <w:rPr>
        <w:b/>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 w15:restartNumberingAfterBreak="0">
    <w:nsid w:val="21C35F2A"/>
    <w:multiLevelType w:val="hybridMultilevel"/>
    <w:tmpl w:val="C838B488"/>
    <w:lvl w:ilvl="0" w:tplc="5B18345A">
      <w:start w:val="1"/>
      <w:numFmt w:val="decimal"/>
      <w:lvlText w:val="%1)"/>
      <w:lvlJc w:val="left"/>
      <w:pPr>
        <w:ind w:left="1359" w:hanging="360"/>
      </w:pPr>
      <w:rPr>
        <w:b/>
        <w:bCs/>
      </w:rPr>
    </w:lvl>
    <w:lvl w:ilvl="1" w:tplc="080A0019" w:tentative="1">
      <w:start w:val="1"/>
      <w:numFmt w:val="lowerLetter"/>
      <w:lvlText w:val="%2."/>
      <w:lvlJc w:val="left"/>
      <w:pPr>
        <w:ind w:left="2079" w:hanging="360"/>
      </w:pPr>
    </w:lvl>
    <w:lvl w:ilvl="2" w:tplc="080A001B" w:tentative="1">
      <w:start w:val="1"/>
      <w:numFmt w:val="lowerRoman"/>
      <w:lvlText w:val="%3."/>
      <w:lvlJc w:val="right"/>
      <w:pPr>
        <w:ind w:left="2799" w:hanging="180"/>
      </w:pPr>
    </w:lvl>
    <w:lvl w:ilvl="3" w:tplc="080A000F" w:tentative="1">
      <w:start w:val="1"/>
      <w:numFmt w:val="decimal"/>
      <w:lvlText w:val="%4."/>
      <w:lvlJc w:val="left"/>
      <w:pPr>
        <w:ind w:left="3519" w:hanging="360"/>
      </w:pPr>
    </w:lvl>
    <w:lvl w:ilvl="4" w:tplc="080A0019" w:tentative="1">
      <w:start w:val="1"/>
      <w:numFmt w:val="lowerLetter"/>
      <w:lvlText w:val="%5."/>
      <w:lvlJc w:val="left"/>
      <w:pPr>
        <w:ind w:left="4239" w:hanging="360"/>
      </w:pPr>
    </w:lvl>
    <w:lvl w:ilvl="5" w:tplc="080A001B" w:tentative="1">
      <w:start w:val="1"/>
      <w:numFmt w:val="lowerRoman"/>
      <w:lvlText w:val="%6."/>
      <w:lvlJc w:val="right"/>
      <w:pPr>
        <w:ind w:left="4959" w:hanging="180"/>
      </w:pPr>
    </w:lvl>
    <w:lvl w:ilvl="6" w:tplc="080A000F" w:tentative="1">
      <w:start w:val="1"/>
      <w:numFmt w:val="decimal"/>
      <w:lvlText w:val="%7."/>
      <w:lvlJc w:val="left"/>
      <w:pPr>
        <w:ind w:left="5679" w:hanging="360"/>
      </w:pPr>
    </w:lvl>
    <w:lvl w:ilvl="7" w:tplc="080A0019" w:tentative="1">
      <w:start w:val="1"/>
      <w:numFmt w:val="lowerLetter"/>
      <w:lvlText w:val="%8."/>
      <w:lvlJc w:val="left"/>
      <w:pPr>
        <w:ind w:left="6399" w:hanging="360"/>
      </w:pPr>
    </w:lvl>
    <w:lvl w:ilvl="8" w:tplc="080A001B" w:tentative="1">
      <w:start w:val="1"/>
      <w:numFmt w:val="lowerRoman"/>
      <w:lvlText w:val="%9."/>
      <w:lvlJc w:val="right"/>
      <w:pPr>
        <w:ind w:left="7119" w:hanging="180"/>
      </w:pPr>
    </w:lvl>
  </w:abstractNum>
  <w:abstractNum w:abstractNumId="3" w15:restartNumberingAfterBreak="0">
    <w:nsid w:val="24AC0CEF"/>
    <w:multiLevelType w:val="hybridMultilevel"/>
    <w:tmpl w:val="BC70B878"/>
    <w:lvl w:ilvl="0" w:tplc="62468C82">
      <w:start w:val="1"/>
      <w:numFmt w:val="upperRoman"/>
      <w:lvlText w:val="%1."/>
      <w:lvlJc w:val="left"/>
      <w:pPr>
        <w:ind w:left="1080" w:hanging="72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 w15:restartNumberingAfterBreak="0">
    <w:nsid w:val="3A481B9B"/>
    <w:multiLevelType w:val="hybridMultilevel"/>
    <w:tmpl w:val="A3183FC6"/>
    <w:lvl w:ilvl="0" w:tplc="080A0001">
      <w:start w:val="1"/>
      <w:numFmt w:val="bullet"/>
      <w:lvlText w:val=""/>
      <w:lvlJc w:val="left"/>
      <w:pPr>
        <w:ind w:left="2220" w:hanging="360"/>
      </w:pPr>
      <w:rPr>
        <w:rFonts w:ascii="Symbol" w:hAnsi="Symbol" w:hint="default"/>
      </w:rPr>
    </w:lvl>
    <w:lvl w:ilvl="1" w:tplc="080A0003" w:tentative="1">
      <w:start w:val="1"/>
      <w:numFmt w:val="bullet"/>
      <w:lvlText w:val="o"/>
      <w:lvlJc w:val="left"/>
      <w:pPr>
        <w:ind w:left="2940" w:hanging="360"/>
      </w:pPr>
      <w:rPr>
        <w:rFonts w:ascii="Courier New" w:hAnsi="Courier New" w:cs="Courier New" w:hint="default"/>
      </w:rPr>
    </w:lvl>
    <w:lvl w:ilvl="2" w:tplc="080A0005" w:tentative="1">
      <w:start w:val="1"/>
      <w:numFmt w:val="bullet"/>
      <w:lvlText w:val=""/>
      <w:lvlJc w:val="left"/>
      <w:pPr>
        <w:ind w:left="3660" w:hanging="360"/>
      </w:pPr>
      <w:rPr>
        <w:rFonts w:ascii="Wingdings" w:hAnsi="Wingdings" w:hint="default"/>
      </w:rPr>
    </w:lvl>
    <w:lvl w:ilvl="3" w:tplc="080A0001" w:tentative="1">
      <w:start w:val="1"/>
      <w:numFmt w:val="bullet"/>
      <w:lvlText w:val=""/>
      <w:lvlJc w:val="left"/>
      <w:pPr>
        <w:ind w:left="4380" w:hanging="360"/>
      </w:pPr>
      <w:rPr>
        <w:rFonts w:ascii="Symbol" w:hAnsi="Symbol" w:hint="default"/>
      </w:rPr>
    </w:lvl>
    <w:lvl w:ilvl="4" w:tplc="080A0003" w:tentative="1">
      <w:start w:val="1"/>
      <w:numFmt w:val="bullet"/>
      <w:lvlText w:val="o"/>
      <w:lvlJc w:val="left"/>
      <w:pPr>
        <w:ind w:left="5100" w:hanging="360"/>
      </w:pPr>
      <w:rPr>
        <w:rFonts w:ascii="Courier New" w:hAnsi="Courier New" w:cs="Courier New" w:hint="default"/>
      </w:rPr>
    </w:lvl>
    <w:lvl w:ilvl="5" w:tplc="080A0005" w:tentative="1">
      <w:start w:val="1"/>
      <w:numFmt w:val="bullet"/>
      <w:lvlText w:val=""/>
      <w:lvlJc w:val="left"/>
      <w:pPr>
        <w:ind w:left="5820" w:hanging="360"/>
      </w:pPr>
      <w:rPr>
        <w:rFonts w:ascii="Wingdings" w:hAnsi="Wingdings" w:hint="default"/>
      </w:rPr>
    </w:lvl>
    <w:lvl w:ilvl="6" w:tplc="080A0001" w:tentative="1">
      <w:start w:val="1"/>
      <w:numFmt w:val="bullet"/>
      <w:lvlText w:val=""/>
      <w:lvlJc w:val="left"/>
      <w:pPr>
        <w:ind w:left="6540" w:hanging="360"/>
      </w:pPr>
      <w:rPr>
        <w:rFonts w:ascii="Symbol" w:hAnsi="Symbol" w:hint="default"/>
      </w:rPr>
    </w:lvl>
    <w:lvl w:ilvl="7" w:tplc="080A0003" w:tentative="1">
      <w:start w:val="1"/>
      <w:numFmt w:val="bullet"/>
      <w:lvlText w:val="o"/>
      <w:lvlJc w:val="left"/>
      <w:pPr>
        <w:ind w:left="7260" w:hanging="360"/>
      </w:pPr>
      <w:rPr>
        <w:rFonts w:ascii="Courier New" w:hAnsi="Courier New" w:cs="Courier New" w:hint="default"/>
      </w:rPr>
    </w:lvl>
    <w:lvl w:ilvl="8" w:tplc="080A0005" w:tentative="1">
      <w:start w:val="1"/>
      <w:numFmt w:val="bullet"/>
      <w:lvlText w:val=""/>
      <w:lvlJc w:val="left"/>
      <w:pPr>
        <w:ind w:left="7980" w:hanging="360"/>
      </w:pPr>
      <w:rPr>
        <w:rFonts w:ascii="Wingdings" w:hAnsi="Wingdings" w:hint="default"/>
      </w:rPr>
    </w:lvl>
  </w:abstractNum>
  <w:abstractNum w:abstractNumId="5" w15:restartNumberingAfterBreak="0">
    <w:nsid w:val="4BE2568D"/>
    <w:multiLevelType w:val="hybridMultilevel"/>
    <w:tmpl w:val="42AAE0E0"/>
    <w:lvl w:ilvl="0" w:tplc="4BC2E622">
      <w:start w:val="1"/>
      <w:numFmt w:val="decimal"/>
      <w:lvlText w:val="%1."/>
      <w:lvlJc w:val="left"/>
      <w:pPr>
        <w:ind w:left="1352" w:hanging="360"/>
      </w:pPr>
      <w:rPr>
        <w:rFonts w:hint="default"/>
      </w:rPr>
    </w:lvl>
    <w:lvl w:ilvl="1" w:tplc="080A0019" w:tentative="1">
      <w:start w:val="1"/>
      <w:numFmt w:val="lowerLetter"/>
      <w:lvlText w:val="%2."/>
      <w:lvlJc w:val="left"/>
      <w:pPr>
        <w:ind w:left="2072" w:hanging="360"/>
      </w:pPr>
    </w:lvl>
    <w:lvl w:ilvl="2" w:tplc="080A001B" w:tentative="1">
      <w:start w:val="1"/>
      <w:numFmt w:val="lowerRoman"/>
      <w:lvlText w:val="%3."/>
      <w:lvlJc w:val="right"/>
      <w:pPr>
        <w:ind w:left="2792" w:hanging="180"/>
      </w:pPr>
    </w:lvl>
    <w:lvl w:ilvl="3" w:tplc="080A000F" w:tentative="1">
      <w:start w:val="1"/>
      <w:numFmt w:val="decimal"/>
      <w:lvlText w:val="%4."/>
      <w:lvlJc w:val="left"/>
      <w:pPr>
        <w:ind w:left="3512" w:hanging="360"/>
      </w:pPr>
    </w:lvl>
    <w:lvl w:ilvl="4" w:tplc="080A0019" w:tentative="1">
      <w:start w:val="1"/>
      <w:numFmt w:val="lowerLetter"/>
      <w:lvlText w:val="%5."/>
      <w:lvlJc w:val="left"/>
      <w:pPr>
        <w:ind w:left="4232" w:hanging="360"/>
      </w:pPr>
    </w:lvl>
    <w:lvl w:ilvl="5" w:tplc="080A001B" w:tentative="1">
      <w:start w:val="1"/>
      <w:numFmt w:val="lowerRoman"/>
      <w:lvlText w:val="%6."/>
      <w:lvlJc w:val="right"/>
      <w:pPr>
        <w:ind w:left="4952" w:hanging="180"/>
      </w:pPr>
    </w:lvl>
    <w:lvl w:ilvl="6" w:tplc="080A000F" w:tentative="1">
      <w:start w:val="1"/>
      <w:numFmt w:val="decimal"/>
      <w:lvlText w:val="%7."/>
      <w:lvlJc w:val="left"/>
      <w:pPr>
        <w:ind w:left="5672" w:hanging="360"/>
      </w:pPr>
    </w:lvl>
    <w:lvl w:ilvl="7" w:tplc="080A0019" w:tentative="1">
      <w:start w:val="1"/>
      <w:numFmt w:val="lowerLetter"/>
      <w:lvlText w:val="%8."/>
      <w:lvlJc w:val="left"/>
      <w:pPr>
        <w:ind w:left="6392" w:hanging="360"/>
      </w:pPr>
    </w:lvl>
    <w:lvl w:ilvl="8" w:tplc="080A001B" w:tentative="1">
      <w:start w:val="1"/>
      <w:numFmt w:val="lowerRoman"/>
      <w:lvlText w:val="%9."/>
      <w:lvlJc w:val="right"/>
      <w:pPr>
        <w:ind w:left="7112" w:hanging="180"/>
      </w:pPr>
    </w:lvl>
  </w:abstractNum>
  <w:abstractNum w:abstractNumId="6" w15:restartNumberingAfterBreak="0">
    <w:nsid w:val="59D22329"/>
    <w:multiLevelType w:val="hybridMultilevel"/>
    <w:tmpl w:val="6EA87FBC"/>
    <w:lvl w:ilvl="0" w:tplc="080A000F">
      <w:start w:val="1"/>
      <w:numFmt w:val="decimal"/>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7" w15:restartNumberingAfterBreak="0">
    <w:nsid w:val="5C3820E5"/>
    <w:multiLevelType w:val="hybridMultilevel"/>
    <w:tmpl w:val="68ECA612"/>
    <w:lvl w:ilvl="0" w:tplc="A87C27DC">
      <w:start w:val="1"/>
      <w:numFmt w:val="decimal"/>
      <w:lvlText w:val="%1."/>
      <w:lvlJc w:val="center"/>
      <w:pPr>
        <w:ind w:left="1428" w:hanging="360"/>
      </w:pPr>
      <w:rPr>
        <w:rFonts w:hint="default"/>
      </w:rPr>
    </w:lvl>
    <w:lvl w:ilvl="1" w:tplc="080A0019" w:tentative="1">
      <w:start w:val="1"/>
      <w:numFmt w:val="lowerLetter"/>
      <w:lvlText w:val="%2."/>
      <w:lvlJc w:val="left"/>
      <w:pPr>
        <w:ind w:left="2148" w:hanging="360"/>
      </w:pPr>
    </w:lvl>
    <w:lvl w:ilvl="2" w:tplc="080A001B" w:tentative="1">
      <w:start w:val="1"/>
      <w:numFmt w:val="lowerRoman"/>
      <w:lvlText w:val="%3."/>
      <w:lvlJc w:val="right"/>
      <w:pPr>
        <w:ind w:left="2868" w:hanging="180"/>
      </w:pPr>
    </w:lvl>
    <w:lvl w:ilvl="3" w:tplc="080A000F" w:tentative="1">
      <w:start w:val="1"/>
      <w:numFmt w:val="decimal"/>
      <w:lvlText w:val="%4."/>
      <w:lvlJc w:val="left"/>
      <w:pPr>
        <w:ind w:left="3588" w:hanging="360"/>
      </w:pPr>
    </w:lvl>
    <w:lvl w:ilvl="4" w:tplc="080A0019" w:tentative="1">
      <w:start w:val="1"/>
      <w:numFmt w:val="lowerLetter"/>
      <w:lvlText w:val="%5."/>
      <w:lvlJc w:val="left"/>
      <w:pPr>
        <w:ind w:left="4308" w:hanging="360"/>
      </w:pPr>
    </w:lvl>
    <w:lvl w:ilvl="5" w:tplc="080A001B" w:tentative="1">
      <w:start w:val="1"/>
      <w:numFmt w:val="lowerRoman"/>
      <w:lvlText w:val="%6."/>
      <w:lvlJc w:val="right"/>
      <w:pPr>
        <w:ind w:left="5028" w:hanging="180"/>
      </w:pPr>
    </w:lvl>
    <w:lvl w:ilvl="6" w:tplc="080A000F" w:tentative="1">
      <w:start w:val="1"/>
      <w:numFmt w:val="decimal"/>
      <w:lvlText w:val="%7."/>
      <w:lvlJc w:val="left"/>
      <w:pPr>
        <w:ind w:left="5748" w:hanging="360"/>
      </w:pPr>
    </w:lvl>
    <w:lvl w:ilvl="7" w:tplc="080A0019" w:tentative="1">
      <w:start w:val="1"/>
      <w:numFmt w:val="lowerLetter"/>
      <w:lvlText w:val="%8."/>
      <w:lvlJc w:val="left"/>
      <w:pPr>
        <w:ind w:left="6468" w:hanging="360"/>
      </w:pPr>
    </w:lvl>
    <w:lvl w:ilvl="8" w:tplc="080A001B" w:tentative="1">
      <w:start w:val="1"/>
      <w:numFmt w:val="lowerRoman"/>
      <w:lvlText w:val="%9."/>
      <w:lvlJc w:val="right"/>
      <w:pPr>
        <w:ind w:left="7188" w:hanging="180"/>
      </w:pPr>
    </w:lvl>
  </w:abstractNum>
  <w:abstractNum w:abstractNumId="8" w15:restartNumberingAfterBreak="0">
    <w:nsid w:val="5D7F101F"/>
    <w:multiLevelType w:val="hybridMultilevel"/>
    <w:tmpl w:val="F1668F7C"/>
    <w:lvl w:ilvl="0" w:tplc="7CE0FE7C">
      <w:start w:val="1"/>
      <w:numFmt w:val="lowerLetter"/>
      <w:lvlText w:val="%1)"/>
      <w:lvlJc w:val="left"/>
      <w:pPr>
        <w:ind w:left="1069" w:hanging="360"/>
      </w:pPr>
      <w:rPr>
        <w:rFonts w:hint="default"/>
      </w:rPr>
    </w:lvl>
    <w:lvl w:ilvl="1" w:tplc="080A0019" w:tentative="1">
      <w:start w:val="1"/>
      <w:numFmt w:val="lowerLetter"/>
      <w:lvlText w:val="%2."/>
      <w:lvlJc w:val="left"/>
      <w:pPr>
        <w:ind w:left="1789" w:hanging="360"/>
      </w:pPr>
    </w:lvl>
    <w:lvl w:ilvl="2" w:tplc="080A001B" w:tentative="1">
      <w:start w:val="1"/>
      <w:numFmt w:val="lowerRoman"/>
      <w:lvlText w:val="%3."/>
      <w:lvlJc w:val="right"/>
      <w:pPr>
        <w:ind w:left="2509" w:hanging="180"/>
      </w:pPr>
    </w:lvl>
    <w:lvl w:ilvl="3" w:tplc="080A000F" w:tentative="1">
      <w:start w:val="1"/>
      <w:numFmt w:val="decimal"/>
      <w:lvlText w:val="%4."/>
      <w:lvlJc w:val="left"/>
      <w:pPr>
        <w:ind w:left="3229" w:hanging="360"/>
      </w:pPr>
    </w:lvl>
    <w:lvl w:ilvl="4" w:tplc="080A0019" w:tentative="1">
      <w:start w:val="1"/>
      <w:numFmt w:val="lowerLetter"/>
      <w:lvlText w:val="%5."/>
      <w:lvlJc w:val="left"/>
      <w:pPr>
        <w:ind w:left="3949" w:hanging="360"/>
      </w:pPr>
    </w:lvl>
    <w:lvl w:ilvl="5" w:tplc="080A001B" w:tentative="1">
      <w:start w:val="1"/>
      <w:numFmt w:val="lowerRoman"/>
      <w:lvlText w:val="%6."/>
      <w:lvlJc w:val="right"/>
      <w:pPr>
        <w:ind w:left="4669" w:hanging="180"/>
      </w:pPr>
    </w:lvl>
    <w:lvl w:ilvl="6" w:tplc="080A000F" w:tentative="1">
      <w:start w:val="1"/>
      <w:numFmt w:val="decimal"/>
      <w:lvlText w:val="%7."/>
      <w:lvlJc w:val="left"/>
      <w:pPr>
        <w:ind w:left="5389" w:hanging="360"/>
      </w:pPr>
    </w:lvl>
    <w:lvl w:ilvl="7" w:tplc="080A0019" w:tentative="1">
      <w:start w:val="1"/>
      <w:numFmt w:val="lowerLetter"/>
      <w:lvlText w:val="%8."/>
      <w:lvlJc w:val="left"/>
      <w:pPr>
        <w:ind w:left="6109" w:hanging="360"/>
      </w:pPr>
    </w:lvl>
    <w:lvl w:ilvl="8" w:tplc="080A001B" w:tentative="1">
      <w:start w:val="1"/>
      <w:numFmt w:val="lowerRoman"/>
      <w:lvlText w:val="%9."/>
      <w:lvlJc w:val="right"/>
      <w:pPr>
        <w:ind w:left="6829" w:hanging="180"/>
      </w:pPr>
    </w:lvl>
  </w:abstractNum>
  <w:abstractNum w:abstractNumId="9" w15:restartNumberingAfterBreak="0">
    <w:nsid w:val="612C2EB2"/>
    <w:multiLevelType w:val="hybridMultilevel"/>
    <w:tmpl w:val="25EC4EF2"/>
    <w:lvl w:ilvl="0" w:tplc="080A000B">
      <w:start w:val="1"/>
      <w:numFmt w:val="bullet"/>
      <w:lvlText w:val=""/>
      <w:lvlJc w:val="left"/>
      <w:pPr>
        <w:ind w:left="1287" w:hanging="360"/>
      </w:pPr>
      <w:rPr>
        <w:rFonts w:ascii="Wingdings" w:hAnsi="Wingdings" w:hint="default"/>
      </w:rPr>
    </w:lvl>
    <w:lvl w:ilvl="1" w:tplc="080A0003" w:tentative="1">
      <w:start w:val="1"/>
      <w:numFmt w:val="bullet"/>
      <w:lvlText w:val="o"/>
      <w:lvlJc w:val="left"/>
      <w:pPr>
        <w:ind w:left="2007" w:hanging="360"/>
      </w:pPr>
      <w:rPr>
        <w:rFonts w:ascii="Courier New" w:hAnsi="Courier New" w:cs="Courier New" w:hint="default"/>
      </w:rPr>
    </w:lvl>
    <w:lvl w:ilvl="2" w:tplc="080A0005" w:tentative="1">
      <w:start w:val="1"/>
      <w:numFmt w:val="bullet"/>
      <w:lvlText w:val=""/>
      <w:lvlJc w:val="left"/>
      <w:pPr>
        <w:ind w:left="2727" w:hanging="360"/>
      </w:pPr>
      <w:rPr>
        <w:rFonts w:ascii="Wingdings" w:hAnsi="Wingdings" w:hint="default"/>
      </w:rPr>
    </w:lvl>
    <w:lvl w:ilvl="3" w:tplc="080A0001" w:tentative="1">
      <w:start w:val="1"/>
      <w:numFmt w:val="bullet"/>
      <w:lvlText w:val=""/>
      <w:lvlJc w:val="left"/>
      <w:pPr>
        <w:ind w:left="3447" w:hanging="360"/>
      </w:pPr>
      <w:rPr>
        <w:rFonts w:ascii="Symbol" w:hAnsi="Symbol" w:hint="default"/>
      </w:rPr>
    </w:lvl>
    <w:lvl w:ilvl="4" w:tplc="080A0003" w:tentative="1">
      <w:start w:val="1"/>
      <w:numFmt w:val="bullet"/>
      <w:lvlText w:val="o"/>
      <w:lvlJc w:val="left"/>
      <w:pPr>
        <w:ind w:left="4167" w:hanging="360"/>
      </w:pPr>
      <w:rPr>
        <w:rFonts w:ascii="Courier New" w:hAnsi="Courier New" w:cs="Courier New" w:hint="default"/>
      </w:rPr>
    </w:lvl>
    <w:lvl w:ilvl="5" w:tplc="080A0005" w:tentative="1">
      <w:start w:val="1"/>
      <w:numFmt w:val="bullet"/>
      <w:lvlText w:val=""/>
      <w:lvlJc w:val="left"/>
      <w:pPr>
        <w:ind w:left="4887" w:hanging="360"/>
      </w:pPr>
      <w:rPr>
        <w:rFonts w:ascii="Wingdings" w:hAnsi="Wingdings" w:hint="default"/>
      </w:rPr>
    </w:lvl>
    <w:lvl w:ilvl="6" w:tplc="080A0001" w:tentative="1">
      <w:start w:val="1"/>
      <w:numFmt w:val="bullet"/>
      <w:lvlText w:val=""/>
      <w:lvlJc w:val="left"/>
      <w:pPr>
        <w:ind w:left="5607" w:hanging="360"/>
      </w:pPr>
      <w:rPr>
        <w:rFonts w:ascii="Symbol" w:hAnsi="Symbol" w:hint="default"/>
      </w:rPr>
    </w:lvl>
    <w:lvl w:ilvl="7" w:tplc="080A0003" w:tentative="1">
      <w:start w:val="1"/>
      <w:numFmt w:val="bullet"/>
      <w:lvlText w:val="o"/>
      <w:lvlJc w:val="left"/>
      <w:pPr>
        <w:ind w:left="6327" w:hanging="360"/>
      </w:pPr>
      <w:rPr>
        <w:rFonts w:ascii="Courier New" w:hAnsi="Courier New" w:cs="Courier New" w:hint="default"/>
      </w:rPr>
    </w:lvl>
    <w:lvl w:ilvl="8" w:tplc="080A0005" w:tentative="1">
      <w:start w:val="1"/>
      <w:numFmt w:val="bullet"/>
      <w:lvlText w:val=""/>
      <w:lvlJc w:val="left"/>
      <w:pPr>
        <w:ind w:left="7047" w:hanging="360"/>
      </w:pPr>
      <w:rPr>
        <w:rFonts w:ascii="Wingdings" w:hAnsi="Wingdings" w:hint="default"/>
      </w:rPr>
    </w:lvl>
  </w:abstractNum>
  <w:abstractNum w:abstractNumId="10" w15:restartNumberingAfterBreak="0">
    <w:nsid w:val="7E0961C6"/>
    <w:multiLevelType w:val="hybridMultilevel"/>
    <w:tmpl w:val="A46E9D38"/>
    <w:lvl w:ilvl="0" w:tplc="080A000F">
      <w:start w:val="1"/>
      <w:numFmt w:val="decimal"/>
      <w:lvlText w:val="%1."/>
      <w:lvlJc w:val="left"/>
      <w:pPr>
        <w:ind w:left="1500" w:hanging="360"/>
      </w:pPr>
    </w:lvl>
    <w:lvl w:ilvl="1" w:tplc="080A0019" w:tentative="1">
      <w:start w:val="1"/>
      <w:numFmt w:val="lowerLetter"/>
      <w:lvlText w:val="%2."/>
      <w:lvlJc w:val="left"/>
      <w:pPr>
        <w:ind w:left="2220" w:hanging="360"/>
      </w:pPr>
    </w:lvl>
    <w:lvl w:ilvl="2" w:tplc="080A001B" w:tentative="1">
      <w:start w:val="1"/>
      <w:numFmt w:val="lowerRoman"/>
      <w:lvlText w:val="%3."/>
      <w:lvlJc w:val="right"/>
      <w:pPr>
        <w:ind w:left="2940" w:hanging="180"/>
      </w:pPr>
    </w:lvl>
    <w:lvl w:ilvl="3" w:tplc="080A000F" w:tentative="1">
      <w:start w:val="1"/>
      <w:numFmt w:val="decimal"/>
      <w:lvlText w:val="%4."/>
      <w:lvlJc w:val="left"/>
      <w:pPr>
        <w:ind w:left="3660" w:hanging="360"/>
      </w:pPr>
    </w:lvl>
    <w:lvl w:ilvl="4" w:tplc="080A0019" w:tentative="1">
      <w:start w:val="1"/>
      <w:numFmt w:val="lowerLetter"/>
      <w:lvlText w:val="%5."/>
      <w:lvlJc w:val="left"/>
      <w:pPr>
        <w:ind w:left="4380" w:hanging="360"/>
      </w:pPr>
    </w:lvl>
    <w:lvl w:ilvl="5" w:tplc="080A001B" w:tentative="1">
      <w:start w:val="1"/>
      <w:numFmt w:val="lowerRoman"/>
      <w:lvlText w:val="%6."/>
      <w:lvlJc w:val="right"/>
      <w:pPr>
        <w:ind w:left="5100" w:hanging="180"/>
      </w:pPr>
    </w:lvl>
    <w:lvl w:ilvl="6" w:tplc="080A000F" w:tentative="1">
      <w:start w:val="1"/>
      <w:numFmt w:val="decimal"/>
      <w:lvlText w:val="%7."/>
      <w:lvlJc w:val="left"/>
      <w:pPr>
        <w:ind w:left="5820" w:hanging="360"/>
      </w:pPr>
    </w:lvl>
    <w:lvl w:ilvl="7" w:tplc="080A0019" w:tentative="1">
      <w:start w:val="1"/>
      <w:numFmt w:val="lowerLetter"/>
      <w:lvlText w:val="%8."/>
      <w:lvlJc w:val="left"/>
      <w:pPr>
        <w:ind w:left="6540" w:hanging="360"/>
      </w:pPr>
    </w:lvl>
    <w:lvl w:ilvl="8" w:tplc="080A001B" w:tentative="1">
      <w:start w:val="1"/>
      <w:numFmt w:val="lowerRoman"/>
      <w:lvlText w:val="%9."/>
      <w:lvlJc w:val="right"/>
      <w:pPr>
        <w:ind w:left="7260" w:hanging="180"/>
      </w:pPr>
    </w:lvl>
  </w:abstractNum>
  <w:num w:numId="1" w16cid:durableId="805395051">
    <w:abstractNumId w:val="6"/>
  </w:num>
  <w:num w:numId="2" w16cid:durableId="920597749">
    <w:abstractNumId w:val="3"/>
  </w:num>
  <w:num w:numId="3" w16cid:durableId="180510835">
    <w:abstractNumId w:val="10"/>
  </w:num>
  <w:num w:numId="4" w16cid:durableId="722607493">
    <w:abstractNumId w:val="4"/>
  </w:num>
  <w:num w:numId="5" w16cid:durableId="1589926479">
    <w:abstractNumId w:val="7"/>
  </w:num>
  <w:num w:numId="6" w16cid:durableId="1783069705">
    <w:abstractNumId w:val="1"/>
  </w:num>
  <w:num w:numId="7" w16cid:durableId="1529105507">
    <w:abstractNumId w:val="9"/>
  </w:num>
  <w:num w:numId="8" w16cid:durableId="1243485746">
    <w:abstractNumId w:val="5"/>
  </w:num>
  <w:num w:numId="9" w16cid:durableId="1636643152">
    <w:abstractNumId w:val="8"/>
  </w:num>
  <w:num w:numId="10" w16cid:durableId="1088770752">
    <w:abstractNumId w:val="2"/>
  </w:num>
  <w:num w:numId="11" w16cid:durableId="40707635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mirrorMargins/>
  <w:proofState w:spelling="clean" w:grammar="clean"/>
  <w:defaultTabStop w:val="708"/>
  <w:hyphenationZone w:val="425"/>
  <w:evenAndOddHeaders/>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E5889"/>
    <w:rsid w:val="000021B0"/>
    <w:rsid w:val="000026AC"/>
    <w:rsid w:val="00007066"/>
    <w:rsid w:val="00012B35"/>
    <w:rsid w:val="00016AC5"/>
    <w:rsid w:val="00020722"/>
    <w:rsid w:val="00020DA3"/>
    <w:rsid w:val="00023846"/>
    <w:rsid w:val="00030328"/>
    <w:rsid w:val="00035357"/>
    <w:rsid w:val="000409F9"/>
    <w:rsid w:val="00040A7C"/>
    <w:rsid w:val="00042577"/>
    <w:rsid w:val="00042CB4"/>
    <w:rsid w:val="00043316"/>
    <w:rsid w:val="00044D9F"/>
    <w:rsid w:val="00051129"/>
    <w:rsid w:val="00052531"/>
    <w:rsid w:val="00060AE5"/>
    <w:rsid w:val="00061317"/>
    <w:rsid w:val="00061F0B"/>
    <w:rsid w:val="00064CD0"/>
    <w:rsid w:val="000723F8"/>
    <w:rsid w:val="00074C6A"/>
    <w:rsid w:val="00075935"/>
    <w:rsid w:val="00080794"/>
    <w:rsid w:val="000814CC"/>
    <w:rsid w:val="000847A1"/>
    <w:rsid w:val="00087FF1"/>
    <w:rsid w:val="00093DDE"/>
    <w:rsid w:val="000A128F"/>
    <w:rsid w:val="000A4FE3"/>
    <w:rsid w:val="000A673C"/>
    <w:rsid w:val="000A6C09"/>
    <w:rsid w:val="000B40AC"/>
    <w:rsid w:val="000B5A77"/>
    <w:rsid w:val="000C6B56"/>
    <w:rsid w:val="000D0C64"/>
    <w:rsid w:val="000D27C2"/>
    <w:rsid w:val="000D2AE0"/>
    <w:rsid w:val="000D6D7F"/>
    <w:rsid w:val="000D7607"/>
    <w:rsid w:val="000E16FE"/>
    <w:rsid w:val="000E303A"/>
    <w:rsid w:val="000E43C7"/>
    <w:rsid w:val="000E5FE4"/>
    <w:rsid w:val="000F179B"/>
    <w:rsid w:val="000F69E4"/>
    <w:rsid w:val="001016F2"/>
    <w:rsid w:val="00106498"/>
    <w:rsid w:val="00111F7E"/>
    <w:rsid w:val="00112C36"/>
    <w:rsid w:val="00115EBE"/>
    <w:rsid w:val="00116DA8"/>
    <w:rsid w:val="001174F7"/>
    <w:rsid w:val="001176B0"/>
    <w:rsid w:val="001205EE"/>
    <w:rsid w:val="00122A8C"/>
    <w:rsid w:val="001234B7"/>
    <w:rsid w:val="00125A3A"/>
    <w:rsid w:val="00126FD6"/>
    <w:rsid w:val="00135975"/>
    <w:rsid w:val="00135DBA"/>
    <w:rsid w:val="001367EE"/>
    <w:rsid w:val="00137A69"/>
    <w:rsid w:val="001409FC"/>
    <w:rsid w:val="00143E02"/>
    <w:rsid w:val="00145997"/>
    <w:rsid w:val="001504C2"/>
    <w:rsid w:val="0015074B"/>
    <w:rsid w:val="00150907"/>
    <w:rsid w:val="00153104"/>
    <w:rsid w:val="00153C30"/>
    <w:rsid w:val="0015477A"/>
    <w:rsid w:val="001570DF"/>
    <w:rsid w:val="00160A5D"/>
    <w:rsid w:val="00160C89"/>
    <w:rsid w:val="0016225F"/>
    <w:rsid w:val="00162498"/>
    <w:rsid w:val="00163FE5"/>
    <w:rsid w:val="00164A76"/>
    <w:rsid w:val="001669B4"/>
    <w:rsid w:val="00167A4A"/>
    <w:rsid w:val="0017137C"/>
    <w:rsid w:val="00171D6D"/>
    <w:rsid w:val="00174035"/>
    <w:rsid w:val="0018154F"/>
    <w:rsid w:val="00187020"/>
    <w:rsid w:val="00187D41"/>
    <w:rsid w:val="00195A40"/>
    <w:rsid w:val="001A091F"/>
    <w:rsid w:val="001B2298"/>
    <w:rsid w:val="001B3CF2"/>
    <w:rsid w:val="001B7009"/>
    <w:rsid w:val="001C0C9D"/>
    <w:rsid w:val="001C2F28"/>
    <w:rsid w:val="001C4CEF"/>
    <w:rsid w:val="001C7A0D"/>
    <w:rsid w:val="001D2F38"/>
    <w:rsid w:val="001D49E2"/>
    <w:rsid w:val="001E4546"/>
    <w:rsid w:val="001E4962"/>
    <w:rsid w:val="001E58E3"/>
    <w:rsid w:val="001E777F"/>
    <w:rsid w:val="001E7D3D"/>
    <w:rsid w:val="001F0D89"/>
    <w:rsid w:val="001F2A84"/>
    <w:rsid w:val="001F3102"/>
    <w:rsid w:val="001F374F"/>
    <w:rsid w:val="002143A5"/>
    <w:rsid w:val="002172D9"/>
    <w:rsid w:val="00221728"/>
    <w:rsid w:val="00222716"/>
    <w:rsid w:val="00223AB8"/>
    <w:rsid w:val="0022690F"/>
    <w:rsid w:val="00226B77"/>
    <w:rsid w:val="00226F38"/>
    <w:rsid w:val="00227678"/>
    <w:rsid w:val="00231281"/>
    <w:rsid w:val="00241D31"/>
    <w:rsid w:val="00254840"/>
    <w:rsid w:val="002553A3"/>
    <w:rsid w:val="00255608"/>
    <w:rsid w:val="00257798"/>
    <w:rsid w:val="0026160D"/>
    <w:rsid w:val="00261966"/>
    <w:rsid w:val="00270700"/>
    <w:rsid w:val="002722A3"/>
    <w:rsid w:val="00277641"/>
    <w:rsid w:val="002830CB"/>
    <w:rsid w:val="00287311"/>
    <w:rsid w:val="002957D5"/>
    <w:rsid w:val="00297040"/>
    <w:rsid w:val="002B48AE"/>
    <w:rsid w:val="002B4922"/>
    <w:rsid w:val="002B55C1"/>
    <w:rsid w:val="002B5746"/>
    <w:rsid w:val="002C2181"/>
    <w:rsid w:val="002C3BBC"/>
    <w:rsid w:val="002C4F08"/>
    <w:rsid w:val="002D1143"/>
    <w:rsid w:val="002D11B1"/>
    <w:rsid w:val="002D2538"/>
    <w:rsid w:val="002D60F9"/>
    <w:rsid w:val="002D7404"/>
    <w:rsid w:val="002E53BA"/>
    <w:rsid w:val="002E6784"/>
    <w:rsid w:val="002E6881"/>
    <w:rsid w:val="002F247D"/>
    <w:rsid w:val="002F3CB0"/>
    <w:rsid w:val="002F47FF"/>
    <w:rsid w:val="0030061E"/>
    <w:rsid w:val="00305F2A"/>
    <w:rsid w:val="00306C4B"/>
    <w:rsid w:val="00310A50"/>
    <w:rsid w:val="0031242B"/>
    <w:rsid w:val="00322220"/>
    <w:rsid w:val="00322C4D"/>
    <w:rsid w:val="003234D4"/>
    <w:rsid w:val="003265D4"/>
    <w:rsid w:val="003335A7"/>
    <w:rsid w:val="00333FFD"/>
    <w:rsid w:val="003405D6"/>
    <w:rsid w:val="00344DF5"/>
    <w:rsid w:val="003474E6"/>
    <w:rsid w:val="00351F64"/>
    <w:rsid w:val="003545E8"/>
    <w:rsid w:val="00374377"/>
    <w:rsid w:val="00377669"/>
    <w:rsid w:val="00377B10"/>
    <w:rsid w:val="00377E9D"/>
    <w:rsid w:val="0038281D"/>
    <w:rsid w:val="0038298F"/>
    <w:rsid w:val="00383608"/>
    <w:rsid w:val="00385FF4"/>
    <w:rsid w:val="00386ABB"/>
    <w:rsid w:val="003908C3"/>
    <w:rsid w:val="003925BE"/>
    <w:rsid w:val="00393247"/>
    <w:rsid w:val="00393986"/>
    <w:rsid w:val="00394AD4"/>
    <w:rsid w:val="00395ABE"/>
    <w:rsid w:val="003A1A17"/>
    <w:rsid w:val="003A48F8"/>
    <w:rsid w:val="003A7120"/>
    <w:rsid w:val="003B2D92"/>
    <w:rsid w:val="003B5CA8"/>
    <w:rsid w:val="003B6CA5"/>
    <w:rsid w:val="003D1100"/>
    <w:rsid w:val="003D1907"/>
    <w:rsid w:val="003D2718"/>
    <w:rsid w:val="003D43DB"/>
    <w:rsid w:val="003D4DE1"/>
    <w:rsid w:val="003D56CB"/>
    <w:rsid w:val="003D5E19"/>
    <w:rsid w:val="003D6C03"/>
    <w:rsid w:val="003D76FB"/>
    <w:rsid w:val="003D7C8F"/>
    <w:rsid w:val="003E0817"/>
    <w:rsid w:val="003E2BF5"/>
    <w:rsid w:val="003E2ECD"/>
    <w:rsid w:val="003E37A5"/>
    <w:rsid w:val="003E443F"/>
    <w:rsid w:val="003F05C8"/>
    <w:rsid w:val="003F5396"/>
    <w:rsid w:val="003F7AA8"/>
    <w:rsid w:val="00400A71"/>
    <w:rsid w:val="004034BD"/>
    <w:rsid w:val="00404A7B"/>
    <w:rsid w:val="00410AE0"/>
    <w:rsid w:val="004309B0"/>
    <w:rsid w:val="004333A3"/>
    <w:rsid w:val="004410BE"/>
    <w:rsid w:val="0044619E"/>
    <w:rsid w:val="004465F4"/>
    <w:rsid w:val="00446AE9"/>
    <w:rsid w:val="00446E53"/>
    <w:rsid w:val="004522FE"/>
    <w:rsid w:val="004532C7"/>
    <w:rsid w:val="004535FA"/>
    <w:rsid w:val="0045797A"/>
    <w:rsid w:val="00463749"/>
    <w:rsid w:val="00464235"/>
    <w:rsid w:val="00464C0F"/>
    <w:rsid w:val="004670E4"/>
    <w:rsid w:val="00467CF8"/>
    <w:rsid w:val="004720CE"/>
    <w:rsid w:val="00474D30"/>
    <w:rsid w:val="00485111"/>
    <w:rsid w:val="00491818"/>
    <w:rsid w:val="004A3EE1"/>
    <w:rsid w:val="004B210A"/>
    <w:rsid w:val="004B3D93"/>
    <w:rsid w:val="004C0202"/>
    <w:rsid w:val="004C3425"/>
    <w:rsid w:val="004C39A9"/>
    <w:rsid w:val="004C518B"/>
    <w:rsid w:val="004C5E4D"/>
    <w:rsid w:val="004C6CE3"/>
    <w:rsid w:val="004C7D8F"/>
    <w:rsid w:val="004D36C3"/>
    <w:rsid w:val="004D3D55"/>
    <w:rsid w:val="004D60E3"/>
    <w:rsid w:val="004D779F"/>
    <w:rsid w:val="004E235F"/>
    <w:rsid w:val="004E2491"/>
    <w:rsid w:val="004E5889"/>
    <w:rsid w:val="004F0400"/>
    <w:rsid w:val="004F3759"/>
    <w:rsid w:val="004F46AC"/>
    <w:rsid w:val="004F5B40"/>
    <w:rsid w:val="00506014"/>
    <w:rsid w:val="00514A3A"/>
    <w:rsid w:val="00516B21"/>
    <w:rsid w:val="00522FC5"/>
    <w:rsid w:val="005374AA"/>
    <w:rsid w:val="00551970"/>
    <w:rsid w:val="00564CC8"/>
    <w:rsid w:val="00570EA1"/>
    <w:rsid w:val="0057391E"/>
    <w:rsid w:val="00574011"/>
    <w:rsid w:val="00576C39"/>
    <w:rsid w:val="00580510"/>
    <w:rsid w:val="005829B5"/>
    <w:rsid w:val="005839FA"/>
    <w:rsid w:val="0058450E"/>
    <w:rsid w:val="00585372"/>
    <w:rsid w:val="0059000B"/>
    <w:rsid w:val="00593708"/>
    <w:rsid w:val="00594C1B"/>
    <w:rsid w:val="005A03B2"/>
    <w:rsid w:val="005A2623"/>
    <w:rsid w:val="005A4F45"/>
    <w:rsid w:val="005A7AC6"/>
    <w:rsid w:val="005B7252"/>
    <w:rsid w:val="005C101D"/>
    <w:rsid w:val="005C1130"/>
    <w:rsid w:val="005C1B01"/>
    <w:rsid w:val="005D018F"/>
    <w:rsid w:val="005D05B0"/>
    <w:rsid w:val="005D1D45"/>
    <w:rsid w:val="005D1D98"/>
    <w:rsid w:val="005D74CD"/>
    <w:rsid w:val="005E1BDD"/>
    <w:rsid w:val="005E4158"/>
    <w:rsid w:val="005F4D2E"/>
    <w:rsid w:val="005F574B"/>
    <w:rsid w:val="0060368D"/>
    <w:rsid w:val="00604391"/>
    <w:rsid w:val="006052C9"/>
    <w:rsid w:val="006076DA"/>
    <w:rsid w:val="0061053D"/>
    <w:rsid w:val="00612CEF"/>
    <w:rsid w:val="00615F1F"/>
    <w:rsid w:val="00621A8C"/>
    <w:rsid w:val="006227AF"/>
    <w:rsid w:val="00622CC5"/>
    <w:rsid w:val="0062435A"/>
    <w:rsid w:val="0062445A"/>
    <w:rsid w:val="00630313"/>
    <w:rsid w:val="00630A10"/>
    <w:rsid w:val="0063242E"/>
    <w:rsid w:val="00632F17"/>
    <w:rsid w:val="00633E7C"/>
    <w:rsid w:val="00634B02"/>
    <w:rsid w:val="00635911"/>
    <w:rsid w:val="00636917"/>
    <w:rsid w:val="00641495"/>
    <w:rsid w:val="00643C04"/>
    <w:rsid w:val="00646100"/>
    <w:rsid w:val="00647A95"/>
    <w:rsid w:val="006500E0"/>
    <w:rsid w:val="00650206"/>
    <w:rsid w:val="00650D4E"/>
    <w:rsid w:val="0065590B"/>
    <w:rsid w:val="00656ACF"/>
    <w:rsid w:val="006571A0"/>
    <w:rsid w:val="0066156F"/>
    <w:rsid w:val="006716F7"/>
    <w:rsid w:val="00673061"/>
    <w:rsid w:val="00675539"/>
    <w:rsid w:val="00684E73"/>
    <w:rsid w:val="00685D78"/>
    <w:rsid w:val="00693319"/>
    <w:rsid w:val="0069482E"/>
    <w:rsid w:val="00697A3E"/>
    <w:rsid w:val="00697FE5"/>
    <w:rsid w:val="006A3241"/>
    <w:rsid w:val="006A6A4C"/>
    <w:rsid w:val="006B0366"/>
    <w:rsid w:val="006B1F95"/>
    <w:rsid w:val="006B729A"/>
    <w:rsid w:val="006B7934"/>
    <w:rsid w:val="006C30CA"/>
    <w:rsid w:val="006C366A"/>
    <w:rsid w:val="006C5C7C"/>
    <w:rsid w:val="006D1110"/>
    <w:rsid w:val="006D2B5E"/>
    <w:rsid w:val="006D4417"/>
    <w:rsid w:val="006E18A1"/>
    <w:rsid w:val="006E19F6"/>
    <w:rsid w:val="006E2C95"/>
    <w:rsid w:val="006E2DE1"/>
    <w:rsid w:val="006E4C96"/>
    <w:rsid w:val="006F385D"/>
    <w:rsid w:val="006F6350"/>
    <w:rsid w:val="00704D34"/>
    <w:rsid w:val="007060C9"/>
    <w:rsid w:val="007069A1"/>
    <w:rsid w:val="007139AF"/>
    <w:rsid w:val="007146E6"/>
    <w:rsid w:val="00717753"/>
    <w:rsid w:val="0072238E"/>
    <w:rsid w:val="00722952"/>
    <w:rsid w:val="00724133"/>
    <w:rsid w:val="007329A4"/>
    <w:rsid w:val="00733F63"/>
    <w:rsid w:val="0074396F"/>
    <w:rsid w:val="00747C31"/>
    <w:rsid w:val="007547FE"/>
    <w:rsid w:val="00755E68"/>
    <w:rsid w:val="00764EF9"/>
    <w:rsid w:val="00767114"/>
    <w:rsid w:val="00774415"/>
    <w:rsid w:val="007847A1"/>
    <w:rsid w:val="00791081"/>
    <w:rsid w:val="0079341C"/>
    <w:rsid w:val="007A1131"/>
    <w:rsid w:val="007A2435"/>
    <w:rsid w:val="007A37D8"/>
    <w:rsid w:val="007B1FDD"/>
    <w:rsid w:val="007B7E84"/>
    <w:rsid w:val="007C28CF"/>
    <w:rsid w:val="007C5525"/>
    <w:rsid w:val="007D02E9"/>
    <w:rsid w:val="007D207E"/>
    <w:rsid w:val="007D58E9"/>
    <w:rsid w:val="007D5E33"/>
    <w:rsid w:val="007D6B9D"/>
    <w:rsid w:val="007D74AB"/>
    <w:rsid w:val="007E1C0B"/>
    <w:rsid w:val="007E2F9F"/>
    <w:rsid w:val="007E4D76"/>
    <w:rsid w:val="007E608E"/>
    <w:rsid w:val="007F0979"/>
    <w:rsid w:val="007F2CCF"/>
    <w:rsid w:val="007F355E"/>
    <w:rsid w:val="007F4E9D"/>
    <w:rsid w:val="00805C79"/>
    <w:rsid w:val="008107C4"/>
    <w:rsid w:val="00815DC3"/>
    <w:rsid w:val="0082222C"/>
    <w:rsid w:val="00823CBC"/>
    <w:rsid w:val="008241A5"/>
    <w:rsid w:val="00824635"/>
    <w:rsid w:val="00831C3E"/>
    <w:rsid w:val="00833885"/>
    <w:rsid w:val="00833C72"/>
    <w:rsid w:val="00833FFA"/>
    <w:rsid w:val="00837176"/>
    <w:rsid w:val="008406D2"/>
    <w:rsid w:val="00846A03"/>
    <w:rsid w:val="00846FC0"/>
    <w:rsid w:val="008568FB"/>
    <w:rsid w:val="00862E29"/>
    <w:rsid w:val="00865446"/>
    <w:rsid w:val="00867E32"/>
    <w:rsid w:val="00874D52"/>
    <w:rsid w:val="00875C07"/>
    <w:rsid w:val="008827B2"/>
    <w:rsid w:val="00884BF5"/>
    <w:rsid w:val="00887329"/>
    <w:rsid w:val="0089077D"/>
    <w:rsid w:val="00890999"/>
    <w:rsid w:val="00893FB6"/>
    <w:rsid w:val="00897670"/>
    <w:rsid w:val="008A5AC5"/>
    <w:rsid w:val="008A6C80"/>
    <w:rsid w:val="008B042E"/>
    <w:rsid w:val="008B1A72"/>
    <w:rsid w:val="008B21AE"/>
    <w:rsid w:val="008B261D"/>
    <w:rsid w:val="008B4410"/>
    <w:rsid w:val="008B60AB"/>
    <w:rsid w:val="008C242B"/>
    <w:rsid w:val="008C72E2"/>
    <w:rsid w:val="008D2D5D"/>
    <w:rsid w:val="008D4B07"/>
    <w:rsid w:val="008E4B32"/>
    <w:rsid w:val="008E51C0"/>
    <w:rsid w:val="008E7D10"/>
    <w:rsid w:val="008F34FA"/>
    <w:rsid w:val="008F5E0E"/>
    <w:rsid w:val="009014D2"/>
    <w:rsid w:val="00906C39"/>
    <w:rsid w:val="00907781"/>
    <w:rsid w:val="00912C0F"/>
    <w:rsid w:val="00913669"/>
    <w:rsid w:val="00920B6F"/>
    <w:rsid w:val="0092229C"/>
    <w:rsid w:val="009231D1"/>
    <w:rsid w:val="009244E1"/>
    <w:rsid w:val="009308D7"/>
    <w:rsid w:val="009347FA"/>
    <w:rsid w:val="00934FAA"/>
    <w:rsid w:val="00937F34"/>
    <w:rsid w:val="009403F2"/>
    <w:rsid w:val="00940721"/>
    <w:rsid w:val="0094298B"/>
    <w:rsid w:val="00942BB2"/>
    <w:rsid w:val="00944E14"/>
    <w:rsid w:val="009507C0"/>
    <w:rsid w:val="00953984"/>
    <w:rsid w:val="00954FB5"/>
    <w:rsid w:val="009570AA"/>
    <w:rsid w:val="009609AB"/>
    <w:rsid w:val="0096688E"/>
    <w:rsid w:val="00967150"/>
    <w:rsid w:val="00970028"/>
    <w:rsid w:val="009736F4"/>
    <w:rsid w:val="00976D3E"/>
    <w:rsid w:val="00981D7D"/>
    <w:rsid w:val="0098417A"/>
    <w:rsid w:val="00987352"/>
    <w:rsid w:val="00990D6C"/>
    <w:rsid w:val="0099139C"/>
    <w:rsid w:val="0099180C"/>
    <w:rsid w:val="009936EF"/>
    <w:rsid w:val="009965BE"/>
    <w:rsid w:val="009B3A6E"/>
    <w:rsid w:val="009B3CF1"/>
    <w:rsid w:val="009B539D"/>
    <w:rsid w:val="009C5BDC"/>
    <w:rsid w:val="009D0551"/>
    <w:rsid w:val="009E5843"/>
    <w:rsid w:val="009E5B59"/>
    <w:rsid w:val="009E5FA3"/>
    <w:rsid w:val="009F096C"/>
    <w:rsid w:val="009F41C1"/>
    <w:rsid w:val="009F6703"/>
    <w:rsid w:val="00A012EE"/>
    <w:rsid w:val="00A01B00"/>
    <w:rsid w:val="00A03641"/>
    <w:rsid w:val="00A06FBC"/>
    <w:rsid w:val="00A076F0"/>
    <w:rsid w:val="00A107E8"/>
    <w:rsid w:val="00A13A20"/>
    <w:rsid w:val="00A24E00"/>
    <w:rsid w:val="00A259B7"/>
    <w:rsid w:val="00A275A7"/>
    <w:rsid w:val="00A31A61"/>
    <w:rsid w:val="00A3531A"/>
    <w:rsid w:val="00A456EC"/>
    <w:rsid w:val="00A47FF0"/>
    <w:rsid w:val="00A51222"/>
    <w:rsid w:val="00A51A7E"/>
    <w:rsid w:val="00A55FDF"/>
    <w:rsid w:val="00A6148A"/>
    <w:rsid w:val="00A655FE"/>
    <w:rsid w:val="00A65D9B"/>
    <w:rsid w:val="00A71D46"/>
    <w:rsid w:val="00A81C6B"/>
    <w:rsid w:val="00A82622"/>
    <w:rsid w:val="00A85E2A"/>
    <w:rsid w:val="00A87C23"/>
    <w:rsid w:val="00A90E40"/>
    <w:rsid w:val="00A934D0"/>
    <w:rsid w:val="00AA2C55"/>
    <w:rsid w:val="00AA31B7"/>
    <w:rsid w:val="00AA3F47"/>
    <w:rsid w:val="00AA7AFE"/>
    <w:rsid w:val="00AB0074"/>
    <w:rsid w:val="00AB1B96"/>
    <w:rsid w:val="00AB223A"/>
    <w:rsid w:val="00AB55A3"/>
    <w:rsid w:val="00AC2FBC"/>
    <w:rsid w:val="00AC4BD9"/>
    <w:rsid w:val="00AC5CBF"/>
    <w:rsid w:val="00AE4881"/>
    <w:rsid w:val="00AE693C"/>
    <w:rsid w:val="00AF5B96"/>
    <w:rsid w:val="00B06234"/>
    <w:rsid w:val="00B07847"/>
    <w:rsid w:val="00B10900"/>
    <w:rsid w:val="00B11166"/>
    <w:rsid w:val="00B11FDC"/>
    <w:rsid w:val="00B14E84"/>
    <w:rsid w:val="00B20C07"/>
    <w:rsid w:val="00B24669"/>
    <w:rsid w:val="00B2575C"/>
    <w:rsid w:val="00B2642C"/>
    <w:rsid w:val="00B37DD6"/>
    <w:rsid w:val="00B45784"/>
    <w:rsid w:val="00B51F40"/>
    <w:rsid w:val="00B552ED"/>
    <w:rsid w:val="00B57B3C"/>
    <w:rsid w:val="00B6659C"/>
    <w:rsid w:val="00B66E2B"/>
    <w:rsid w:val="00B66EC3"/>
    <w:rsid w:val="00B7089B"/>
    <w:rsid w:val="00B7205A"/>
    <w:rsid w:val="00B74B92"/>
    <w:rsid w:val="00B75E29"/>
    <w:rsid w:val="00B80F6C"/>
    <w:rsid w:val="00B80FD4"/>
    <w:rsid w:val="00B83425"/>
    <w:rsid w:val="00B853DB"/>
    <w:rsid w:val="00B92F67"/>
    <w:rsid w:val="00B95FA7"/>
    <w:rsid w:val="00B96D8A"/>
    <w:rsid w:val="00BA30BA"/>
    <w:rsid w:val="00BB510F"/>
    <w:rsid w:val="00BB56DA"/>
    <w:rsid w:val="00BB649C"/>
    <w:rsid w:val="00BB7DEF"/>
    <w:rsid w:val="00BC0073"/>
    <w:rsid w:val="00BC3EF9"/>
    <w:rsid w:val="00BD15DD"/>
    <w:rsid w:val="00BD2BD5"/>
    <w:rsid w:val="00BD3704"/>
    <w:rsid w:val="00BD4D1C"/>
    <w:rsid w:val="00BE1576"/>
    <w:rsid w:val="00BE210E"/>
    <w:rsid w:val="00BE2F47"/>
    <w:rsid w:val="00BE3A89"/>
    <w:rsid w:val="00BE53C9"/>
    <w:rsid w:val="00BF2571"/>
    <w:rsid w:val="00BF271D"/>
    <w:rsid w:val="00BF5CDD"/>
    <w:rsid w:val="00BF6B09"/>
    <w:rsid w:val="00C0231F"/>
    <w:rsid w:val="00C038BC"/>
    <w:rsid w:val="00C0445D"/>
    <w:rsid w:val="00C0446E"/>
    <w:rsid w:val="00C10805"/>
    <w:rsid w:val="00C1173E"/>
    <w:rsid w:val="00C12DE6"/>
    <w:rsid w:val="00C17329"/>
    <w:rsid w:val="00C26EED"/>
    <w:rsid w:val="00C272D7"/>
    <w:rsid w:val="00C306F5"/>
    <w:rsid w:val="00C30E0B"/>
    <w:rsid w:val="00C33A2F"/>
    <w:rsid w:val="00C33D06"/>
    <w:rsid w:val="00C34F19"/>
    <w:rsid w:val="00C40D6C"/>
    <w:rsid w:val="00C413C6"/>
    <w:rsid w:val="00C42164"/>
    <w:rsid w:val="00C43EC7"/>
    <w:rsid w:val="00C46875"/>
    <w:rsid w:val="00C47D3A"/>
    <w:rsid w:val="00C622C9"/>
    <w:rsid w:val="00C62EA4"/>
    <w:rsid w:val="00C63D72"/>
    <w:rsid w:val="00C6707A"/>
    <w:rsid w:val="00C67489"/>
    <w:rsid w:val="00C71D5E"/>
    <w:rsid w:val="00C742EB"/>
    <w:rsid w:val="00C77E61"/>
    <w:rsid w:val="00C806F2"/>
    <w:rsid w:val="00C80B2F"/>
    <w:rsid w:val="00C82527"/>
    <w:rsid w:val="00C84D4C"/>
    <w:rsid w:val="00C86287"/>
    <w:rsid w:val="00C8763E"/>
    <w:rsid w:val="00C92AE5"/>
    <w:rsid w:val="00C92BBE"/>
    <w:rsid w:val="00C9535A"/>
    <w:rsid w:val="00C95C55"/>
    <w:rsid w:val="00CA03B5"/>
    <w:rsid w:val="00CA0857"/>
    <w:rsid w:val="00CA28D1"/>
    <w:rsid w:val="00CB173D"/>
    <w:rsid w:val="00CB1F17"/>
    <w:rsid w:val="00CB5B38"/>
    <w:rsid w:val="00CB61C3"/>
    <w:rsid w:val="00CB672A"/>
    <w:rsid w:val="00CC0165"/>
    <w:rsid w:val="00CC659B"/>
    <w:rsid w:val="00CD204E"/>
    <w:rsid w:val="00CD2BA5"/>
    <w:rsid w:val="00CD502B"/>
    <w:rsid w:val="00CD51A8"/>
    <w:rsid w:val="00CE0C3E"/>
    <w:rsid w:val="00CE607D"/>
    <w:rsid w:val="00D01C59"/>
    <w:rsid w:val="00D0645D"/>
    <w:rsid w:val="00D128F8"/>
    <w:rsid w:val="00D17E83"/>
    <w:rsid w:val="00D211AE"/>
    <w:rsid w:val="00D24964"/>
    <w:rsid w:val="00D26D75"/>
    <w:rsid w:val="00D311C8"/>
    <w:rsid w:val="00D31EC4"/>
    <w:rsid w:val="00D332D7"/>
    <w:rsid w:val="00D34D8D"/>
    <w:rsid w:val="00D35086"/>
    <w:rsid w:val="00D3613E"/>
    <w:rsid w:val="00D36658"/>
    <w:rsid w:val="00D43007"/>
    <w:rsid w:val="00D4524E"/>
    <w:rsid w:val="00D471A2"/>
    <w:rsid w:val="00D52B6D"/>
    <w:rsid w:val="00D53960"/>
    <w:rsid w:val="00D53C70"/>
    <w:rsid w:val="00D53F6A"/>
    <w:rsid w:val="00D61D3D"/>
    <w:rsid w:val="00D663E2"/>
    <w:rsid w:val="00D67834"/>
    <w:rsid w:val="00D7212B"/>
    <w:rsid w:val="00D72BAE"/>
    <w:rsid w:val="00D77852"/>
    <w:rsid w:val="00D806CA"/>
    <w:rsid w:val="00D8199D"/>
    <w:rsid w:val="00D84FE5"/>
    <w:rsid w:val="00D869AD"/>
    <w:rsid w:val="00D9010D"/>
    <w:rsid w:val="00D90475"/>
    <w:rsid w:val="00D93F4C"/>
    <w:rsid w:val="00D9680E"/>
    <w:rsid w:val="00D96A88"/>
    <w:rsid w:val="00D973FF"/>
    <w:rsid w:val="00DA5174"/>
    <w:rsid w:val="00DB0973"/>
    <w:rsid w:val="00DB12DF"/>
    <w:rsid w:val="00DB487F"/>
    <w:rsid w:val="00DD1D19"/>
    <w:rsid w:val="00DE066D"/>
    <w:rsid w:val="00DE3017"/>
    <w:rsid w:val="00DE3AAB"/>
    <w:rsid w:val="00DE7318"/>
    <w:rsid w:val="00DF00E6"/>
    <w:rsid w:val="00DF4DC7"/>
    <w:rsid w:val="00DF6A11"/>
    <w:rsid w:val="00DF721F"/>
    <w:rsid w:val="00E00007"/>
    <w:rsid w:val="00E01AE2"/>
    <w:rsid w:val="00E022E9"/>
    <w:rsid w:val="00E04724"/>
    <w:rsid w:val="00E05187"/>
    <w:rsid w:val="00E0749E"/>
    <w:rsid w:val="00E10B94"/>
    <w:rsid w:val="00E11FBF"/>
    <w:rsid w:val="00E142DA"/>
    <w:rsid w:val="00E1575A"/>
    <w:rsid w:val="00E16793"/>
    <w:rsid w:val="00E203FE"/>
    <w:rsid w:val="00E23641"/>
    <w:rsid w:val="00E27F69"/>
    <w:rsid w:val="00E3067B"/>
    <w:rsid w:val="00E32914"/>
    <w:rsid w:val="00E32E2D"/>
    <w:rsid w:val="00E331A5"/>
    <w:rsid w:val="00E34C93"/>
    <w:rsid w:val="00E54B39"/>
    <w:rsid w:val="00E64544"/>
    <w:rsid w:val="00E655CA"/>
    <w:rsid w:val="00E65F16"/>
    <w:rsid w:val="00E65F5D"/>
    <w:rsid w:val="00E67E62"/>
    <w:rsid w:val="00E711EE"/>
    <w:rsid w:val="00E733E7"/>
    <w:rsid w:val="00E75DF9"/>
    <w:rsid w:val="00E766D4"/>
    <w:rsid w:val="00E76747"/>
    <w:rsid w:val="00E773CC"/>
    <w:rsid w:val="00E77730"/>
    <w:rsid w:val="00E83905"/>
    <w:rsid w:val="00E83AC1"/>
    <w:rsid w:val="00E83D1D"/>
    <w:rsid w:val="00E858AB"/>
    <w:rsid w:val="00E90136"/>
    <w:rsid w:val="00E90997"/>
    <w:rsid w:val="00E9430A"/>
    <w:rsid w:val="00EA25BC"/>
    <w:rsid w:val="00EA396E"/>
    <w:rsid w:val="00EA5214"/>
    <w:rsid w:val="00EA7F37"/>
    <w:rsid w:val="00EB1C64"/>
    <w:rsid w:val="00EB4262"/>
    <w:rsid w:val="00EB47EB"/>
    <w:rsid w:val="00EB4A0F"/>
    <w:rsid w:val="00EC0E6D"/>
    <w:rsid w:val="00EC18D3"/>
    <w:rsid w:val="00EC3500"/>
    <w:rsid w:val="00EC3604"/>
    <w:rsid w:val="00ED0F13"/>
    <w:rsid w:val="00ED4100"/>
    <w:rsid w:val="00ED6376"/>
    <w:rsid w:val="00EE0229"/>
    <w:rsid w:val="00EE4436"/>
    <w:rsid w:val="00EE4EB8"/>
    <w:rsid w:val="00EE7825"/>
    <w:rsid w:val="00EF43A0"/>
    <w:rsid w:val="00EF7380"/>
    <w:rsid w:val="00EF7E22"/>
    <w:rsid w:val="00F010AE"/>
    <w:rsid w:val="00F0222B"/>
    <w:rsid w:val="00F05928"/>
    <w:rsid w:val="00F05C30"/>
    <w:rsid w:val="00F07712"/>
    <w:rsid w:val="00F127CB"/>
    <w:rsid w:val="00F16545"/>
    <w:rsid w:val="00F225FF"/>
    <w:rsid w:val="00F2297E"/>
    <w:rsid w:val="00F2633C"/>
    <w:rsid w:val="00F27611"/>
    <w:rsid w:val="00F276A4"/>
    <w:rsid w:val="00F3486B"/>
    <w:rsid w:val="00F35E54"/>
    <w:rsid w:val="00F40037"/>
    <w:rsid w:val="00F50D13"/>
    <w:rsid w:val="00F51FAE"/>
    <w:rsid w:val="00F5264F"/>
    <w:rsid w:val="00F63B7B"/>
    <w:rsid w:val="00F63BE2"/>
    <w:rsid w:val="00F65EED"/>
    <w:rsid w:val="00F6702D"/>
    <w:rsid w:val="00F71D56"/>
    <w:rsid w:val="00F724E5"/>
    <w:rsid w:val="00F72D82"/>
    <w:rsid w:val="00F75163"/>
    <w:rsid w:val="00F775FD"/>
    <w:rsid w:val="00F810B0"/>
    <w:rsid w:val="00F90D4B"/>
    <w:rsid w:val="00F94B97"/>
    <w:rsid w:val="00F95512"/>
    <w:rsid w:val="00FA0490"/>
    <w:rsid w:val="00FA1AB0"/>
    <w:rsid w:val="00FA3065"/>
    <w:rsid w:val="00FA5062"/>
    <w:rsid w:val="00FB2058"/>
    <w:rsid w:val="00FB2107"/>
    <w:rsid w:val="00FB25AC"/>
    <w:rsid w:val="00FB50BF"/>
    <w:rsid w:val="00FC05D3"/>
    <w:rsid w:val="00FC5F76"/>
    <w:rsid w:val="00FC6CC8"/>
    <w:rsid w:val="00FD27FD"/>
    <w:rsid w:val="00FD4C35"/>
    <w:rsid w:val="00FD5742"/>
    <w:rsid w:val="00FD6513"/>
    <w:rsid w:val="00FE031C"/>
    <w:rsid w:val="00FE3A0D"/>
    <w:rsid w:val="00FE3D32"/>
    <w:rsid w:val="00FF04D1"/>
    <w:rsid w:val="00FF25A7"/>
    <w:rsid w:val="00FF5C94"/>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AD8D72F"/>
  <w15:chartTrackingRefBased/>
  <w15:docId w15:val="{A7EEBE89-4B42-421C-A41D-B01F342C1E6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MX"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E5889"/>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Textoindependiente21">
    <w:name w:val="Texto independiente 21"/>
    <w:basedOn w:val="Normal"/>
    <w:rsid w:val="004E5889"/>
    <w:pPr>
      <w:widowControl w:val="0"/>
      <w:spacing w:after="0" w:line="480" w:lineRule="auto"/>
      <w:ind w:right="51" w:firstLine="1134"/>
      <w:jc w:val="both"/>
    </w:pPr>
    <w:rPr>
      <w:rFonts w:ascii="Courier" w:eastAsia="Times New Roman" w:hAnsi="Courier" w:cs="Times New Roman"/>
      <w:sz w:val="24"/>
      <w:szCs w:val="20"/>
      <w:lang w:eastAsia="es-ES"/>
    </w:rPr>
  </w:style>
  <w:style w:type="paragraph" w:styleId="Encabezado">
    <w:name w:val="header"/>
    <w:basedOn w:val="Normal"/>
    <w:link w:val="EncabezadoCar"/>
    <w:uiPriority w:val="99"/>
    <w:rsid w:val="004E5889"/>
    <w:pPr>
      <w:tabs>
        <w:tab w:val="center" w:pos="4252"/>
        <w:tab w:val="right" w:pos="8504"/>
      </w:tabs>
      <w:spacing w:after="0" w:line="240" w:lineRule="auto"/>
    </w:pPr>
    <w:rPr>
      <w:rFonts w:ascii="Times New Roman" w:eastAsia="PMingLiU" w:hAnsi="Times New Roman" w:cs="Times New Roman"/>
      <w:sz w:val="24"/>
      <w:szCs w:val="24"/>
      <w:lang w:eastAsia="zh-TW"/>
    </w:rPr>
  </w:style>
  <w:style w:type="character" w:customStyle="1" w:styleId="EncabezadoCar">
    <w:name w:val="Encabezado Car"/>
    <w:basedOn w:val="Fuentedeprrafopredeter"/>
    <w:link w:val="Encabezado"/>
    <w:uiPriority w:val="99"/>
    <w:rsid w:val="004E5889"/>
    <w:rPr>
      <w:rFonts w:ascii="Times New Roman" w:eastAsia="PMingLiU" w:hAnsi="Times New Roman" w:cs="Times New Roman"/>
      <w:sz w:val="24"/>
      <w:szCs w:val="24"/>
      <w:lang w:eastAsia="zh-TW"/>
    </w:rPr>
  </w:style>
  <w:style w:type="paragraph" w:styleId="Textonotapie">
    <w:name w:val="footnote text"/>
    <w:basedOn w:val="Normal"/>
    <w:link w:val="TextonotapieCar"/>
    <w:uiPriority w:val="99"/>
    <w:unhideWhenUsed/>
    <w:rsid w:val="004E5889"/>
    <w:pPr>
      <w:spacing w:after="0" w:line="240" w:lineRule="auto"/>
    </w:pPr>
    <w:rPr>
      <w:rFonts w:eastAsiaTheme="minorEastAsia"/>
      <w:sz w:val="20"/>
      <w:szCs w:val="20"/>
      <w:lang w:eastAsia="es-MX"/>
    </w:rPr>
  </w:style>
  <w:style w:type="character" w:customStyle="1" w:styleId="TextonotapieCar">
    <w:name w:val="Texto nota pie Car"/>
    <w:basedOn w:val="Fuentedeprrafopredeter"/>
    <w:link w:val="Textonotapie"/>
    <w:uiPriority w:val="99"/>
    <w:rsid w:val="004E5889"/>
    <w:rPr>
      <w:rFonts w:eastAsiaTheme="minorEastAsia"/>
      <w:sz w:val="20"/>
      <w:szCs w:val="20"/>
      <w:lang w:eastAsia="es-MX"/>
    </w:rPr>
  </w:style>
  <w:style w:type="character" w:styleId="Refdenotaalpie">
    <w:name w:val="footnote reference"/>
    <w:basedOn w:val="Fuentedeprrafopredeter"/>
    <w:uiPriority w:val="99"/>
    <w:unhideWhenUsed/>
    <w:rsid w:val="004E5889"/>
    <w:rPr>
      <w:vertAlign w:val="superscript"/>
    </w:rPr>
  </w:style>
  <w:style w:type="paragraph" w:styleId="Piedepgina">
    <w:name w:val="footer"/>
    <w:basedOn w:val="Normal"/>
    <w:link w:val="PiedepginaCar"/>
    <w:uiPriority w:val="99"/>
    <w:unhideWhenUsed/>
    <w:rsid w:val="004E5889"/>
    <w:pPr>
      <w:tabs>
        <w:tab w:val="center" w:pos="4419"/>
        <w:tab w:val="right" w:pos="8838"/>
      </w:tabs>
      <w:spacing w:after="0" w:line="240" w:lineRule="auto"/>
    </w:pPr>
    <w:rPr>
      <w:rFonts w:eastAsiaTheme="minorEastAsia"/>
      <w:lang w:eastAsia="es-MX"/>
    </w:rPr>
  </w:style>
  <w:style w:type="character" w:customStyle="1" w:styleId="PiedepginaCar">
    <w:name w:val="Pie de página Car"/>
    <w:basedOn w:val="Fuentedeprrafopredeter"/>
    <w:link w:val="Piedepgina"/>
    <w:uiPriority w:val="99"/>
    <w:rsid w:val="004E5889"/>
    <w:rPr>
      <w:rFonts w:eastAsiaTheme="minorEastAsia"/>
      <w:lang w:eastAsia="es-MX"/>
    </w:rPr>
  </w:style>
  <w:style w:type="paragraph" w:styleId="Sinespaciado">
    <w:name w:val="No Spacing"/>
    <w:uiPriority w:val="1"/>
    <w:qFormat/>
    <w:rsid w:val="003B2D92"/>
    <w:pPr>
      <w:spacing w:after="0" w:line="240" w:lineRule="auto"/>
    </w:pPr>
    <w:rPr>
      <w:rFonts w:eastAsiaTheme="minorEastAsia"/>
      <w:lang w:val="es-ES" w:eastAsia="es-MX"/>
    </w:rPr>
  </w:style>
  <w:style w:type="paragraph" w:styleId="Prrafodelista">
    <w:name w:val="List Paragraph"/>
    <w:basedOn w:val="Normal"/>
    <w:uiPriority w:val="34"/>
    <w:qFormat/>
    <w:rsid w:val="00AC5CBF"/>
    <w:pPr>
      <w:ind w:left="720"/>
      <w:contextualSpacing/>
    </w:pPr>
  </w:style>
  <w:style w:type="character" w:styleId="Refdecomentario">
    <w:name w:val="annotation reference"/>
    <w:basedOn w:val="Fuentedeprrafopredeter"/>
    <w:uiPriority w:val="99"/>
    <w:semiHidden/>
    <w:unhideWhenUsed/>
    <w:rsid w:val="00AE4881"/>
    <w:rPr>
      <w:sz w:val="16"/>
      <w:szCs w:val="16"/>
    </w:rPr>
  </w:style>
  <w:style w:type="paragraph" w:styleId="Textocomentario">
    <w:name w:val="annotation text"/>
    <w:basedOn w:val="Normal"/>
    <w:link w:val="TextocomentarioCar"/>
    <w:uiPriority w:val="99"/>
    <w:semiHidden/>
    <w:unhideWhenUsed/>
    <w:rsid w:val="00AE4881"/>
    <w:pPr>
      <w:spacing w:line="240" w:lineRule="auto"/>
    </w:pPr>
    <w:rPr>
      <w:sz w:val="20"/>
      <w:szCs w:val="20"/>
    </w:rPr>
  </w:style>
  <w:style w:type="character" w:customStyle="1" w:styleId="TextocomentarioCar">
    <w:name w:val="Texto comentario Car"/>
    <w:basedOn w:val="Fuentedeprrafopredeter"/>
    <w:link w:val="Textocomentario"/>
    <w:uiPriority w:val="99"/>
    <w:semiHidden/>
    <w:rsid w:val="00AE4881"/>
    <w:rPr>
      <w:sz w:val="20"/>
      <w:szCs w:val="20"/>
    </w:rPr>
  </w:style>
  <w:style w:type="paragraph" w:styleId="Asuntodelcomentario">
    <w:name w:val="annotation subject"/>
    <w:basedOn w:val="Textocomentario"/>
    <w:next w:val="Textocomentario"/>
    <w:link w:val="AsuntodelcomentarioCar"/>
    <w:uiPriority w:val="99"/>
    <w:semiHidden/>
    <w:unhideWhenUsed/>
    <w:rsid w:val="00AE4881"/>
    <w:rPr>
      <w:b/>
      <w:bCs/>
    </w:rPr>
  </w:style>
  <w:style w:type="character" w:customStyle="1" w:styleId="AsuntodelcomentarioCar">
    <w:name w:val="Asunto del comentario Car"/>
    <w:basedOn w:val="TextocomentarioCar"/>
    <w:link w:val="Asuntodelcomentario"/>
    <w:uiPriority w:val="99"/>
    <w:semiHidden/>
    <w:rsid w:val="00AE4881"/>
    <w:rPr>
      <w:b/>
      <w:bCs/>
      <w:sz w:val="20"/>
      <w:szCs w:val="20"/>
    </w:rPr>
  </w:style>
  <w:style w:type="paragraph" w:styleId="Textodeglobo">
    <w:name w:val="Balloon Text"/>
    <w:basedOn w:val="Normal"/>
    <w:link w:val="TextodegloboCar"/>
    <w:uiPriority w:val="99"/>
    <w:semiHidden/>
    <w:unhideWhenUsed/>
    <w:rsid w:val="00AE4881"/>
    <w:pPr>
      <w:spacing w:after="0" w:line="240" w:lineRule="auto"/>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AE4881"/>
    <w:rPr>
      <w:rFonts w:ascii="Segoe UI" w:hAnsi="Segoe UI" w:cs="Segoe UI"/>
      <w:sz w:val="18"/>
      <w:szCs w:val="18"/>
    </w:rPr>
  </w:style>
  <w:style w:type="paragraph" w:customStyle="1" w:styleId="Pa1">
    <w:name w:val="Pa1"/>
    <w:basedOn w:val="Normal"/>
    <w:next w:val="Normal"/>
    <w:uiPriority w:val="99"/>
    <w:rsid w:val="008C242B"/>
    <w:pPr>
      <w:autoSpaceDE w:val="0"/>
      <w:autoSpaceDN w:val="0"/>
      <w:adjustRightInd w:val="0"/>
      <w:spacing w:after="0" w:line="241" w:lineRule="atLeast"/>
    </w:pPr>
    <w:rPr>
      <w:rFonts w:ascii="Times New Roman" w:eastAsia="Calibri" w:hAnsi="Times New Roman" w:cs="Times New Roman"/>
      <w:sz w:val="24"/>
      <w:szCs w:val="24"/>
      <w:lang w:eastAsia="es-MX"/>
    </w:rPr>
  </w:style>
  <w:style w:type="character" w:customStyle="1" w:styleId="A1">
    <w:name w:val="A1"/>
    <w:uiPriority w:val="99"/>
    <w:rsid w:val="008C242B"/>
    <w:rPr>
      <w:i/>
      <w:iCs/>
      <w:color w:val="000000"/>
      <w:sz w:val="28"/>
      <w:szCs w:val="28"/>
    </w:rPr>
  </w:style>
  <w:style w:type="paragraph" w:styleId="Textoindependiente2">
    <w:name w:val="Body Text 2"/>
    <w:basedOn w:val="Normal"/>
    <w:link w:val="Textoindependiente2Car"/>
    <w:rsid w:val="00633E7C"/>
    <w:pPr>
      <w:spacing w:after="0" w:line="240" w:lineRule="auto"/>
      <w:jc w:val="both"/>
    </w:pPr>
    <w:rPr>
      <w:rFonts w:ascii="Tahoma" w:eastAsia="Times New Roman" w:hAnsi="Tahoma" w:cs="Times New Roman"/>
      <w:sz w:val="20"/>
      <w:szCs w:val="20"/>
      <w:lang w:eastAsia="es-ES"/>
    </w:rPr>
  </w:style>
  <w:style w:type="character" w:customStyle="1" w:styleId="Textoindependiente2Car">
    <w:name w:val="Texto independiente 2 Car"/>
    <w:basedOn w:val="Fuentedeprrafopredeter"/>
    <w:link w:val="Textoindependiente2"/>
    <w:rsid w:val="00633E7C"/>
    <w:rPr>
      <w:rFonts w:ascii="Tahoma" w:eastAsia="Times New Roman" w:hAnsi="Tahoma" w:cs="Times New Roman"/>
      <w:sz w:val="20"/>
      <w:szCs w:val="20"/>
      <w:lang w:eastAsia="es-ES"/>
    </w:rPr>
  </w:style>
  <w:style w:type="character" w:styleId="Hipervnculo">
    <w:name w:val="Hyperlink"/>
    <w:basedOn w:val="Fuentedeprrafopredeter"/>
    <w:uiPriority w:val="99"/>
    <w:unhideWhenUsed/>
    <w:rsid w:val="005C1B01"/>
    <w:rPr>
      <w:color w:val="0563C1" w:themeColor="hyperlink"/>
      <w:u w:val="single"/>
    </w:rPr>
  </w:style>
  <w:style w:type="character" w:customStyle="1" w:styleId="Mencinsinresolver1">
    <w:name w:val="Mención sin resolver1"/>
    <w:basedOn w:val="Fuentedeprrafopredeter"/>
    <w:uiPriority w:val="99"/>
    <w:semiHidden/>
    <w:unhideWhenUsed/>
    <w:rsid w:val="005C1B01"/>
    <w:rPr>
      <w:color w:val="605E5C"/>
      <w:shd w:val="clear" w:color="auto" w:fill="E1DFDD"/>
    </w:rPr>
  </w:style>
  <w:style w:type="character" w:customStyle="1" w:styleId="bold">
    <w:name w:val="bold"/>
    <w:basedOn w:val="Fuentedeprrafopredeter"/>
    <w:rsid w:val="0094298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69220479">
      <w:bodyDiv w:val="1"/>
      <w:marLeft w:val="0"/>
      <w:marRight w:val="0"/>
      <w:marTop w:val="0"/>
      <w:marBottom w:val="0"/>
      <w:divBdr>
        <w:top w:val="none" w:sz="0" w:space="0" w:color="auto"/>
        <w:left w:val="none" w:sz="0" w:space="0" w:color="auto"/>
        <w:bottom w:val="none" w:sz="0" w:space="0" w:color="auto"/>
        <w:right w:val="none" w:sz="0" w:space="0" w:color="auto"/>
      </w:divBdr>
    </w:div>
    <w:div w:id="12295400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E52F43F-95F1-4F7C-832A-6C6B044BFB2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69</TotalTime>
  <Pages>23</Pages>
  <Words>9192</Words>
  <Characters>50556</Characters>
  <Application>Microsoft Office Word</Application>
  <DocSecurity>0</DocSecurity>
  <Lines>421</Lines>
  <Paragraphs>119</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59629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tjao-personal</dc:creator>
  <cp:keywords/>
  <dc:description/>
  <cp:lastModifiedBy>tjao_personal</cp:lastModifiedBy>
  <cp:revision>40</cp:revision>
  <cp:lastPrinted>2022-10-03T19:09:00Z</cp:lastPrinted>
  <dcterms:created xsi:type="dcterms:W3CDTF">2023-07-13T18:43:00Z</dcterms:created>
  <dcterms:modified xsi:type="dcterms:W3CDTF">2023-10-27T17:50:00Z</dcterms:modified>
</cp:coreProperties>
</file>