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36441" w14:textId="632633D2" w:rsidR="009E317D" w:rsidRPr="00257185" w:rsidRDefault="005222BD" w:rsidP="00A96B17">
      <w:pPr>
        <w:spacing w:line="240" w:lineRule="auto"/>
        <w:ind w:left="3686" w:right="51"/>
        <w:jc w:val="both"/>
        <w:rPr>
          <w:rFonts w:ascii="Arial" w:eastAsia="Times New Roman" w:hAnsi="Arial" w:cs="Arial"/>
          <w:b/>
          <w:sz w:val="26"/>
          <w:szCs w:val="26"/>
          <w:lang w:val="es-ES_tradnl" w:eastAsia="es-ES"/>
        </w:rPr>
      </w:pPr>
      <w:r w:rsidRPr="00257185">
        <w:rPr>
          <w:rFonts w:ascii="Arial" w:eastAsia="Times New Roman" w:hAnsi="Arial" w:cs="Arial"/>
          <w:b/>
          <w:sz w:val="26"/>
          <w:szCs w:val="26"/>
          <w:lang w:val="es-ES_tradnl" w:eastAsia="es-ES"/>
        </w:rPr>
        <w:t>TRIBUNAL DE JUSTICIA ADMINISTRATIVA Y COMBATE A LA CORRUPCIÓN DEL ESTADO DE OAXACA.</w:t>
      </w:r>
    </w:p>
    <w:p w14:paraId="52043A59" w14:textId="209566C3" w:rsidR="002001B2" w:rsidRPr="00257185" w:rsidRDefault="002001B2" w:rsidP="00A96B17">
      <w:pPr>
        <w:spacing w:line="240" w:lineRule="auto"/>
        <w:ind w:left="3686" w:right="51"/>
        <w:jc w:val="both"/>
        <w:rPr>
          <w:rFonts w:ascii="Arial" w:eastAsia="Times New Roman" w:hAnsi="Arial" w:cs="Arial"/>
          <w:b/>
          <w:sz w:val="26"/>
          <w:szCs w:val="26"/>
          <w:lang w:val="es-ES_tradnl" w:eastAsia="es-ES"/>
        </w:rPr>
      </w:pPr>
      <w:r w:rsidRPr="00257185">
        <w:rPr>
          <w:rFonts w:ascii="Arial" w:eastAsia="Times New Roman" w:hAnsi="Arial" w:cs="Arial"/>
          <w:b/>
          <w:sz w:val="26"/>
          <w:szCs w:val="26"/>
          <w:lang w:val="es-ES_tradnl" w:eastAsia="es-ES"/>
        </w:rPr>
        <w:t>SALA SUPERIOR.</w:t>
      </w:r>
    </w:p>
    <w:p w14:paraId="7A93924C" w14:textId="77777777" w:rsidR="00B75A41" w:rsidRPr="00FC7CD0" w:rsidRDefault="00B75A41" w:rsidP="00B75A41">
      <w:pPr>
        <w:spacing w:line="240" w:lineRule="auto"/>
        <w:ind w:left="3686"/>
        <w:jc w:val="both"/>
        <w:rPr>
          <w:rFonts w:ascii="Arial" w:eastAsiaTheme="minorEastAsia" w:hAnsi="Arial" w:cs="Arial"/>
          <w:bCs/>
          <w:sz w:val="26"/>
          <w:szCs w:val="26"/>
          <w:lang w:eastAsia="es-MX"/>
        </w:rPr>
      </w:pPr>
      <w:r w:rsidRPr="00257185">
        <w:rPr>
          <w:rFonts w:ascii="Arial" w:eastAsiaTheme="minorEastAsia" w:hAnsi="Arial" w:cs="Arial"/>
          <w:b/>
          <w:sz w:val="26"/>
          <w:szCs w:val="26"/>
          <w:lang w:eastAsia="es-MX"/>
        </w:rPr>
        <w:t xml:space="preserve">PONENTE: </w:t>
      </w:r>
      <w:r w:rsidRPr="00FC7CD0">
        <w:rPr>
          <w:rFonts w:ascii="Arial" w:eastAsiaTheme="minorEastAsia" w:hAnsi="Arial" w:cs="Arial"/>
          <w:bCs/>
          <w:sz w:val="26"/>
          <w:szCs w:val="26"/>
          <w:lang w:eastAsia="es-MX"/>
        </w:rPr>
        <w:t xml:space="preserve">MAGISTRADO MATEO MARTÍNEZ </w:t>
      </w:r>
      <w:proofErr w:type="spellStart"/>
      <w:r w:rsidRPr="00FC7CD0">
        <w:rPr>
          <w:rFonts w:ascii="Arial" w:eastAsiaTheme="minorEastAsia" w:hAnsi="Arial" w:cs="Arial"/>
          <w:bCs/>
          <w:sz w:val="26"/>
          <w:szCs w:val="26"/>
          <w:lang w:eastAsia="es-MX"/>
        </w:rPr>
        <w:t>MARTÍNEZ</w:t>
      </w:r>
      <w:proofErr w:type="spellEnd"/>
      <w:r w:rsidRPr="00FC7CD0">
        <w:rPr>
          <w:rFonts w:ascii="Arial" w:eastAsiaTheme="minorEastAsia" w:hAnsi="Arial" w:cs="Arial"/>
          <w:bCs/>
          <w:sz w:val="26"/>
          <w:szCs w:val="26"/>
          <w:lang w:eastAsia="es-MX"/>
        </w:rPr>
        <w:t>.</w:t>
      </w:r>
    </w:p>
    <w:p w14:paraId="0018F940" w14:textId="1B958403" w:rsidR="002001B2" w:rsidRPr="00257185" w:rsidRDefault="00E231FC" w:rsidP="002001B2">
      <w:pPr>
        <w:spacing w:line="240" w:lineRule="auto"/>
        <w:ind w:left="3686"/>
        <w:jc w:val="both"/>
        <w:rPr>
          <w:rFonts w:ascii="Arial" w:eastAsiaTheme="minorEastAsia" w:hAnsi="Arial" w:cs="Arial"/>
          <w:b/>
          <w:sz w:val="26"/>
          <w:szCs w:val="26"/>
          <w:lang w:eastAsia="es-MX"/>
        </w:rPr>
      </w:pPr>
      <w:r>
        <w:rPr>
          <w:rFonts w:ascii="Arial" w:eastAsiaTheme="minorEastAsia" w:hAnsi="Arial" w:cs="Arial"/>
          <w:b/>
          <w:sz w:val="26"/>
          <w:szCs w:val="26"/>
          <w:lang w:eastAsia="es-MX"/>
        </w:rPr>
        <w:t xml:space="preserve">RECURSO DE REVISIÓN: </w:t>
      </w:r>
      <w:r w:rsidRPr="00FC7CD0">
        <w:rPr>
          <w:rFonts w:ascii="Arial" w:eastAsiaTheme="minorEastAsia" w:hAnsi="Arial" w:cs="Arial"/>
          <w:bCs/>
          <w:sz w:val="26"/>
          <w:szCs w:val="26"/>
          <w:lang w:eastAsia="es-MX"/>
        </w:rPr>
        <w:t>0103</w:t>
      </w:r>
      <w:r w:rsidR="00257185" w:rsidRPr="00FC7CD0">
        <w:rPr>
          <w:rFonts w:ascii="Arial" w:eastAsiaTheme="minorEastAsia" w:hAnsi="Arial" w:cs="Arial"/>
          <w:bCs/>
          <w:sz w:val="26"/>
          <w:szCs w:val="26"/>
          <w:lang w:eastAsia="es-MX"/>
        </w:rPr>
        <w:t>/2023</w:t>
      </w:r>
      <w:r w:rsidR="002001B2" w:rsidRPr="00FC7CD0">
        <w:rPr>
          <w:rFonts w:ascii="Arial" w:eastAsiaTheme="minorEastAsia" w:hAnsi="Arial" w:cs="Arial"/>
          <w:bCs/>
          <w:sz w:val="26"/>
          <w:szCs w:val="26"/>
          <w:lang w:eastAsia="es-MX"/>
        </w:rPr>
        <w:t>.</w:t>
      </w:r>
    </w:p>
    <w:p w14:paraId="3D6EB11A" w14:textId="03AD51BF" w:rsidR="00A51978" w:rsidRPr="00FC7CD0" w:rsidRDefault="00A51978" w:rsidP="00A51978">
      <w:pPr>
        <w:spacing w:line="240" w:lineRule="auto"/>
        <w:ind w:left="3686"/>
        <w:jc w:val="both"/>
        <w:rPr>
          <w:rFonts w:ascii="Arial" w:eastAsiaTheme="minorEastAsia" w:hAnsi="Arial" w:cs="Arial"/>
          <w:bCs/>
          <w:sz w:val="26"/>
          <w:szCs w:val="26"/>
          <w:lang w:eastAsia="es-MX"/>
        </w:rPr>
      </w:pPr>
      <w:r>
        <w:rPr>
          <w:rFonts w:ascii="Arial" w:eastAsiaTheme="minorEastAsia" w:hAnsi="Arial" w:cs="Arial"/>
          <w:b/>
          <w:sz w:val="26"/>
          <w:szCs w:val="26"/>
          <w:lang w:eastAsia="es-MX"/>
        </w:rPr>
        <w:t>EXPEDIENTE</w:t>
      </w:r>
      <w:r w:rsidRPr="00A51978">
        <w:rPr>
          <w:rFonts w:ascii="Arial" w:eastAsiaTheme="minorEastAsia" w:hAnsi="Arial" w:cs="Arial"/>
          <w:b/>
          <w:sz w:val="26"/>
          <w:szCs w:val="26"/>
          <w:lang w:eastAsia="es-MX"/>
        </w:rPr>
        <w:t xml:space="preserve">: </w:t>
      </w:r>
      <w:bookmarkStart w:id="0" w:name="_Hlk145889454"/>
      <w:r w:rsidRPr="00FC7CD0">
        <w:rPr>
          <w:rFonts w:ascii="Arial" w:eastAsiaTheme="minorEastAsia" w:hAnsi="Arial" w:cs="Arial"/>
          <w:bCs/>
          <w:sz w:val="26"/>
          <w:szCs w:val="26"/>
          <w:lang w:eastAsia="es-MX"/>
        </w:rPr>
        <w:t>0473/2023 DE LA TERCERA SALA UNITARIA DE PRIMERA INSTANCIA (ANTERIORMENTE 0086/20</w:t>
      </w:r>
      <w:r w:rsidR="00F4533D">
        <w:rPr>
          <w:rFonts w:ascii="Arial" w:eastAsiaTheme="minorEastAsia" w:hAnsi="Arial" w:cs="Arial"/>
          <w:bCs/>
          <w:sz w:val="26"/>
          <w:szCs w:val="26"/>
          <w:lang w:eastAsia="es-MX"/>
        </w:rPr>
        <w:t>22</w:t>
      </w:r>
      <w:r w:rsidRPr="00FC7CD0">
        <w:rPr>
          <w:rFonts w:ascii="Arial" w:eastAsiaTheme="minorEastAsia" w:hAnsi="Arial" w:cs="Arial"/>
          <w:bCs/>
          <w:sz w:val="26"/>
          <w:szCs w:val="26"/>
          <w:lang w:eastAsia="es-MX"/>
        </w:rPr>
        <w:t xml:space="preserve"> DEL ÍNDICE DE LA CUARTA SALA UNITARIA).</w:t>
      </w:r>
      <w:bookmarkEnd w:id="0"/>
    </w:p>
    <w:p w14:paraId="0A605FF4" w14:textId="0EA40D7E" w:rsidR="00B75A41" w:rsidRPr="00A51978" w:rsidRDefault="00A51978" w:rsidP="002001B2">
      <w:pPr>
        <w:spacing w:line="240" w:lineRule="auto"/>
        <w:ind w:left="3686"/>
        <w:jc w:val="both"/>
        <w:rPr>
          <w:rFonts w:ascii="Arial" w:eastAsiaTheme="minorEastAsia" w:hAnsi="Arial" w:cs="Arial"/>
          <w:b/>
          <w:sz w:val="26"/>
          <w:szCs w:val="26"/>
          <w:lang w:eastAsia="es-MX"/>
        </w:rPr>
      </w:pPr>
      <w:r w:rsidRPr="00A51978">
        <w:rPr>
          <w:rFonts w:ascii="Arial" w:eastAsiaTheme="minorEastAsia" w:hAnsi="Arial" w:cs="Arial"/>
          <w:b/>
          <w:sz w:val="26"/>
          <w:szCs w:val="26"/>
          <w:lang w:eastAsia="es-MX"/>
        </w:rPr>
        <w:t>ACTOR:</w:t>
      </w:r>
      <w:r w:rsidR="004F531B">
        <w:rPr>
          <w:rFonts w:ascii="Arial" w:eastAsiaTheme="minorEastAsia" w:hAnsi="Arial" w:cs="Arial"/>
          <w:bCs/>
          <w:sz w:val="26"/>
          <w:szCs w:val="26"/>
          <w:lang w:eastAsia="es-MX"/>
        </w:rPr>
        <w:t xml:space="preserve"> **********</w:t>
      </w:r>
      <w:r w:rsidRPr="00AB1B94">
        <w:rPr>
          <w:rFonts w:ascii="Arial" w:eastAsiaTheme="minorEastAsia" w:hAnsi="Arial" w:cs="Arial"/>
          <w:bCs/>
          <w:sz w:val="26"/>
          <w:szCs w:val="26"/>
          <w:lang w:eastAsia="es-MX"/>
        </w:rPr>
        <w:t>.</w:t>
      </w:r>
      <w:r w:rsidRPr="00A51978">
        <w:rPr>
          <w:rFonts w:ascii="Arial" w:eastAsiaTheme="minorEastAsia" w:hAnsi="Arial" w:cs="Arial"/>
          <w:b/>
          <w:sz w:val="26"/>
          <w:szCs w:val="26"/>
          <w:lang w:eastAsia="es-MX"/>
        </w:rPr>
        <w:t xml:space="preserve"> </w:t>
      </w:r>
    </w:p>
    <w:p w14:paraId="06C645D3" w14:textId="3B08F7B5" w:rsidR="002001B2" w:rsidRPr="00AB1B94" w:rsidRDefault="00A51978" w:rsidP="00257185">
      <w:pPr>
        <w:spacing w:line="240" w:lineRule="auto"/>
        <w:ind w:left="3686"/>
        <w:jc w:val="both"/>
        <w:rPr>
          <w:rFonts w:ascii="Arial" w:eastAsiaTheme="minorEastAsia" w:hAnsi="Arial" w:cs="Arial"/>
          <w:bCs/>
          <w:sz w:val="26"/>
          <w:szCs w:val="26"/>
          <w:lang w:eastAsia="es-MX"/>
        </w:rPr>
      </w:pPr>
      <w:r w:rsidRPr="00A51978">
        <w:rPr>
          <w:rFonts w:ascii="Arial" w:eastAsiaTheme="minorEastAsia" w:hAnsi="Arial" w:cs="Arial"/>
          <w:b/>
          <w:sz w:val="26"/>
          <w:szCs w:val="26"/>
          <w:lang w:eastAsia="es-MX"/>
        </w:rPr>
        <w:t xml:space="preserve">AUTORIDAD DEMANDADA: </w:t>
      </w:r>
      <w:r w:rsidRPr="00AB1B94">
        <w:rPr>
          <w:rFonts w:ascii="Arial" w:hAnsi="Arial" w:cs="Arial"/>
          <w:bCs/>
          <w:sz w:val="26"/>
          <w:szCs w:val="26"/>
        </w:rPr>
        <w:t>POLICÍA VIAL, CON NUMERO ESTADÍSTICO PV-252, ADSCRITA A LA DIRECCIÓN DE MOVILIDAD, DEPENDIENTE DE LA SECRETARIA DE SEGURIDAD CIUDADANA, MOVILIDAD Y PROTECCIÓN CIVIL DEL MUNICIPIO DE OAXACA DE JUÁREZ, OAXACA.</w:t>
      </w:r>
    </w:p>
    <w:p w14:paraId="6CB78619" w14:textId="3BA61EBB" w:rsidR="00257185" w:rsidRPr="00324B9B" w:rsidRDefault="00257185" w:rsidP="008C6697">
      <w:pPr>
        <w:spacing w:before="240" w:line="360" w:lineRule="auto"/>
        <w:jc w:val="both"/>
        <w:rPr>
          <w:sz w:val="24"/>
          <w:szCs w:val="24"/>
        </w:rPr>
      </w:pPr>
      <w:r>
        <w:rPr>
          <w:rFonts w:ascii="Arial" w:hAnsi="Arial" w:cs="Arial"/>
          <w:b/>
          <w:sz w:val="26"/>
          <w:szCs w:val="26"/>
        </w:rPr>
        <w:t xml:space="preserve">                                                                                                                                                                                                                                                                                                                                                                                                                                                                                                                                                                                                                                                                                                                                                                                                                                                                                                                                                                                                                                                                                                                                                                                                                                                                                                                                                                                                                                                                                                </w:t>
      </w:r>
    </w:p>
    <w:p w14:paraId="7A868E8F" w14:textId="3BD7C55D" w:rsidR="009E03BD" w:rsidRDefault="005915D2" w:rsidP="007938A8">
      <w:pPr>
        <w:spacing w:before="240" w:line="360" w:lineRule="auto"/>
        <w:jc w:val="both"/>
        <w:rPr>
          <w:rFonts w:ascii="Arial" w:hAnsi="Arial" w:cs="Arial"/>
          <w:b/>
          <w:sz w:val="26"/>
          <w:szCs w:val="26"/>
        </w:rPr>
      </w:pPr>
      <w:r>
        <w:rPr>
          <w:rFonts w:ascii="Arial" w:hAnsi="Arial" w:cs="Arial"/>
          <w:b/>
          <w:sz w:val="26"/>
          <w:szCs w:val="26"/>
        </w:rPr>
        <w:t xml:space="preserve">OAXACA DE JUÁREZ, OAXACA A VEINTIUNO </w:t>
      </w:r>
      <w:r w:rsidR="009E03BD">
        <w:rPr>
          <w:rFonts w:ascii="Arial" w:hAnsi="Arial" w:cs="Arial"/>
          <w:b/>
          <w:sz w:val="26"/>
          <w:szCs w:val="26"/>
        </w:rPr>
        <w:t xml:space="preserve">DE </w:t>
      </w:r>
      <w:r w:rsidR="007938A8">
        <w:rPr>
          <w:rFonts w:ascii="Arial" w:hAnsi="Arial" w:cs="Arial"/>
          <w:b/>
          <w:sz w:val="26"/>
          <w:szCs w:val="26"/>
        </w:rPr>
        <w:t>SEPTIEMBRE</w:t>
      </w:r>
      <w:r w:rsidR="009E03BD">
        <w:rPr>
          <w:rFonts w:ascii="Arial" w:hAnsi="Arial" w:cs="Arial"/>
          <w:b/>
          <w:sz w:val="26"/>
          <w:szCs w:val="26"/>
        </w:rPr>
        <w:t xml:space="preserve"> DE DOS MIL VEINTITRÉS. - - - - - - - - - - - - - - - - - - - - - - - - - - - - - - - - - - - - - - - - - - </w:t>
      </w:r>
    </w:p>
    <w:p w14:paraId="60264374" w14:textId="114AB77F" w:rsidR="00AB1B94" w:rsidRDefault="00433678" w:rsidP="00AB1B94">
      <w:pPr>
        <w:spacing w:before="240" w:line="360" w:lineRule="auto"/>
        <w:ind w:firstLine="708"/>
        <w:jc w:val="both"/>
        <w:rPr>
          <w:rFonts w:ascii="Arial" w:eastAsiaTheme="majorEastAsia" w:hAnsi="Arial" w:cs="Arial"/>
          <w:b/>
          <w:color w:val="000000" w:themeColor="text1"/>
          <w:sz w:val="24"/>
          <w:szCs w:val="24"/>
          <w:lang w:val="es-ES_tradnl"/>
        </w:rPr>
      </w:pPr>
      <w:r>
        <w:rPr>
          <w:rFonts w:ascii="Arial" w:hAnsi="Arial" w:cs="Arial"/>
          <w:sz w:val="26"/>
          <w:szCs w:val="26"/>
        </w:rPr>
        <w:t xml:space="preserve">1. </w:t>
      </w:r>
      <w:r w:rsidRPr="00965F29">
        <w:rPr>
          <w:rFonts w:ascii="Arial" w:hAnsi="Arial" w:cs="Arial"/>
          <w:sz w:val="26"/>
          <w:szCs w:val="26"/>
        </w:rPr>
        <w:t xml:space="preserve">Resolución de la Sala Superior que </w:t>
      </w:r>
      <w:r w:rsidR="00681E4C">
        <w:rPr>
          <w:rFonts w:ascii="Arial" w:hAnsi="Arial" w:cs="Arial"/>
          <w:b/>
          <w:sz w:val="26"/>
          <w:szCs w:val="26"/>
        </w:rPr>
        <w:t>CONFIRMA</w:t>
      </w:r>
      <w:r>
        <w:rPr>
          <w:rFonts w:ascii="Arial" w:hAnsi="Arial" w:cs="Arial"/>
          <w:b/>
          <w:sz w:val="26"/>
          <w:szCs w:val="26"/>
        </w:rPr>
        <w:t xml:space="preserve"> </w:t>
      </w:r>
      <w:r w:rsidRPr="003D3323">
        <w:rPr>
          <w:rFonts w:ascii="Arial" w:hAnsi="Arial" w:cs="Arial"/>
          <w:sz w:val="26"/>
          <w:szCs w:val="26"/>
        </w:rPr>
        <w:t xml:space="preserve">la sentencia </w:t>
      </w:r>
      <w:r>
        <w:rPr>
          <w:rFonts w:ascii="Arial" w:hAnsi="Arial" w:cs="Arial"/>
          <w:sz w:val="26"/>
          <w:szCs w:val="26"/>
        </w:rPr>
        <w:t xml:space="preserve">de diecinueve de </w:t>
      </w:r>
      <w:r w:rsidR="00AB1B94">
        <w:rPr>
          <w:rFonts w:ascii="Arial" w:hAnsi="Arial" w:cs="Arial"/>
          <w:sz w:val="26"/>
          <w:szCs w:val="26"/>
        </w:rPr>
        <w:t>enero</w:t>
      </w:r>
      <w:r>
        <w:rPr>
          <w:rFonts w:ascii="Arial" w:hAnsi="Arial" w:cs="Arial"/>
          <w:sz w:val="26"/>
          <w:szCs w:val="26"/>
        </w:rPr>
        <w:t xml:space="preserve"> de </w:t>
      </w:r>
      <w:r w:rsidRPr="00B66036">
        <w:rPr>
          <w:rFonts w:ascii="Arial" w:hAnsi="Arial" w:cs="Arial"/>
          <w:sz w:val="26"/>
          <w:szCs w:val="26"/>
        </w:rPr>
        <w:t>dos mil veintitrés</w:t>
      </w:r>
      <w:r>
        <w:rPr>
          <w:rFonts w:ascii="Arial" w:hAnsi="Arial" w:cs="Arial"/>
          <w:sz w:val="26"/>
          <w:szCs w:val="26"/>
        </w:rPr>
        <w:t xml:space="preserve">, dictada en el expediente </w:t>
      </w:r>
      <w:r w:rsidR="00AB1B94" w:rsidRPr="00AB1B94">
        <w:rPr>
          <w:rFonts w:ascii="Arial" w:hAnsi="Arial" w:cs="Arial"/>
          <w:b/>
          <w:bCs/>
          <w:sz w:val="26"/>
          <w:szCs w:val="26"/>
        </w:rPr>
        <w:t>0473/2023</w:t>
      </w:r>
      <w:r w:rsidR="00AB1B94" w:rsidRPr="00AB1B94">
        <w:rPr>
          <w:rFonts w:ascii="Arial" w:hAnsi="Arial" w:cs="Arial"/>
          <w:sz w:val="26"/>
          <w:szCs w:val="26"/>
        </w:rPr>
        <w:t xml:space="preserve"> </w:t>
      </w:r>
      <w:r w:rsidR="00AB1B94">
        <w:rPr>
          <w:rFonts w:ascii="Arial" w:hAnsi="Arial" w:cs="Arial"/>
          <w:sz w:val="26"/>
          <w:szCs w:val="26"/>
        </w:rPr>
        <w:t>d</w:t>
      </w:r>
      <w:r w:rsidR="00AB1B94" w:rsidRPr="00AB1B94">
        <w:rPr>
          <w:rFonts w:ascii="Arial" w:hAnsi="Arial" w:cs="Arial"/>
          <w:sz w:val="26"/>
          <w:szCs w:val="26"/>
        </w:rPr>
        <w:t xml:space="preserve">e </w:t>
      </w:r>
      <w:r w:rsidR="00AB1B94">
        <w:rPr>
          <w:rFonts w:ascii="Arial" w:hAnsi="Arial" w:cs="Arial"/>
          <w:sz w:val="26"/>
          <w:szCs w:val="26"/>
        </w:rPr>
        <w:t>l</w:t>
      </w:r>
      <w:r w:rsidR="00AB1B94" w:rsidRPr="00AB1B94">
        <w:rPr>
          <w:rFonts w:ascii="Arial" w:hAnsi="Arial" w:cs="Arial"/>
          <w:sz w:val="26"/>
          <w:szCs w:val="26"/>
        </w:rPr>
        <w:t xml:space="preserve">a Tercera Sala Unitaria </w:t>
      </w:r>
      <w:r w:rsidR="00AB1B94">
        <w:rPr>
          <w:rFonts w:ascii="Arial" w:hAnsi="Arial" w:cs="Arial"/>
          <w:sz w:val="26"/>
          <w:szCs w:val="26"/>
        </w:rPr>
        <w:t>d</w:t>
      </w:r>
      <w:r w:rsidR="00AB1B94" w:rsidRPr="00AB1B94">
        <w:rPr>
          <w:rFonts w:ascii="Arial" w:hAnsi="Arial" w:cs="Arial"/>
          <w:sz w:val="26"/>
          <w:szCs w:val="26"/>
        </w:rPr>
        <w:t>e Primera Instancia (</w:t>
      </w:r>
      <w:r w:rsidR="00AB1B94">
        <w:rPr>
          <w:rFonts w:ascii="Arial" w:hAnsi="Arial" w:cs="Arial"/>
          <w:sz w:val="26"/>
          <w:szCs w:val="26"/>
        </w:rPr>
        <w:t>antes</w:t>
      </w:r>
      <w:r w:rsidR="00AB1B94" w:rsidRPr="00AB1B94">
        <w:rPr>
          <w:rFonts w:ascii="Arial" w:hAnsi="Arial" w:cs="Arial"/>
          <w:sz w:val="26"/>
          <w:szCs w:val="26"/>
        </w:rPr>
        <w:t xml:space="preserve"> 0086/20</w:t>
      </w:r>
      <w:r w:rsidR="00B00840">
        <w:rPr>
          <w:rFonts w:ascii="Arial" w:hAnsi="Arial" w:cs="Arial"/>
          <w:sz w:val="26"/>
          <w:szCs w:val="26"/>
        </w:rPr>
        <w:t>22</w:t>
      </w:r>
      <w:r w:rsidR="00AB1B94" w:rsidRPr="00AB1B94">
        <w:rPr>
          <w:rFonts w:ascii="Arial" w:hAnsi="Arial" w:cs="Arial"/>
          <w:sz w:val="26"/>
          <w:szCs w:val="26"/>
        </w:rPr>
        <w:t xml:space="preserve"> </w:t>
      </w:r>
      <w:r w:rsidR="00AB1B94">
        <w:rPr>
          <w:rFonts w:ascii="Arial" w:hAnsi="Arial" w:cs="Arial"/>
          <w:sz w:val="26"/>
          <w:szCs w:val="26"/>
        </w:rPr>
        <w:t>d</w:t>
      </w:r>
      <w:r w:rsidR="00AB1B94" w:rsidRPr="00AB1B94">
        <w:rPr>
          <w:rFonts w:ascii="Arial" w:hAnsi="Arial" w:cs="Arial"/>
          <w:sz w:val="26"/>
          <w:szCs w:val="26"/>
        </w:rPr>
        <w:t xml:space="preserve">el </w:t>
      </w:r>
      <w:r w:rsidR="00AB1B94">
        <w:rPr>
          <w:rFonts w:ascii="Arial" w:hAnsi="Arial" w:cs="Arial"/>
          <w:sz w:val="26"/>
          <w:szCs w:val="26"/>
        </w:rPr>
        <w:t>í</w:t>
      </w:r>
      <w:r w:rsidR="00AB1B94" w:rsidRPr="00AB1B94">
        <w:rPr>
          <w:rFonts w:ascii="Arial" w:hAnsi="Arial" w:cs="Arial"/>
          <w:sz w:val="26"/>
          <w:szCs w:val="26"/>
        </w:rPr>
        <w:t xml:space="preserve">ndice </w:t>
      </w:r>
      <w:r w:rsidR="00AB1B94">
        <w:rPr>
          <w:rFonts w:ascii="Arial" w:hAnsi="Arial" w:cs="Arial"/>
          <w:sz w:val="26"/>
          <w:szCs w:val="26"/>
        </w:rPr>
        <w:t>de</w:t>
      </w:r>
      <w:r w:rsidR="00AB1B94" w:rsidRPr="00AB1B94">
        <w:rPr>
          <w:rFonts w:ascii="Arial" w:hAnsi="Arial" w:cs="Arial"/>
          <w:sz w:val="26"/>
          <w:szCs w:val="26"/>
        </w:rPr>
        <w:t xml:space="preserve"> </w:t>
      </w:r>
      <w:r w:rsidR="00AB1B94">
        <w:rPr>
          <w:rFonts w:ascii="Arial" w:hAnsi="Arial" w:cs="Arial"/>
          <w:sz w:val="26"/>
          <w:szCs w:val="26"/>
        </w:rPr>
        <w:t>l</w:t>
      </w:r>
      <w:r w:rsidR="00AB1B94" w:rsidRPr="00AB1B94">
        <w:rPr>
          <w:rFonts w:ascii="Arial" w:hAnsi="Arial" w:cs="Arial"/>
          <w:sz w:val="26"/>
          <w:szCs w:val="26"/>
        </w:rPr>
        <w:t>a</w:t>
      </w:r>
      <w:r w:rsidR="00AB1B94">
        <w:rPr>
          <w:rFonts w:ascii="Arial" w:hAnsi="Arial" w:cs="Arial"/>
          <w:sz w:val="26"/>
          <w:szCs w:val="26"/>
        </w:rPr>
        <w:t xml:space="preserve"> entonces</w:t>
      </w:r>
      <w:r w:rsidR="00AB1B94" w:rsidRPr="00AB1B94">
        <w:rPr>
          <w:rFonts w:ascii="Arial" w:hAnsi="Arial" w:cs="Arial"/>
          <w:sz w:val="26"/>
          <w:szCs w:val="26"/>
        </w:rPr>
        <w:t xml:space="preserve"> Cuarta Sala Unitaria).</w:t>
      </w:r>
    </w:p>
    <w:p w14:paraId="732E6480" w14:textId="77777777" w:rsidR="00AB1B94" w:rsidRPr="00521FD6" w:rsidRDefault="00AB1B94" w:rsidP="00AB1B94">
      <w:pPr>
        <w:spacing w:before="240" w:line="360" w:lineRule="auto"/>
        <w:jc w:val="center"/>
        <w:rPr>
          <w:rFonts w:ascii="Arial" w:hAnsi="Arial" w:cs="Arial"/>
          <w:b/>
          <w:sz w:val="26"/>
          <w:szCs w:val="26"/>
        </w:rPr>
      </w:pPr>
      <w:r w:rsidRPr="00521FD6">
        <w:rPr>
          <w:rFonts w:ascii="Arial" w:hAnsi="Arial" w:cs="Arial"/>
          <w:b/>
          <w:sz w:val="26"/>
          <w:szCs w:val="26"/>
        </w:rPr>
        <w:t>ÍNDICE</w:t>
      </w:r>
    </w:p>
    <w:p w14:paraId="55D28626" w14:textId="77777777" w:rsidR="00AB1B94" w:rsidRPr="00521FD6" w:rsidRDefault="00AB1B94" w:rsidP="00AB1B94">
      <w:pPr>
        <w:spacing w:before="240" w:line="240" w:lineRule="auto"/>
        <w:ind w:left="284"/>
        <w:jc w:val="both"/>
        <w:rPr>
          <w:rFonts w:ascii="Arial" w:hAnsi="Arial" w:cs="Arial"/>
          <w:sz w:val="24"/>
          <w:szCs w:val="26"/>
        </w:rPr>
      </w:pPr>
      <w:r w:rsidRPr="00521FD6">
        <w:rPr>
          <w:rFonts w:ascii="Arial" w:hAnsi="Arial" w:cs="Arial"/>
          <w:sz w:val="24"/>
          <w:szCs w:val="26"/>
        </w:rPr>
        <w:t>GLOSARIO …………………………………………</w:t>
      </w:r>
      <w:proofErr w:type="gramStart"/>
      <w:r w:rsidRPr="00521FD6">
        <w:rPr>
          <w:rFonts w:ascii="Arial" w:hAnsi="Arial" w:cs="Arial"/>
          <w:sz w:val="24"/>
          <w:szCs w:val="26"/>
        </w:rPr>
        <w:t>…….</w:t>
      </w:r>
      <w:proofErr w:type="gramEnd"/>
      <w:r w:rsidRPr="00521FD6">
        <w:rPr>
          <w:rFonts w:ascii="Arial" w:hAnsi="Arial" w:cs="Arial"/>
          <w:sz w:val="24"/>
          <w:szCs w:val="26"/>
        </w:rPr>
        <w:t>.………………………  1</w:t>
      </w:r>
    </w:p>
    <w:p w14:paraId="08713F31" w14:textId="77777777" w:rsidR="00AB1B94" w:rsidRPr="00521FD6" w:rsidRDefault="00AB1B94" w:rsidP="00AB1B94">
      <w:pPr>
        <w:spacing w:before="240" w:line="240" w:lineRule="auto"/>
        <w:jc w:val="both"/>
        <w:rPr>
          <w:rFonts w:ascii="Arial" w:hAnsi="Arial" w:cs="Arial"/>
          <w:sz w:val="24"/>
          <w:szCs w:val="26"/>
        </w:rPr>
      </w:pPr>
      <w:r w:rsidRPr="00521FD6">
        <w:rPr>
          <w:rFonts w:ascii="Arial" w:hAnsi="Arial" w:cs="Arial"/>
          <w:sz w:val="24"/>
          <w:szCs w:val="26"/>
        </w:rPr>
        <w:t>1. RESULTANDO …………………………………………</w:t>
      </w:r>
      <w:proofErr w:type="gramStart"/>
      <w:r w:rsidRPr="00521FD6">
        <w:rPr>
          <w:rFonts w:ascii="Arial" w:hAnsi="Arial" w:cs="Arial"/>
          <w:sz w:val="24"/>
          <w:szCs w:val="26"/>
        </w:rPr>
        <w:t>…….</w:t>
      </w:r>
      <w:proofErr w:type="gramEnd"/>
      <w:r w:rsidRPr="00521FD6">
        <w:rPr>
          <w:rFonts w:ascii="Arial" w:hAnsi="Arial" w:cs="Arial"/>
          <w:sz w:val="24"/>
          <w:szCs w:val="26"/>
        </w:rPr>
        <w:t>.…………………..  2</w:t>
      </w:r>
    </w:p>
    <w:p w14:paraId="7B91F70A" w14:textId="77777777" w:rsidR="00AB1B94" w:rsidRPr="00521FD6" w:rsidRDefault="00AB1B94" w:rsidP="00AB1B94">
      <w:pPr>
        <w:spacing w:before="240" w:line="240" w:lineRule="auto"/>
        <w:ind w:left="284"/>
        <w:jc w:val="both"/>
        <w:rPr>
          <w:rFonts w:ascii="Arial" w:hAnsi="Arial" w:cs="Arial"/>
          <w:sz w:val="24"/>
          <w:szCs w:val="26"/>
        </w:rPr>
      </w:pPr>
      <w:r w:rsidRPr="00521FD6">
        <w:rPr>
          <w:rFonts w:ascii="Arial" w:hAnsi="Arial" w:cs="Arial"/>
          <w:sz w:val="24"/>
          <w:szCs w:val="26"/>
        </w:rPr>
        <w:t>PRIMERO. RECURSO DE REVISIÓN …………………</w:t>
      </w:r>
      <w:proofErr w:type="gramStart"/>
      <w:r w:rsidRPr="00521FD6">
        <w:rPr>
          <w:rFonts w:ascii="Arial" w:hAnsi="Arial" w:cs="Arial"/>
          <w:sz w:val="24"/>
          <w:szCs w:val="26"/>
        </w:rPr>
        <w:t>…….</w:t>
      </w:r>
      <w:proofErr w:type="gramEnd"/>
      <w:r w:rsidRPr="00521FD6">
        <w:rPr>
          <w:rFonts w:ascii="Arial" w:hAnsi="Arial" w:cs="Arial"/>
          <w:sz w:val="24"/>
          <w:szCs w:val="26"/>
        </w:rPr>
        <w:t>.……………….  2</w:t>
      </w:r>
    </w:p>
    <w:p w14:paraId="29BF3C56" w14:textId="77777777" w:rsidR="00AB1B94" w:rsidRPr="00521FD6" w:rsidRDefault="00AB1B94" w:rsidP="00AB1B94">
      <w:pPr>
        <w:spacing w:before="240" w:line="240" w:lineRule="auto"/>
        <w:ind w:left="284"/>
        <w:jc w:val="both"/>
        <w:rPr>
          <w:rFonts w:ascii="Arial" w:hAnsi="Arial" w:cs="Arial"/>
          <w:sz w:val="24"/>
          <w:szCs w:val="26"/>
        </w:rPr>
      </w:pPr>
      <w:r w:rsidRPr="00521FD6">
        <w:rPr>
          <w:rFonts w:ascii="Arial" w:hAnsi="Arial" w:cs="Arial"/>
          <w:sz w:val="24"/>
          <w:szCs w:val="26"/>
        </w:rPr>
        <w:t>SEGUNDO. ACUERDO RECURRIDO ………………………</w:t>
      </w:r>
      <w:proofErr w:type="gramStart"/>
      <w:r w:rsidRPr="00521FD6">
        <w:rPr>
          <w:rFonts w:ascii="Arial" w:hAnsi="Arial" w:cs="Arial"/>
          <w:sz w:val="24"/>
          <w:szCs w:val="26"/>
        </w:rPr>
        <w:t>…….</w:t>
      </w:r>
      <w:proofErr w:type="gramEnd"/>
      <w:r w:rsidRPr="00521FD6">
        <w:rPr>
          <w:rFonts w:ascii="Arial" w:hAnsi="Arial" w:cs="Arial"/>
          <w:sz w:val="24"/>
          <w:szCs w:val="26"/>
        </w:rPr>
        <w:t>.………….  2</w:t>
      </w:r>
    </w:p>
    <w:p w14:paraId="287A72E7" w14:textId="77777777" w:rsidR="00AB1B94" w:rsidRPr="00521FD6" w:rsidRDefault="00AB1B94" w:rsidP="00AB1B94">
      <w:pPr>
        <w:spacing w:before="240" w:line="240" w:lineRule="auto"/>
        <w:jc w:val="both"/>
        <w:rPr>
          <w:rFonts w:ascii="Arial" w:hAnsi="Arial" w:cs="Arial"/>
          <w:sz w:val="24"/>
          <w:szCs w:val="26"/>
        </w:rPr>
      </w:pPr>
      <w:r w:rsidRPr="00521FD6">
        <w:rPr>
          <w:rFonts w:ascii="Arial" w:hAnsi="Arial" w:cs="Arial"/>
          <w:sz w:val="24"/>
          <w:szCs w:val="26"/>
        </w:rPr>
        <w:t>2. CONSIDERANDO …………………………………………………</w:t>
      </w:r>
      <w:proofErr w:type="gramStart"/>
      <w:r w:rsidRPr="00521FD6">
        <w:rPr>
          <w:rFonts w:ascii="Arial" w:hAnsi="Arial" w:cs="Arial"/>
          <w:sz w:val="24"/>
          <w:szCs w:val="26"/>
        </w:rPr>
        <w:t>…….</w:t>
      </w:r>
      <w:proofErr w:type="gramEnd"/>
      <w:r w:rsidRPr="00521FD6">
        <w:rPr>
          <w:rFonts w:ascii="Arial" w:hAnsi="Arial" w:cs="Arial"/>
          <w:sz w:val="24"/>
          <w:szCs w:val="26"/>
        </w:rPr>
        <w:t>.………   3</w:t>
      </w:r>
    </w:p>
    <w:p w14:paraId="7C96E294" w14:textId="7B63DAAF" w:rsidR="00AB1B94" w:rsidRPr="00521FD6" w:rsidRDefault="00AB1B94" w:rsidP="00AB1B94">
      <w:pPr>
        <w:spacing w:before="240" w:line="240" w:lineRule="auto"/>
        <w:ind w:left="284"/>
        <w:jc w:val="both"/>
        <w:rPr>
          <w:rFonts w:ascii="Arial" w:hAnsi="Arial" w:cs="Arial"/>
          <w:sz w:val="24"/>
          <w:szCs w:val="26"/>
        </w:rPr>
      </w:pPr>
      <w:r w:rsidRPr="00521FD6">
        <w:rPr>
          <w:rFonts w:ascii="Arial" w:hAnsi="Arial" w:cs="Arial"/>
          <w:sz w:val="24"/>
          <w:szCs w:val="26"/>
        </w:rPr>
        <w:t>PRIMERO. JURISDICCIÓN …………</w:t>
      </w:r>
      <w:proofErr w:type="gramStart"/>
      <w:r w:rsidRPr="00521FD6">
        <w:rPr>
          <w:rFonts w:ascii="Arial" w:hAnsi="Arial" w:cs="Arial"/>
          <w:sz w:val="24"/>
          <w:szCs w:val="26"/>
        </w:rPr>
        <w:t>…….</w:t>
      </w:r>
      <w:proofErr w:type="gramEnd"/>
      <w:r w:rsidRPr="00521FD6">
        <w:rPr>
          <w:rFonts w:ascii="Arial" w:hAnsi="Arial" w:cs="Arial"/>
          <w:sz w:val="24"/>
          <w:szCs w:val="26"/>
        </w:rPr>
        <w:t>.…...………………..…...............    4</w:t>
      </w:r>
    </w:p>
    <w:p w14:paraId="437F3FBA" w14:textId="77777777" w:rsidR="00AB1B94" w:rsidRPr="00521FD6" w:rsidRDefault="00AB1B94" w:rsidP="00AB1B94">
      <w:pPr>
        <w:spacing w:before="240" w:line="240" w:lineRule="auto"/>
        <w:ind w:left="284"/>
        <w:jc w:val="both"/>
        <w:rPr>
          <w:rFonts w:ascii="Arial" w:hAnsi="Arial" w:cs="Arial"/>
          <w:sz w:val="24"/>
          <w:szCs w:val="26"/>
        </w:rPr>
      </w:pPr>
      <w:r w:rsidRPr="00521FD6">
        <w:rPr>
          <w:rFonts w:ascii="Arial" w:hAnsi="Arial" w:cs="Arial"/>
          <w:sz w:val="24"/>
          <w:szCs w:val="26"/>
        </w:rPr>
        <w:t>SEGUNDO. AGRAVIOS ……………………………………………</w:t>
      </w:r>
      <w:proofErr w:type="gramStart"/>
      <w:r w:rsidRPr="00521FD6">
        <w:rPr>
          <w:rFonts w:ascii="Arial" w:hAnsi="Arial" w:cs="Arial"/>
          <w:sz w:val="24"/>
          <w:szCs w:val="26"/>
        </w:rPr>
        <w:t>…….</w:t>
      </w:r>
      <w:proofErr w:type="gramEnd"/>
      <w:r w:rsidRPr="00521FD6">
        <w:rPr>
          <w:rFonts w:ascii="Arial" w:hAnsi="Arial" w:cs="Arial"/>
          <w:sz w:val="24"/>
          <w:szCs w:val="26"/>
        </w:rPr>
        <w:t>.…….   4</w:t>
      </w:r>
    </w:p>
    <w:p w14:paraId="03BC9512" w14:textId="212B07AF" w:rsidR="00AB1B94" w:rsidRPr="00521FD6" w:rsidRDefault="00AB1B94" w:rsidP="00AB1B94">
      <w:pPr>
        <w:spacing w:before="240" w:line="240" w:lineRule="auto"/>
        <w:ind w:left="284"/>
        <w:jc w:val="both"/>
        <w:rPr>
          <w:rFonts w:ascii="Arial" w:hAnsi="Arial" w:cs="Arial"/>
          <w:sz w:val="24"/>
          <w:szCs w:val="26"/>
        </w:rPr>
      </w:pPr>
      <w:r w:rsidRPr="00521FD6">
        <w:rPr>
          <w:rFonts w:ascii="Arial" w:hAnsi="Arial" w:cs="Arial"/>
          <w:sz w:val="24"/>
          <w:szCs w:val="26"/>
        </w:rPr>
        <w:t>TERCERO. ESTUDIO DE LOS AGRAVIOS ……………………</w:t>
      </w:r>
      <w:proofErr w:type="gramStart"/>
      <w:r w:rsidRPr="00521FD6">
        <w:rPr>
          <w:rFonts w:ascii="Arial" w:hAnsi="Arial" w:cs="Arial"/>
          <w:sz w:val="24"/>
          <w:szCs w:val="26"/>
        </w:rPr>
        <w:t>…….</w:t>
      </w:r>
      <w:proofErr w:type="gramEnd"/>
      <w:r w:rsidRPr="00521FD6">
        <w:rPr>
          <w:rFonts w:ascii="Arial" w:hAnsi="Arial" w:cs="Arial"/>
          <w:sz w:val="24"/>
          <w:szCs w:val="26"/>
        </w:rPr>
        <w:t xml:space="preserve">.……...   </w:t>
      </w:r>
      <w:r w:rsidR="000A1C0F" w:rsidRPr="00521FD6">
        <w:rPr>
          <w:rFonts w:ascii="Arial" w:hAnsi="Arial" w:cs="Arial"/>
          <w:sz w:val="24"/>
          <w:szCs w:val="26"/>
        </w:rPr>
        <w:t>5</w:t>
      </w:r>
    </w:p>
    <w:p w14:paraId="74AF867D" w14:textId="69265FB0" w:rsidR="00AB1B94" w:rsidRPr="00521FD6" w:rsidRDefault="00AB1B94" w:rsidP="00AB1B94">
      <w:pPr>
        <w:spacing w:before="240" w:line="240" w:lineRule="auto"/>
        <w:ind w:left="284"/>
        <w:jc w:val="both"/>
        <w:rPr>
          <w:rFonts w:ascii="Arial" w:hAnsi="Arial" w:cs="Arial"/>
          <w:sz w:val="24"/>
          <w:szCs w:val="26"/>
        </w:rPr>
      </w:pPr>
      <w:r w:rsidRPr="00521FD6">
        <w:rPr>
          <w:rFonts w:ascii="Arial" w:hAnsi="Arial" w:cs="Arial"/>
          <w:sz w:val="24"/>
          <w:szCs w:val="26"/>
        </w:rPr>
        <w:lastRenderedPageBreak/>
        <w:t>SEXTO. DECISIÓN ……………………………………………</w:t>
      </w:r>
      <w:proofErr w:type="gramStart"/>
      <w:r w:rsidRPr="00521FD6">
        <w:rPr>
          <w:rFonts w:ascii="Arial" w:hAnsi="Arial" w:cs="Arial"/>
          <w:sz w:val="24"/>
          <w:szCs w:val="26"/>
        </w:rPr>
        <w:t>…….</w:t>
      </w:r>
      <w:proofErr w:type="gramEnd"/>
      <w:r w:rsidRPr="00521FD6">
        <w:rPr>
          <w:rFonts w:ascii="Arial" w:hAnsi="Arial" w:cs="Arial"/>
          <w:sz w:val="24"/>
          <w:szCs w:val="26"/>
        </w:rPr>
        <w:t>.………….. 1</w:t>
      </w:r>
      <w:r w:rsidR="000A1C0F" w:rsidRPr="00521FD6">
        <w:rPr>
          <w:rFonts w:ascii="Arial" w:hAnsi="Arial" w:cs="Arial"/>
          <w:sz w:val="24"/>
          <w:szCs w:val="26"/>
        </w:rPr>
        <w:t>3</w:t>
      </w:r>
    </w:p>
    <w:p w14:paraId="0CC75709" w14:textId="144B549B" w:rsidR="00AB1B94" w:rsidRPr="000F39BF" w:rsidRDefault="00AB1B94" w:rsidP="00AB1B94">
      <w:pPr>
        <w:spacing w:before="240" w:line="360" w:lineRule="auto"/>
        <w:jc w:val="both"/>
        <w:rPr>
          <w:rFonts w:ascii="Arial" w:hAnsi="Arial" w:cs="Arial"/>
          <w:sz w:val="24"/>
          <w:szCs w:val="26"/>
        </w:rPr>
      </w:pPr>
      <w:r w:rsidRPr="00521FD6">
        <w:rPr>
          <w:rFonts w:ascii="Arial" w:hAnsi="Arial" w:cs="Arial"/>
          <w:sz w:val="24"/>
          <w:szCs w:val="26"/>
        </w:rPr>
        <w:t>3. RESUELVE …………………………………………………………</w:t>
      </w:r>
      <w:proofErr w:type="gramStart"/>
      <w:r w:rsidRPr="00521FD6">
        <w:rPr>
          <w:rFonts w:ascii="Arial" w:hAnsi="Arial" w:cs="Arial"/>
          <w:sz w:val="24"/>
          <w:szCs w:val="26"/>
        </w:rPr>
        <w:t>…….</w:t>
      </w:r>
      <w:proofErr w:type="gramEnd"/>
      <w:r w:rsidRPr="00521FD6">
        <w:rPr>
          <w:rFonts w:ascii="Arial" w:hAnsi="Arial" w:cs="Arial"/>
          <w:sz w:val="24"/>
          <w:szCs w:val="26"/>
        </w:rPr>
        <w:t>.……..   1</w:t>
      </w:r>
      <w:r w:rsidR="000A1C0F" w:rsidRPr="00521FD6">
        <w:rPr>
          <w:rFonts w:ascii="Arial" w:hAnsi="Arial" w:cs="Arial"/>
          <w:sz w:val="24"/>
          <w:szCs w:val="26"/>
        </w:rPr>
        <w:t>3</w:t>
      </w:r>
    </w:p>
    <w:p w14:paraId="0724F85B" w14:textId="77777777" w:rsidR="00433678" w:rsidRPr="00EE4752" w:rsidRDefault="00433678" w:rsidP="00433678">
      <w:pPr>
        <w:tabs>
          <w:tab w:val="center" w:pos="4418"/>
          <w:tab w:val="left" w:pos="6330"/>
        </w:tabs>
        <w:spacing w:line="360" w:lineRule="auto"/>
        <w:jc w:val="center"/>
        <w:rPr>
          <w:rFonts w:ascii="Arial" w:hAnsi="Arial" w:cs="Arial"/>
          <w:b/>
          <w:sz w:val="24"/>
          <w:szCs w:val="24"/>
        </w:rPr>
      </w:pPr>
      <w:r w:rsidRPr="00EE4752">
        <w:rPr>
          <w:rFonts w:ascii="Arial" w:hAnsi="Arial" w:cs="Arial"/>
          <w:b/>
          <w:sz w:val="24"/>
          <w:szCs w:val="24"/>
        </w:rPr>
        <w:t>GLOSARIO</w:t>
      </w:r>
    </w:p>
    <w:tbl>
      <w:tblPr>
        <w:tblStyle w:val="Tablaconcuadrcula"/>
        <w:tblW w:w="0" w:type="auto"/>
        <w:tblLook w:val="04A0" w:firstRow="1" w:lastRow="0" w:firstColumn="1" w:lastColumn="0" w:noHBand="0" w:noVBand="1"/>
      </w:tblPr>
      <w:tblGrid>
        <w:gridCol w:w="3256"/>
        <w:gridCol w:w="5571"/>
      </w:tblGrid>
      <w:tr w:rsidR="00433678" w:rsidRPr="0053099E" w14:paraId="009E7C90" w14:textId="77777777" w:rsidTr="00FF19F9">
        <w:tc>
          <w:tcPr>
            <w:tcW w:w="3256" w:type="dxa"/>
          </w:tcPr>
          <w:p w14:paraId="30587CD9" w14:textId="77777777" w:rsidR="00433678" w:rsidRPr="0053099E" w:rsidRDefault="00433678" w:rsidP="00FF19F9">
            <w:pPr>
              <w:tabs>
                <w:tab w:val="center" w:pos="4418"/>
                <w:tab w:val="left" w:pos="6330"/>
              </w:tabs>
              <w:spacing w:line="360" w:lineRule="auto"/>
              <w:jc w:val="center"/>
              <w:rPr>
                <w:rFonts w:ascii="Arial" w:hAnsi="Arial" w:cs="Arial"/>
                <w:b/>
                <w:i/>
                <w:sz w:val="24"/>
                <w:szCs w:val="24"/>
              </w:rPr>
            </w:pPr>
            <w:r w:rsidRPr="0053099E">
              <w:rPr>
                <w:rFonts w:ascii="Arial" w:hAnsi="Arial" w:cs="Arial"/>
                <w:b/>
                <w:i/>
                <w:sz w:val="24"/>
                <w:szCs w:val="24"/>
              </w:rPr>
              <w:t>Constitución Federal</w:t>
            </w:r>
          </w:p>
        </w:tc>
        <w:tc>
          <w:tcPr>
            <w:tcW w:w="5571" w:type="dxa"/>
          </w:tcPr>
          <w:p w14:paraId="4DBA56BD" w14:textId="77777777" w:rsidR="00433678" w:rsidRPr="0053099E" w:rsidRDefault="00433678" w:rsidP="00FF19F9">
            <w:pPr>
              <w:tabs>
                <w:tab w:val="center" w:pos="4418"/>
                <w:tab w:val="left" w:pos="6330"/>
              </w:tabs>
              <w:spacing w:line="276" w:lineRule="auto"/>
              <w:jc w:val="center"/>
              <w:rPr>
                <w:rFonts w:ascii="Arial" w:hAnsi="Arial" w:cs="Arial"/>
                <w:i/>
                <w:sz w:val="24"/>
                <w:szCs w:val="24"/>
              </w:rPr>
            </w:pPr>
            <w:r w:rsidRPr="0053099E">
              <w:rPr>
                <w:rFonts w:ascii="Arial" w:hAnsi="Arial" w:cs="Arial"/>
                <w:i/>
                <w:sz w:val="24"/>
                <w:szCs w:val="24"/>
              </w:rPr>
              <w:t>Constitución Política de los Estados Unidos Mexicanos.</w:t>
            </w:r>
          </w:p>
        </w:tc>
      </w:tr>
      <w:tr w:rsidR="00433678" w:rsidRPr="0053099E" w14:paraId="7ED0DC6D" w14:textId="77777777" w:rsidTr="00FF19F9">
        <w:tc>
          <w:tcPr>
            <w:tcW w:w="3256" w:type="dxa"/>
          </w:tcPr>
          <w:p w14:paraId="5B1D4301" w14:textId="77777777" w:rsidR="00433678" w:rsidRPr="0053099E" w:rsidRDefault="00433678" w:rsidP="00FF19F9">
            <w:pPr>
              <w:tabs>
                <w:tab w:val="center" w:pos="4418"/>
                <w:tab w:val="left" w:pos="6330"/>
              </w:tabs>
              <w:spacing w:line="360" w:lineRule="auto"/>
              <w:jc w:val="center"/>
              <w:rPr>
                <w:rFonts w:ascii="Arial" w:hAnsi="Arial" w:cs="Arial"/>
                <w:b/>
                <w:i/>
                <w:sz w:val="24"/>
                <w:szCs w:val="24"/>
              </w:rPr>
            </w:pPr>
            <w:r w:rsidRPr="0053099E">
              <w:rPr>
                <w:rFonts w:ascii="Arial" w:hAnsi="Arial" w:cs="Arial"/>
                <w:b/>
                <w:i/>
                <w:sz w:val="24"/>
                <w:szCs w:val="24"/>
              </w:rPr>
              <w:t>Constitución Local:</w:t>
            </w:r>
          </w:p>
        </w:tc>
        <w:tc>
          <w:tcPr>
            <w:tcW w:w="5571" w:type="dxa"/>
          </w:tcPr>
          <w:p w14:paraId="0CA05B07" w14:textId="77777777" w:rsidR="00433678" w:rsidRPr="0053099E" w:rsidRDefault="00433678" w:rsidP="00FF19F9">
            <w:pPr>
              <w:tabs>
                <w:tab w:val="center" w:pos="4418"/>
                <w:tab w:val="left" w:pos="6330"/>
              </w:tabs>
              <w:spacing w:line="276" w:lineRule="auto"/>
              <w:jc w:val="center"/>
              <w:rPr>
                <w:rFonts w:ascii="Arial" w:hAnsi="Arial" w:cs="Arial"/>
                <w:i/>
                <w:sz w:val="24"/>
                <w:szCs w:val="24"/>
              </w:rPr>
            </w:pPr>
            <w:r w:rsidRPr="0053099E">
              <w:rPr>
                <w:rFonts w:ascii="Arial" w:hAnsi="Arial" w:cs="Arial"/>
                <w:i/>
                <w:sz w:val="24"/>
                <w:szCs w:val="24"/>
              </w:rPr>
              <w:t>Constitución Política del Estado Libre y Soberano de Oaxaca.</w:t>
            </w:r>
          </w:p>
        </w:tc>
      </w:tr>
      <w:tr w:rsidR="00433678" w:rsidRPr="0053099E" w14:paraId="1D7B22DE" w14:textId="77777777" w:rsidTr="00FF19F9">
        <w:tc>
          <w:tcPr>
            <w:tcW w:w="3256" w:type="dxa"/>
          </w:tcPr>
          <w:p w14:paraId="2DA54D57" w14:textId="77777777" w:rsidR="00433678" w:rsidRPr="0053099E" w:rsidRDefault="00433678" w:rsidP="00FF19F9">
            <w:pPr>
              <w:tabs>
                <w:tab w:val="center" w:pos="4418"/>
                <w:tab w:val="left" w:pos="6330"/>
              </w:tabs>
              <w:spacing w:line="360" w:lineRule="auto"/>
              <w:jc w:val="center"/>
              <w:rPr>
                <w:rFonts w:ascii="Arial" w:hAnsi="Arial" w:cs="Arial"/>
                <w:b/>
                <w:i/>
                <w:sz w:val="24"/>
                <w:szCs w:val="24"/>
              </w:rPr>
            </w:pPr>
            <w:r w:rsidRPr="0053099E">
              <w:rPr>
                <w:rFonts w:ascii="Arial" w:hAnsi="Arial" w:cs="Arial"/>
                <w:b/>
                <w:i/>
                <w:sz w:val="24"/>
                <w:szCs w:val="24"/>
              </w:rPr>
              <w:t>Ley de Procedimiento:</w:t>
            </w:r>
          </w:p>
        </w:tc>
        <w:tc>
          <w:tcPr>
            <w:tcW w:w="5571" w:type="dxa"/>
          </w:tcPr>
          <w:p w14:paraId="3994D34E" w14:textId="77777777" w:rsidR="00433678" w:rsidRPr="0053099E" w:rsidRDefault="00433678" w:rsidP="00FF19F9">
            <w:pPr>
              <w:tabs>
                <w:tab w:val="center" w:pos="4418"/>
                <w:tab w:val="left" w:pos="6330"/>
              </w:tabs>
              <w:spacing w:line="276" w:lineRule="auto"/>
              <w:jc w:val="center"/>
              <w:rPr>
                <w:rFonts w:ascii="Arial" w:hAnsi="Arial" w:cs="Arial"/>
                <w:i/>
                <w:sz w:val="24"/>
                <w:szCs w:val="24"/>
              </w:rPr>
            </w:pPr>
            <w:r w:rsidRPr="0053099E">
              <w:rPr>
                <w:rFonts w:ascii="Arial" w:hAnsi="Arial" w:cs="Arial"/>
                <w:i/>
                <w:sz w:val="24"/>
                <w:szCs w:val="24"/>
              </w:rPr>
              <w:t>Ley de Procedimiento y Justicia Administrativa para el Estado de Oaxaca.</w:t>
            </w:r>
          </w:p>
        </w:tc>
      </w:tr>
      <w:tr w:rsidR="00433678" w:rsidRPr="0053099E" w14:paraId="562782C0" w14:textId="77777777" w:rsidTr="00FF19F9">
        <w:tc>
          <w:tcPr>
            <w:tcW w:w="3256" w:type="dxa"/>
          </w:tcPr>
          <w:p w14:paraId="17F555B9" w14:textId="77777777" w:rsidR="00433678" w:rsidRPr="0053099E" w:rsidRDefault="00433678" w:rsidP="00FF19F9">
            <w:pPr>
              <w:tabs>
                <w:tab w:val="center" w:pos="4418"/>
                <w:tab w:val="left" w:pos="6330"/>
              </w:tabs>
              <w:spacing w:line="360" w:lineRule="auto"/>
              <w:jc w:val="center"/>
              <w:rPr>
                <w:rFonts w:ascii="Arial" w:hAnsi="Arial" w:cs="Arial"/>
                <w:b/>
                <w:i/>
                <w:sz w:val="24"/>
                <w:szCs w:val="24"/>
              </w:rPr>
            </w:pPr>
            <w:r w:rsidRPr="0053099E">
              <w:rPr>
                <w:rFonts w:ascii="Arial" w:hAnsi="Arial" w:cs="Arial"/>
                <w:b/>
                <w:i/>
                <w:sz w:val="24"/>
                <w:szCs w:val="24"/>
              </w:rPr>
              <w:t>Ley Orgánica:</w:t>
            </w:r>
          </w:p>
        </w:tc>
        <w:tc>
          <w:tcPr>
            <w:tcW w:w="5571" w:type="dxa"/>
          </w:tcPr>
          <w:p w14:paraId="39E66117" w14:textId="77777777" w:rsidR="00433678" w:rsidRPr="0053099E" w:rsidRDefault="00433678" w:rsidP="00FF19F9">
            <w:pPr>
              <w:tabs>
                <w:tab w:val="center" w:pos="4418"/>
                <w:tab w:val="left" w:pos="6330"/>
              </w:tabs>
              <w:spacing w:line="276" w:lineRule="auto"/>
              <w:jc w:val="center"/>
              <w:rPr>
                <w:rFonts w:ascii="Arial" w:hAnsi="Arial" w:cs="Arial"/>
                <w:i/>
                <w:sz w:val="24"/>
                <w:szCs w:val="24"/>
              </w:rPr>
            </w:pPr>
            <w:r w:rsidRPr="0053099E">
              <w:rPr>
                <w:rFonts w:ascii="Arial" w:hAnsi="Arial" w:cs="Arial"/>
                <w:i/>
                <w:sz w:val="24"/>
                <w:szCs w:val="24"/>
              </w:rPr>
              <w:t>Ley Orgánica del Tribunal de Justicia Administrativa del Estado de Oaxaca</w:t>
            </w:r>
          </w:p>
        </w:tc>
      </w:tr>
      <w:tr w:rsidR="00433678" w:rsidRPr="0053099E" w14:paraId="38B50824" w14:textId="77777777" w:rsidTr="00FF19F9">
        <w:tc>
          <w:tcPr>
            <w:tcW w:w="3256" w:type="dxa"/>
          </w:tcPr>
          <w:p w14:paraId="44CFDFF5" w14:textId="77777777" w:rsidR="00433678" w:rsidRPr="0053099E" w:rsidRDefault="00433678" w:rsidP="00FF19F9">
            <w:pPr>
              <w:tabs>
                <w:tab w:val="center" w:pos="4418"/>
                <w:tab w:val="left" w:pos="6330"/>
              </w:tabs>
              <w:spacing w:line="360" w:lineRule="auto"/>
              <w:jc w:val="center"/>
              <w:rPr>
                <w:rFonts w:ascii="Arial" w:hAnsi="Arial" w:cs="Arial"/>
                <w:b/>
                <w:i/>
                <w:sz w:val="24"/>
                <w:szCs w:val="24"/>
              </w:rPr>
            </w:pPr>
            <w:r w:rsidRPr="0053099E">
              <w:rPr>
                <w:rFonts w:ascii="Arial" w:hAnsi="Arial" w:cs="Arial"/>
                <w:b/>
                <w:i/>
                <w:sz w:val="24"/>
                <w:szCs w:val="24"/>
              </w:rPr>
              <w:t>Acuerdo General</w:t>
            </w:r>
          </w:p>
        </w:tc>
        <w:tc>
          <w:tcPr>
            <w:tcW w:w="5571" w:type="dxa"/>
          </w:tcPr>
          <w:p w14:paraId="75CF9C88" w14:textId="77777777" w:rsidR="00433678" w:rsidRPr="0053099E" w:rsidRDefault="00433678" w:rsidP="00FF19F9">
            <w:pPr>
              <w:tabs>
                <w:tab w:val="center" w:pos="4418"/>
                <w:tab w:val="left" w:pos="6330"/>
              </w:tabs>
              <w:spacing w:line="276" w:lineRule="auto"/>
              <w:jc w:val="both"/>
              <w:rPr>
                <w:rFonts w:ascii="Arial" w:hAnsi="Arial" w:cs="Arial"/>
                <w:i/>
                <w:sz w:val="24"/>
                <w:szCs w:val="24"/>
              </w:rPr>
            </w:pPr>
            <w:r w:rsidRPr="0053099E">
              <w:rPr>
                <w:rFonts w:ascii="Arial" w:hAnsi="Arial" w:cs="Arial"/>
                <w:i/>
                <w:snapToGrid w:val="0"/>
                <w:sz w:val="24"/>
                <w:szCs w:val="24"/>
              </w:rPr>
              <w:t>Acuerdo General AG/TJAO/10/2022 del Pleno del Tribunal de Justicia Administrativa del Estado de Oaxaca, mediante el cual se establece el calendario oficial, correspondiente a año dos mil veintitrés, para este Órgano Jurisdiccional</w:t>
            </w:r>
          </w:p>
        </w:tc>
      </w:tr>
    </w:tbl>
    <w:p w14:paraId="140614F0" w14:textId="77777777" w:rsidR="00433678" w:rsidRPr="007875B8" w:rsidRDefault="00433678" w:rsidP="00433678">
      <w:pPr>
        <w:spacing w:line="360" w:lineRule="auto"/>
        <w:jc w:val="both"/>
        <w:rPr>
          <w:rFonts w:ascii="Arial" w:hAnsi="Arial" w:cs="Arial"/>
          <w:b/>
          <w:sz w:val="12"/>
          <w:szCs w:val="26"/>
        </w:rPr>
      </w:pPr>
    </w:p>
    <w:p w14:paraId="1B05E813" w14:textId="77777777" w:rsidR="003122B0" w:rsidRPr="00CB6405" w:rsidRDefault="003122B0" w:rsidP="003122B0">
      <w:pPr>
        <w:spacing w:line="360" w:lineRule="auto"/>
        <w:jc w:val="center"/>
        <w:rPr>
          <w:rFonts w:ascii="Arial" w:hAnsi="Arial" w:cs="Arial"/>
          <w:b/>
          <w:bCs/>
          <w:sz w:val="26"/>
          <w:szCs w:val="26"/>
        </w:rPr>
      </w:pPr>
      <w:r>
        <w:rPr>
          <w:rFonts w:ascii="Arial" w:hAnsi="Arial" w:cs="Arial"/>
          <w:b/>
          <w:bCs/>
          <w:sz w:val="26"/>
          <w:szCs w:val="26"/>
        </w:rPr>
        <w:t xml:space="preserve">1. </w:t>
      </w:r>
      <w:r w:rsidRPr="00CB6405">
        <w:rPr>
          <w:rFonts w:ascii="Arial" w:hAnsi="Arial" w:cs="Arial"/>
          <w:b/>
          <w:bCs/>
          <w:sz w:val="26"/>
          <w:szCs w:val="26"/>
        </w:rPr>
        <w:t>R E S U L T A N D O</w:t>
      </w:r>
    </w:p>
    <w:p w14:paraId="4CA4EA08" w14:textId="77777777" w:rsidR="003122B0" w:rsidRPr="00EE4752" w:rsidRDefault="003122B0" w:rsidP="003122B0">
      <w:pPr>
        <w:spacing w:line="360" w:lineRule="auto"/>
        <w:ind w:firstLine="709"/>
        <w:jc w:val="both"/>
        <w:rPr>
          <w:rFonts w:ascii="Arial" w:hAnsi="Arial" w:cs="Arial"/>
          <w:bCs/>
          <w:spacing w:val="-3"/>
          <w:sz w:val="26"/>
          <w:szCs w:val="26"/>
          <w:lang w:val="es-ES_tradnl"/>
        </w:rPr>
      </w:pPr>
      <w:r w:rsidRPr="00EE4752">
        <w:rPr>
          <w:rFonts w:ascii="Arial" w:hAnsi="Arial" w:cs="Arial"/>
          <w:b/>
          <w:spacing w:val="-3"/>
          <w:sz w:val="26"/>
          <w:szCs w:val="26"/>
          <w:lang w:val="es-ES_tradnl"/>
        </w:rPr>
        <w:t>PRIMERO.</w:t>
      </w:r>
      <w:r w:rsidRPr="00EE4752">
        <w:rPr>
          <w:rFonts w:ascii="Arial" w:hAnsi="Arial" w:cs="Arial"/>
          <w:bCs/>
          <w:spacing w:val="-3"/>
          <w:sz w:val="26"/>
          <w:szCs w:val="26"/>
          <w:lang w:val="es-ES_tradnl"/>
        </w:rPr>
        <w:t xml:space="preserve"> </w:t>
      </w:r>
      <w:r w:rsidRPr="00B63C94">
        <w:rPr>
          <w:rFonts w:ascii="Arial" w:hAnsi="Arial" w:cs="Arial"/>
          <w:b/>
          <w:bCs/>
          <w:spacing w:val="-3"/>
          <w:sz w:val="26"/>
          <w:szCs w:val="26"/>
          <w:lang w:val="es-ES_tradnl"/>
        </w:rPr>
        <w:t>RECURSO DE REVISIÓN.</w:t>
      </w:r>
    </w:p>
    <w:p w14:paraId="6DB31988" w14:textId="223B8F71" w:rsidR="003122B0" w:rsidRPr="00254021" w:rsidRDefault="003122B0" w:rsidP="003122B0">
      <w:pPr>
        <w:spacing w:line="360" w:lineRule="auto"/>
        <w:ind w:firstLine="567"/>
        <w:jc w:val="both"/>
        <w:rPr>
          <w:rFonts w:ascii="Arial" w:hAnsi="Arial" w:cs="Arial"/>
          <w:bCs/>
          <w:sz w:val="26"/>
          <w:szCs w:val="26"/>
        </w:rPr>
      </w:pPr>
      <w:r>
        <w:rPr>
          <w:rFonts w:ascii="Arial" w:eastAsia="Times New Roman" w:hAnsi="Arial" w:cs="Arial"/>
          <w:sz w:val="26"/>
          <w:szCs w:val="26"/>
          <w:lang w:val="es-ES_tradnl" w:eastAsia="es-ES"/>
        </w:rPr>
        <w:t xml:space="preserve">2. </w:t>
      </w:r>
      <w:r w:rsidRPr="000D730C">
        <w:rPr>
          <w:rFonts w:ascii="Arial" w:eastAsia="Times New Roman" w:hAnsi="Arial" w:cs="Arial"/>
          <w:sz w:val="26"/>
          <w:szCs w:val="26"/>
          <w:lang w:val="es-ES_tradnl" w:eastAsia="es-ES"/>
        </w:rPr>
        <w:t xml:space="preserve">Por escrito presentado el </w:t>
      </w:r>
      <w:r w:rsidR="00E4426C">
        <w:rPr>
          <w:rFonts w:ascii="Arial" w:eastAsia="Times New Roman" w:hAnsi="Arial" w:cs="Arial"/>
          <w:sz w:val="26"/>
          <w:szCs w:val="26"/>
          <w:lang w:val="es-ES_tradnl" w:eastAsia="es-ES"/>
        </w:rPr>
        <w:t>veinte de febrero</w:t>
      </w:r>
      <w:r>
        <w:rPr>
          <w:rFonts w:ascii="Arial" w:eastAsia="Times New Roman" w:hAnsi="Arial" w:cs="Arial"/>
          <w:sz w:val="26"/>
          <w:szCs w:val="26"/>
          <w:lang w:val="es-ES_tradnl" w:eastAsia="es-ES"/>
        </w:rPr>
        <w:t xml:space="preserve"> de dos mil veintitrés</w:t>
      </w:r>
      <w:r w:rsidRPr="000D730C">
        <w:rPr>
          <w:rFonts w:ascii="Arial" w:eastAsia="Times New Roman" w:hAnsi="Arial" w:cs="Arial"/>
          <w:sz w:val="26"/>
          <w:szCs w:val="26"/>
          <w:lang w:val="es-ES_tradnl" w:eastAsia="es-ES"/>
        </w:rPr>
        <w:t xml:space="preserve">, en la Oficialía de Partes Común de este Tribunal, con residencia en esta ciudad, </w:t>
      </w:r>
      <w:r w:rsidR="004F531B">
        <w:rPr>
          <w:rFonts w:ascii="Arial" w:hAnsi="Arial" w:cs="Arial"/>
          <w:b/>
          <w:sz w:val="26"/>
          <w:szCs w:val="26"/>
        </w:rPr>
        <w:t>**********</w:t>
      </w:r>
      <w:r w:rsidR="00E4426C">
        <w:rPr>
          <w:rFonts w:ascii="Arial" w:hAnsi="Arial" w:cs="Arial"/>
          <w:b/>
          <w:sz w:val="26"/>
          <w:szCs w:val="26"/>
        </w:rPr>
        <w:t xml:space="preserve">, </w:t>
      </w:r>
      <w:r w:rsidRPr="000D730C">
        <w:rPr>
          <w:rFonts w:ascii="Arial" w:eastAsia="Times New Roman" w:hAnsi="Arial" w:cs="Arial"/>
          <w:sz w:val="26"/>
          <w:szCs w:val="26"/>
          <w:lang w:val="es-ES_tradnl" w:eastAsia="es-ES"/>
        </w:rPr>
        <w:t xml:space="preserve">por </w:t>
      </w:r>
      <w:r>
        <w:rPr>
          <w:rFonts w:ascii="Arial" w:eastAsia="Times New Roman" w:hAnsi="Arial" w:cs="Arial"/>
          <w:sz w:val="26"/>
          <w:szCs w:val="26"/>
          <w:lang w:val="es-ES_tradnl" w:eastAsia="es-ES"/>
        </w:rPr>
        <w:t xml:space="preserve">su </w:t>
      </w:r>
      <w:r w:rsidRPr="000D730C">
        <w:rPr>
          <w:rFonts w:ascii="Arial" w:eastAsia="Times New Roman" w:hAnsi="Arial" w:cs="Arial"/>
          <w:sz w:val="26"/>
          <w:szCs w:val="26"/>
          <w:lang w:val="es-ES_tradnl" w:eastAsia="es-ES"/>
        </w:rPr>
        <w:t>propio derecho, promovi</w:t>
      </w:r>
      <w:r w:rsidR="00E4426C">
        <w:rPr>
          <w:rFonts w:ascii="Arial" w:eastAsia="Times New Roman" w:hAnsi="Arial" w:cs="Arial"/>
          <w:sz w:val="26"/>
          <w:szCs w:val="26"/>
          <w:lang w:val="es-ES_tradnl" w:eastAsia="es-ES"/>
        </w:rPr>
        <w:t>ó</w:t>
      </w:r>
      <w:r w:rsidRPr="000D730C">
        <w:rPr>
          <w:rFonts w:ascii="Arial" w:eastAsia="Times New Roman" w:hAnsi="Arial" w:cs="Arial"/>
          <w:sz w:val="26"/>
          <w:szCs w:val="26"/>
          <w:lang w:val="es-ES_tradnl" w:eastAsia="es-ES"/>
        </w:rPr>
        <w:t xml:space="preserve"> recurso de revisión en contra de</w:t>
      </w:r>
      <w:r w:rsidR="00E4426C">
        <w:rPr>
          <w:rFonts w:ascii="Arial" w:eastAsia="Times New Roman" w:hAnsi="Arial" w:cs="Arial"/>
          <w:sz w:val="26"/>
          <w:szCs w:val="26"/>
          <w:lang w:val="es-ES_tradnl" w:eastAsia="es-ES"/>
        </w:rPr>
        <w:t xml:space="preserve"> la sentencia</w:t>
      </w:r>
      <w:r w:rsidRPr="000D730C">
        <w:rPr>
          <w:rFonts w:ascii="Arial" w:eastAsia="Times New Roman" w:hAnsi="Arial" w:cs="Arial"/>
          <w:sz w:val="26"/>
          <w:szCs w:val="26"/>
          <w:lang w:val="es-ES_tradnl" w:eastAsia="es-ES"/>
        </w:rPr>
        <w:t xml:space="preserve"> </w:t>
      </w:r>
      <w:r w:rsidR="00E4426C">
        <w:rPr>
          <w:rFonts w:ascii="Arial" w:eastAsia="Times New Roman" w:hAnsi="Arial" w:cs="Arial"/>
          <w:sz w:val="26"/>
          <w:szCs w:val="26"/>
          <w:lang w:val="es-ES_tradnl" w:eastAsia="es-ES"/>
        </w:rPr>
        <w:t xml:space="preserve">diecinueve de enero </w:t>
      </w:r>
      <w:r>
        <w:rPr>
          <w:rFonts w:ascii="Arial" w:hAnsi="Arial" w:cs="Arial"/>
          <w:sz w:val="26"/>
          <w:szCs w:val="26"/>
        </w:rPr>
        <w:t>de dos mil veintitrés</w:t>
      </w:r>
      <w:r w:rsidRPr="0089592F">
        <w:rPr>
          <w:rFonts w:ascii="Arial" w:eastAsia="Times New Roman" w:hAnsi="Arial" w:cs="Arial"/>
          <w:sz w:val="26"/>
          <w:szCs w:val="26"/>
          <w:lang w:val="es-ES_tradnl" w:eastAsia="es-ES"/>
        </w:rPr>
        <w:t>,</w:t>
      </w:r>
      <w:r w:rsidRPr="000D730C">
        <w:rPr>
          <w:rFonts w:ascii="Arial" w:eastAsia="Times New Roman" w:hAnsi="Arial" w:cs="Arial"/>
          <w:sz w:val="26"/>
          <w:szCs w:val="26"/>
          <w:lang w:val="es-ES_tradnl" w:eastAsia="es-ES"/>
        </w:rPr>
        <w:t xml:space="preserve"> dictad</w:t>
      </w:r>
      <w:r w:rsidR="00E4426C">
        <w:rPr>
          <w:rFonts w:ascii="Arial" w:eastAsia="Times New Roman" w:hAnsi="Arial" w:cs="Arial"/>
          <w:sz w:val="26"/>
          <w:szCs w:val="26"/>
          <w:lang w:val="es-ES_tradnl" w:eastAsia="es-ES"/>
        </w:rPr>
        <w:t>a</w:t>
      </w:r>
      <w:r w:rsidRPr="000D730C">
        <w:rPr>
          <w:rFonts w:ascii="Arial" w:eastAsia="Times New Roman" w:hAnsi="Arial" w:cs="Arial"/>
          <w:sz w:val="26"/>
          <w:szCs w:val="26"/>
          <w:lang w:val="es-ES_tradnl" w:eastAsia="es-ES"/>
        </w:rPr>
        <w:t xml:space="preserve"> por la </w:t>
      </w:r>
      <w:r w:rsidR="00E4426C">
        <w:rPr>
          <w:rFonts w:ascii="Arial" w:eastAsia="Times New Roman" w:hAnsi="Arial" w:cs="Arial"/>
          <w:bCs/>
          <w:sz w:val="26"/>
          <w:szCs w:val="26"/>
          <w:lang w:val="es-ES_tradnl" w:eastAsia="es-ES"/>
        </w:rPr>
        <w:t>Cuarta</w:t>
      </w:r>
      <w:r w:rsidRPr="000D730C">
        <w:rPr>
          <w:rFonts w:ascii="Arial" w:eastAsia="Times New Roman" w:hAnsi="Arial" w:cs="Arial"/>
          <w:bCs/>
          <w:sz w:val="26"/>
          <w:szCs w:val="26"/>
          <w:lang w:val="es-ES_tradnl" w:eastAsia="es-ES"/>
        </w:rPr>
        <w:t xml:space="preserve"> Sala Unitaria de </w:t>
      </w:r>
      <w:r w:rsidRPr="00254021">
        <w:rPr>
          <w:rFonts w:ascii="Arial" w:hAnsi="Arial" w:cs="Arial"/>
          <w:bCs/>
          <w:sz w:val="26"/>
          <w:szCs w:val="26"/>
        </w:rPr>
        <w:t>este Tribunal</w:t>
      </w:r>
      <w:r>
        <w:rPr>
          <w:rFonts w:ascii="Arial" w:hAnsi="Arial" w:cs="Arial"/>
          <w:bCs/>
          <w:sz w:val="26"/>
          <w:szCs w:val="26"/>
        </w:rPr>
        <w:t xml:space="preserve"> en aquel tiempo</w:t>
      </w:r>
      <w:r w:rsidRPr="00254021">
        <w:rPr>
          <w:rFonts w:ascii="Arial" w:hAnsi="Arial" w:cs="Arial"/>
          <w:bCs/>
          <w:sz w:val="26"/>
          <w:szCs w:val="26"/>
        </w:rPr>
        <w:t>.</w:t>
      </w:r>
    </w:p>
    <w:p w14:paraId="0AE77470" w14:textId="6C7C3822" w:rsidR="003122B0" w:rsidRPr="00254021" w:rsidRDefault="003122B0" w:rsidP="003122B0">
      <w:pPr>
        <w:spacing w:line="360" w:lineRule="auto"/>
        <w:ind w:firstLine="709"/>
        <w:rPr>
          <w:rFonts w:ascii="Arial" w:hAnsi="Arial" w:cs="Arial"/>
          <w:b/>
          <w:bCs/>
          <w:sz w:val="26"/>
          <w:szCs w:val="26"/>
        </w:rPr>
      </w:pPr>
      <w:r w:rsidRPr="00254021">
        <w:rPr>
          <w:rFonts w:ascii="Arial" w:hAnsi="Arial" w:cs="Arial"/>
          <w:b/>
          <w:bCs/>
          <w:sz w:val="26"/>
          <w:szCs w:val="26"/>
        </w:rPr>
        <w:t xml:space="preserve">SEGUNDO. </w:t>
      </w:r>
      <w:r w:rsidR="00E4426C">
        <w:rPr>
          <w:rFonts w:ascii="Arial" w:hAnsi="Arial" w:cs="Arial"/>
          <w:b/>
          <w:bCs/>
          <w:sz w:val="26"/>
          <w:szCs w:val="26"/>
        </w:rPr>
        <w:t>SENTENCIA</w:t>
      </w:r>
      <w:r>
        <w:rPr>
          <w:rFonts w:ascii="Arial" w:hAnsi="Arial" w:cs="Arial"/>
          <w:b/>
          <w:bCs/>
          <w:sz w:val="26"/>
          <w:szCs w:val="26"/>
        </w:rPr>
        <w:t xml:space="preserve"> RECURRID</w:t>
      </w:r>
      <w:r w:rsidR="00E4426C">
        <w:rPr>
          <w:rFonts w:ascii="Arial" w:hAnsi="Arial" w:cs="Arial"/>
          <w:b/>
          <w:bCs/>
          <w:sz w:val="26"/>
          <w:szCs w:val="26"/>
        </w:rPr>
        <w:t>A</w:t>
      </w:r>
      <w:r w:rsidRPr="00254021">
        <w:rPr>
          <w:rFonts w:ascii="Arial" w:hAnsi="Arial" w:cs="Arial"/>
          <w:b/>
          <w:bCs/>
          <w:sz w:val="26"/>
          <w:szCs w:val="26"/>
        </w:rPr>
        <w:t>.</w:t>
      </w:r>
    </w:p>
    <w:p w14:paraId="6C6AB43E" w14:textId="76FF5093" w:rsidR="003122B0" w:rsidRDefault="003122B0" w:rsidP="00CC1CFD">
      <w:pPr>
        <w:spacing w:line="360" w:lineRule="auto"/>
        <w:ind w:right="48" w:firstLine="567"/>
        <w:jc w:val="both"/>
        <w:rPr>
          <w:rFonts w:ascii="Arial" w:hAnsi="Arial" w:cs="Arial"/>
          <w:bCs/>
          <w:spacing w:val="-3"/>
          <w:sz w:val="26"/>
          <w:szCs w:val="26"/>
          <w:lang w:val="es-ES_tradnl"/>
        </w:rPr>
      </w:pPr>
      <w:r>
        <w:rPr>
          <w:rFonts w:ascii="Arial" w:hAnsi="Arial" w:cs="Arial"/>
          <w:bCs/>
          <w:spacing w:val="-3"/>
          <w:sz w:val="26"/>
          <w:szCs w:val="26"/>
          <w:lang w:val="es-ES_tradnl"/>
        </w:rPr>
        <w:t>3.</w:t>
      </w:r>
      <w:r w:rsidR="00CC622B">
        <w:rPr>
          <w:rFonts w:ascii="Arial" w:hAnsi="Arial" w:cs="Arial"/>
          <w:bCs/>
          <w:spacing w:val="-3"/>
          <w:sz w:val="26"/>
          <w:szCs w:val="26"/>
          <w:lang w:val="es-ES_tradnl"/>
        </w:rPr>
        <w:t xml:space="preserve"> En la </w:t>
      </w:r>
      <w:bookmarkStart w:id="1" w:name="_Hlk145891759"/>
      <w:r w:rsidR="00CC622B">
        <w:rPr>
          <w:rFonts w:ascii="Arial" w:eastAsia="Times New Roman" w:hAnsi="Arial" w:cs="Arial"/>
          <w:sz w:val="26"/>
          <w:szCs w:val="26"/>
          <w:lang w:val="es-ES_tradnl" w:eastAsia="es-ES"/>
        </w:rPr>
        <w:t>sentencia</w:t>
      </w:r>
      <w:r w:rsidR="00CC622B" w:rsidRPr="000D730C">
        <w:rPr>
          <w:rFonts w:ascii="Arial" w:eastAsia="Times New Roman" w:hAnsi="Arial" w:cs="Arial"/>
          <w:sz w:val="26"/>
          <w:szCs w:val="26"/>
          <w:lang w:val="es-ES_tradnl" w:eastAsia="es-ES"/>
        </w:rPr>
        <w:t xml:space="preserve"> </w:t>
      </w:r>
      <w:r w:rsidR="00CC622B">
        <w:rPr>
          <w:rFonts w:ascii="Arial" w:eastAsia="Times New Roman" w:hAnsi="Arial" w:cs="Arial"/>
          <w:sz w:val="26"/>
          <w:szCs w:val="26"/>
          <w:lang w:val="es-ES_tradnl" w:eastAsia="es-ES"/>
        </w:rPr>
        <w:t xml:space="preserve">diecinueve de enero </w:t>
      </w:r>
      <w:r w:rsidR="00CC622B">
        <w:rPr>
          <w:rFonts w:ascii="Arial" w:hAnsi="Arial" w:cs="Arial"/>
          <w:sz w:val="26"/>
          <w:szCs w:val="26"/>
        </w:rPr>
        <w:t>de dos mil veintitrés</w:t>
      </w:r>
      <w:r w:rsidR="00CC622B" w:rsidRPr="0089592F">
        <w:rPr>
          <w:rFonts w:ascii="Arial" w:eastAsia="Times New Roman" w:hAnsi="Arial" w:cs="Arial"/>
          <w:sz w:val="26"/>
          <w:szCs w:val="26"/>
          <w:lang w:val="es-ES_tradnl" w:eastAsia="es-ES"/>
        </w:rPr>
        <w:t>,</w:t>
      </w:r>
      <w:r w:rsidR="00CC622B">
        <w:rPr>
          <w:rFonts w:ascii="Arial" w:eastAsia="Times New Roman" w:hAnsi="Arial" w:cs="Arial"/>
          <w:sz w:val="26"/>
          <w:szCs w:val="26"/>
          <w:lang w:val="es-ES_tradnl" w:eastAsia="es-ES"/>
        </w:rPr>
        <w:t xml:space="preserve"> </w:t>
      </w:r>
      <w:r w:rsidR="00CC1CFD">
        <w:rPr>
          <w:rFonts w:ascii="Arial" w:eastAsia="Times New Roman" w:hAnsi="Arial" w:cs="Arial"/>
          <w:sz w:val="26"/>
          <w:szCs w:val="26"/>
          <w:lang w:val="es-ES_tradnl" w:eastAsia="es-ES"/>
        </w:rPr>
        <w:t xml:space="preserve">emitida </w:t>
      </w:r>
      <w:r w:rsidR="00CC1CFD" w:rsidRPr="00CC1CFD">
        <w:rPr>
          <w:rFonts w:ascii="Arial" w:eastAsia="Times New Roman" w:hAnsi="Arial" w:cs="Arial"/>
          <w:sz w:val="26"/>
          <w:szCs w:val="26"/>
          <w:lang w:val="es-ES_tradnl" w:eastAsia="es-ES"/>
        </w:rPr>
        <w:t xml:space="preserve">en el expediente </w:t>
      </w:r>
      <w:r w:rsidR="00CC1CFD" w:rsidRPr="00CC1CFD">
        <w:rPr>
          <w:rFonts w:ascii="Arial" w:eastAsia="Times New Roman" w:hAnsi="Arial" w:cs="Arial"/>
          <w:b/>
          <w:bCs/>
          <w:sz w:val="26"/>
          <w:szCs w:val="26"/>
          <w:lang w:val="es-ES_tradnl" w:eastAsia="es-ES"/>
        </w:rPr>
        <w:t>0473/2023</w:t>
      </w:r>
      <w:r w:rsidR="00CC1CFD" w:rsidRPr="00CC1CFD">
        <w:rPr>
          <w:rFonts w:ascii="Arial" w:eastAsia="Times New Roman" w:hAnsi="Arial" w:cs="Arial"/>
          <w:sz w:val="26"/>
          <w:szCs w:val="26"/>
          <w:lang w:val="es-ES_tradnl" w:eastAsia="es-ES"/>
        </w:rPr>
        <w:t xml:space="preserve"> de la Tercera Sala Unitaria de Primera Instancia (antes 0086/20</w:t>
      </w:r>
      <w:r w:rsidR="00B00840">
        <w:rPr>
          <w:rFonts w:ascii="Arial" w:eastAsia="Times New Roman" w:hAnsi="Arial" w:cs="Arial"/>
          <w:sz w:val="26"/>
          <w:szCs w:val="26"/>
          <w:lang w:val="es-ES_tradnl" w:eastAsia="es-ES"/>
        </w:rPr>
        <w:t>22</w:t>
      </w:r>
      <w:r w:rsidR="00CC1CFD" w:rsidRPr="00CC1CFD">
        <w:rPr>
          <w:rFonts w:ascii="Arial" w:eastAsia="Times New Roman" w:hAnsi="Arial" w:cs="Arial"/>
          <w:sz w:val="26"/>
          <w:szCs w:val="26"/>
          <w:lang w:val="es-ES_tradnl" w:eastAsia="es-ES"/>
        </w:rPr>
        <w:t xml:space="preserve"> del índice de la entonces Cuarta Sala Unitaria)</w:t>
      </w:r>
      <w:bookmarkEnd w:id="1"/>
      <w:r w:rsidR="00CC1CFD">
        <w:rPr>
          <w:rFonts w:ascii="Arial" w:eastAsia="Times New Roman" w:hAnsi="Arial" w:cs="Arial"/>
          <w:sz w:val="26"/>
          <w:szCs w:val="26"/>
          <w:lang w:val="es-ES_tradnl" w:eastAsia="es-ES"/>
        </w:rPr>
        <w:t xml:space="preserve">, </w:t>
      </w:r>
      <w:r w:rsidR="00CC1CFD">
        <w:rPr>
          <w:rFonts w:ascii="Arial" w:hAnsi="Arial" w:cs="Arial"/>
          <w:bCs/>
          <w:spacing w:val="-3"/>
          <w:sz w:val="26"/>
          <w:szCs w:val="26"/>
          <w:lang w:val="es-ES_tradnl"/>
        </w:rPr>
        <w:t xml:space="preserve">se resolvió </w:t>
      </w:r>
      <w:r w:rsidRPr="002417AF">
        <w:rPr>
          <w:rFonts w:ascii="Arial" w:hAnsi="Arial" w:cs="Arial"/>
          <w:bCs/>
          <w:spacing w:val="-3"/>
          <w:sz w:val="26"/>
          <w:szCs w:val="26"/>
          <w:lang w:val="es-ES_tradnl"/>
        </w:rPr>
        <w:t>lo siguiente:</w:t>
      </w:r>
    </w:p>
    <w:p w14:paraId="4168B74D" w14:textId="2A1E285A" w:rsidR="00E4426C" w:rsidRDefault="00E4426C" w:rsidP="0012246F">
      <w:pPr>
        <w:spacing w:after="0" w:line="360" w:lineRule="auto"/>
        <w:ind w:left="567" w:right="616"/>
        <w:jc w:val="both"/>
        <w:rPr>
          <w:rFonts w:ascii="Arial" w:eastAsia="Times New Roman" w:hAnsi="Arial" w:cs="Arial"/>
          <w:bCs/>
          <w:i/>
          <w:iCs/>
          <w:lang w:eastAsia="es-ES"/>
        </w:rPr>
      </w:pPr>
      <w:r w:rsidRPr="00707DFC">
        <w:rPr>
          <w:rFonts w:ascii="Arial" w:eastAsia="Times New Roman" w:hAnsi="Arial" w:cs="Arial"/>
          <w:bCs/>
          <w:i/>
          <w:iCs/>
          <w:lang w:eastAsia="es-ES"/>
        </w:rPr>
        <w:t>“</w:t>
      </w:r>
      <w:r>
        <w:rPr>
          <w:rFonts w:ascii="Arial" w:eastAsia="Times New Roman" w:hAnsi="Arial" w:cs="Arial"/>
          <w:b/>
          <w:bCs/>
          <w:i/>
          <w:iCs/>
          <w:lang w:eastAsia="es-ES"/>
        </w:rPr>
        <w:t xml:space="preserve">PRIMERO. - </w:t>
      </w:r>
      <w:r>
        <w:rPr>
          <w:rFonts w:ascii="Arial" w:eastAsia="Times New Roman" w:hAnsi="Arial" w:cs="Arial"/>
          <w:bCs/>
          <w:i/>
          <w:iCs/>
          <w:lang w:eastAsia="es-ES"/>
        </w:rPr>
        <w:t xml:space="preserve">Esta Cuarta Sala Unitaria fue </w:t>
      </w:r>
      <w:r w:rsidRPr="00015A59">
        <w:rPr>
          <w:rFonts w:ascii="Arial" w:eastAsia="Times New Roman" w:hAnsi="Arial" w:cs="Arial"/>
          <w:b/>
          <w:bCs/>
          <w:i/>
          <w:iCs/>
          <w:lang w:eastAsia="es-ES"/>
        </w:rPr>
        <w:t>competente</w:t>
      </w:r>
      <w:r>
        <w:rPr>
          <w:rFonts w:ascii="Arial" w:eastAsia="Times New Roman" w:hAnsi="Arial" w:cs="Arial"/>
          <w:bCs/>
          <w:i/>
          <w:iCs/>
          <w:lang w:eastAsia="es-ES"/>
        </w:rPr>
        <w:t xml:space="preserve"> para conocer y resolver del presente asunto. </w:t>
      </w:r>
    </w:p>
    <w:p w14:paraId="694CE7A7" w14:textId="77777777" w:rsidR="00E4426C" w:rsidRDefault="00E4426C" w:rsidP="0012246F">
      <w:pPr>
        <w:spacing w:after="0" w:line="360" w:lineRule="auto"/>
        <w:ind w:left="567" w:right="616"/>
        <w:jc w:val="both"/>
        <w:rPr>
          <w:rFonts w:ascii="Arial" w:eastAsia="Times New Roman" w:hAnsi="Arial" w:cs="Arial"/>
          <w:bCs/>
          <w:i/>
          <w:iCs/>
          <w:lang w:eastAsia="es-ES"/>
        </w:rPr>
      </w:pPr>
      <w:r>
        <w:rPr>
          <w:rFonts w:ascii="Arial" w:eastAsia="Times New Roman" w:hAnsi="Arial" w:cs="Arial"/>
          <w:b/>
          <w:bCs/>
          <w:i/>
          <w:iCs/>
          <w:lang w:eastAsia="es-ES"/>
        </w:rPr>
        <w:t xml:space="preserve">SEGUNDO. – </w:t>
      </w:r>
      <w:r>
        <w:rPr>
          <w:rFonts w:ascii="Arial" w:eastAsia="Times New Roman" w:hAnsi="Arial" w:cs="Arial"/>
          <w:bCs/>
          <w:i/>
          <w:iCs/>
          <w:lang w:eastAsia="es-ES"/>
        </w:rPr>
        <w:t>La personalidad de las partes quedó acreditada en autos.</w:t>
      </w:r>
    </w:p>
    <w:p w14:paraId="465FD3F9" w14:textId="77777777" w:rsidR="00E4426C" w:rsidRPr="007D5246" w:rsidRDefault="00E4426C" w:rsidP="0012246F">
      <w:pPr>
        <w:spacing w:after="0" w:line="360" w:lineRule="auto"/>
        <w:ind w:left="567" w:right="616"/>
        <w:jc w:val="both"/>
        <w:rPr>
          <w:rFonts w:ascii="Arial" w:eastAsia="Times New Roman" w:hAnsi="Arial" w:cs="Arial"/>
          <w:bCs/>
          <w:i/>
          <w:iCs/>
          <w:lang w:eastAsia="es-ES"/>
        </w:rPr>
      </w:pPr>
      <w:r>
        <w:rPr>
          <w:rFonts w:ascii="Arial" w:eastAsia="Times New Roman" w:hAnsi="Arial" w:cs="Arial"/>
          <w:b/>
          <w:bCs/>
          <w:i/>
          <w:iCs/>
          <w:lang w:eastAsia="es-ES"/>
        </w:rPr>
        <w:t xml:space="preserve">TERCERO. – </w:t>
      </w:r>
      <w:r>
        <w:rPr>
          <w:rFonts w:ascii="Arial" w:eastAsia="Times New Roman" w:hAnsi="Arial" w:cs="Arial"/>
          <w:bCs/>
          <w:i/>
          <w:iCs/>
          <w:lang w:eastAsia="es-ES"/>
        </w:rPr>
        <w:t xml:space="preserve">No se actualizo causal alguna de improcedencia por lo que </w:t>
      </w:r>
      <w:r w:rsidRPr="003A78FC">
        <w:rPr>
          <w:rFonts w:ascii="Arial" w:eastAsia="Times New Roman" w:hAnsi="Arial" w:cs="Arial"/>
          <w:b/>
          <w:bCs/>
          <w:i/>
          <w:iCs/>
          <w:lang w:eastAsia="es-ES"/>
        </w:rPr>
        <w:t>NO SE SOBRESEE EL JUICIO</w:t>
      </w:r>
      <w:r>
        <w:rPr>
          <w:rFonts w:ascii="Arial" w:eastAsia="Times New Roman" w:hAnsi="Arial" w:cs="Arial"/>
          <w:b/>
          <w:bCs/>
          <w:i/>
          <w:iCs/>
          <w:lang w:eastAsia="es-ES"/>
        </w:rPr>
        <w:t xml:space="preserve">, </w:t>
      </w:r>
      <w:r w:rsidRPr="007D5246">
        <w:rPr>
          <w:rFonts w:ascii="Arial" w:eastAsia="Times New Roman" w:hAnsi="Arial" w:cs="Arial"/>
          <w:bCs/>
          <w:i/>
          <w:iCs/>
          <w:lang w:eastAsia="es-ES"/>
        </w:rPr>
        <w:t>como se determinó en el considerando</w:t>
      </w:r>
      <w:r>
        <w:rPr>
          <w:rFonts w:ascii="Arial" w:eastAsia="Times New Roman" w:hAnsi="Arial" w:cs="Arial"/>
          <w:b/>
          <w:bCs/>
          <w:i/>
          <w:iCs/>
          <w:lang w:eastAsia="es-ES"/>
        </w:rPr>
        <w:t xml:space="preserve"> tercero </w:t>
      </w:r>
      <w:r w:rsidRPr="007D5246">
        <w:rPr>
          <w:rFonts w:ascii="Arial" w:eastAsia="Times New Roman" w:hAnsi="Arial" w:cs="Arial"/>
          <w:bCs/>
          <w:i/>
          <w:iCs/>
          <w:lang w:eastAsia="es-ES"/>
        </w:rPr>
        <w:t xml:space="preserve">de esta sentencia. </w:t>
      </w:r>
    </w:p>
    <w:p w14:paraId="6553DD48" w14:textId="116261E8" w:rsidR="00E4426C" w:rsidRDefault="00E4426C" w:rsidP="0012246F">
      <w:pPr>
        <w:spacing w:after="0" w:line="360" w:lineRule="auto"/>
        <w:ind w:left="567" w:right="616"/>
        <w:jc w:val="both"/>
        <w:rPr>
          <w:rFonts w:ascii="Arial" w:eastAsia="Times New Roman" w:hAnsi="Arial" w:cs="Arial"/>
          <w:bCs/>
          <w:i/>
          <w:iCs/>
          <w:lang w:eastAsia="es-ES"/>
        </w:rPr>
      </w:pPr>
      <w:r>
        <w:rPr>
          <w:rFonts w:ascii="Arial" w:eastAsia="Times New Roman" w:hAnsi="Arial" w:cs="Arial"/>
          <w:b/>
          <w:bCs/>
          <w:i/>
          <w:iCs/>
          <w:lang w:eastAsia="es-ES"/>
        </w:rPr>
        <w:t xml:space="preserve">CUARTO. – </w:t>
      </w:r>
      <w:r w:rsidRPr="00015A59">
        <w:rPr>
          <w:rFonts w:ascii="Arial" w:eastAsia="Times New Roman" w:hAnsi="Arial" w:cs="Arial"/>
          <w:b/>
          <w:bCs/>
          <w:i/>
          <w:iCs/>
          <w:lang w:eastAsia="es-ES"/>
        </w:rPr>
        <w:t>SE RECONOCE LA LEGALIDAD Y VALIDEZ</w:t>
      </w:r>
      <w:r>
        <w:rPr>
          <w:rFonts w:ascii="Arial" w:eastAsia="Times New Roman" w:hAnsi="Arial" w:cs="Arial"/>
          <w:bCs/>
          <w:i/>
          <w:iCs/>
          <w:lang w:eastAsia="es-ES"/>
        </w:rPr>
        <w:t xml:space="preserve">, del </w:t>
      </w:r>
      <w:bookmarkStart w:id="2" w:name="_Hlk145899967"/>
      <w:r>
        <w:rPr>
          <w:rFonts w:ascii="Arial" w:eastAsia="Times New Roman" w:hAnsi="Arial" w:cs="Arial"/>
          <w:bCs/>
          <w:i/>
          <w:iCs/>
          <w:lang w:eastAsia="es-ES"/>
        </w:rPr>
        <w:t xml:space="preserve">acta de infracción impugnada con número de folio 12187 A, de veinticinco de agosto de dos mil veintidós, levantada por la policía Vial con numero estadístico PV-252, </w:t>
      </w:r>
      <w:r>
        <w:rPr>
          <w:rFonts w:ascii="Arial" w:eastAsia="Times New Roman" w:hAnsi="Arial" w:cs="Arial"/>
          <w:bCs/>
          <w:i/>
          <w:iCs/>
          <w:lang w:eastAsia="es-ES"/>
        </w:rPr>
        <w:lastRenderedPageBreak/>
        <w:t>adscrita a la Dirección de Movilidad de la Secretar</w:t>
      </w:r>
      <w:r w:rsidR="0004743D">
        <w:rPr>
          <w:rFonts w:ascii="Arial" w:eastAsia="Times New Roman" w:hAnsi="Arial" w:cs="Arial"/>
          <w:bCs/>
          <w:i/>
          <w:iCs/>
          <w:lang w:eastAsia="es-ES"/>
        </w:rPr>
        <w:t>í</w:t>
      </w:r>
      <w:r>
        <w:rPr>
          <w:rFonts w:ascii="Arial" w:eastAsia="Times New Roman" w:hAnsi="Arial" w:cs="Arial"/>
          <w:bCs/>
          <w:i/>
          <w:iCs/>
          <w:lang w:eastAsia="es-ES"/>
        </w:rPr>
        <w:t xml:space="preserve">a de Seguridad Ciudadana, Movilidad y Protección Civil del Municipio de Oaxaca de Juárez, Oaxaca.  </w:t>
      </w:r>
    </w:p>
    <w:bookmarkEnd w:id="2"/>
    <w:p w14:paraId="5D5D0D96" w14:textId="77777777" w:rsidR="00E4426C" w:rsidRPr="00537CCC" w:rsidRDefault="00E4426C" w:rsidP="0012246F">
      <w:pPr>
        <w:spacing w:after="0" w:line="360" w:lineRule="auto"/>
        <w:ind w:left="567" w:right="616"/>
        <w:jc w:val="both"/>
        <w:rPr>
          <w:rFonts w:ascii="Arial" w:eastAsia="Times New Roman" w:hAnsi="Arial" w:cs="Arial"/>
          <w:b/>
          <w:bCs/>
          <w:i/>
          <w:iCs/>
          <w:lang w:eastAsia="es-ES"/>
        </w:rPr>
      </w:pPr>
      <w:r>
        <w:rPr>
          <w:rFonts w:ascii="Arial" w:eastAsia="Times New Roman" w:hAnsi="Arial" w:cs="Arial"/>
          <w:b/>
          <w:bCs/>
          <w:i/>
          <w:iCs/>
          <w:lang w:eastAsia="es-ES"/>
        </w:rPr>
        <w:t xml:space="preserve">QUINTO. –NOTIFÍQUESE PERSONALMENTE AL ACTOR Y POR OFICIO A LAS AUTORIDADES, </w:t>
      </w:r>
      <w:r>
        <w:rPr>
          <w:rFonts w:ascii="Arial" w:eastAsia="Times New Roman" w:hAnsi="Arial" w:cs="Arial"/>
          <w:bCs/>
          <w:i/>
          <w:iCs/>
          <w:lang w:eastAsia="es-ES"/>
        </w:rPr>
        <w:t xml:space="preserve">con fundamento en los artículos </w:t>
      </w:r>
      <w:r w:rsidRPr="00051EEE">
        <w:rPr>
          <w:rFonts w:ascii="Arial" w:eastAsia="Times New Roman" w:hAnsi="Arial" w:cs="Arial"/>
          <w:bCs/>
          <w:i/>
          <w:iCs/>
          <w:lang w:eastAsia="es-ES"/>
        </w:rPr>
        <w:t>172 fracción I y 173 fracciones I, y II, de la Ley de Procedimiento y Justicia Administrativa para el Estado de Oaxaca.</w:t>
      </w:r>
    </w:p>
    <w:p w14:paraId="55DF2C0D" w14:textId="62DE0D75" w:rsidR="00E4426C" w:rsidRDefault="00E4426C" w:rsidP="0012246F">
      <w:pPr>
        <w:spacing w:after="0" w:line="360" w:lineRule="auto"/>
        <w:ind w:left="567" w:right="616"/>
        <w:jc w:val="both"/>
        <w:rPr>
          <w:rFonts w:ascii="Arial" w:eastAsia="Times New Roman" w:hAnsi="Arial" w:cs="Arial"/>
          <w:bCs/>
          <w:i/>
          <w:iCs/>
          <w:lang w:eastAsia="es-ES"/>
        </w:rPr>
      </w:pPr>
      <w:r w:rsidRPr="00051EEE">
        <w:rPr>
          <w:rFonts w:ascii="Arial" w:eastAsia="Times New Roman" w:hAnsi="Arial" w:cs="Arial"/>
          <w:bCs/>
          <w:i/>
          <w:iCs/>
          <w:lang w:eastAsia="es-ES"/>
        </w:rPr>
        <w:t>Así lo acordó y firma la Licencia</w:t>
      </w:r>
      <w:r>
        <w:rPr>
          <w:rFonts w:ascii="Arial" w:eastAsia="Times New Roman" w:hAnsi="Arial" w:cs="Arial"/>
          <w:bCs/>
          <w:i/>
          <w:iCs/>
          <w:lang w:eastAsia="es-ES"/>
        </w:rPr>
        <w:t xml:space="preserve">da Alejandra Georgina </w:t>
      </w:r>
      <w:proofErr w:type="spellStart"/>
      <w:r>
        <w:rPr>
          <w:rFonts w:ascii="Arial" w:eastAsia="Times New Roman" w:hAnsi="Arial" w:cs="Arial"/>
          <w:bCs/>
          <w:i/>
          <w:iCs/>
          <w:lang w:eastAsia="es-ES"/>
        </w:rPr>
        <w:t>Villacaña</w:t>
      </w:r>
      <w:proofErr w:type="spellEnd"/>
      <w:r>
        <w:rPr>
          <w:rFonts w:ascii="Arial" w:eastAsia="Times New Roman" w:hAnsi="Arial" w:cs="Arial"/>
          <w:bCs/>
          <w:i/>
          <w:iCs/>
          <w:lang w:eastAsia="es-ES"/>
        </w:rPr>
        <w:t xml:space="preserve"> Abascal, Magistrada Titular de la Cuarta Sala Unitaria de Primera Instancia del Tribunal de Justicia Administrativa del Estado de Oaxaca, quien actúa legalmente con la Licenciada Monserrat García Altamirano, secretaria de Acuerdos de esta Sala, quien autoriza y da fe, hasta el día de hoy que lo permitieron las labores de esta Sala.”  </w:t>
      </w:r>
    </w:p>
    <w:p w14:paraId="59FB539D" w14:textId="77777777" w:rsidR="003122B0" w:rsidRDefault="003122B0" w:rsidP="00E4426C">
      <w:pPr>
        <w:spacing w:line="360" w:lineRule="auto"/>
        <w:ind w:right="616"/>
        <w:jc w:val="center"/>
        <w:rPr>
          <w:rFonts w:ascii="Arial" w:hAnsi="Arial" w:cs="Arial"/>
          <w:b/>
          <w:spacing w:val="-3"/>
          <w:sz w:val="26"/>
          <w:szCs w:val="26"/>
          <w:lang w:val="es-ES_tradnl"/>
        </w:rPr>
      </w:pPr>
    </w:p>
    <w:p w14:paraId="19C38B53" w14:textId="77777777" w:rsidR="003122B0" w:rsidRPr="00EE4752" w:rsidRDefault="003122B0" w:rsidP="003122B0">
      <w:pPr>
        <w:spacing w:line="360" w:lineRule="auto"/>
        <w:jc w:val="center"/>
        <w:rPr>
          <w:rFonts w:ascii="Arial" w:hAnsi="Arial" w:cs="Arial"/>
          <w:b/>
          <w:spacing w:val="-3"/>
          <w:sz w:val="26"/>
          <w:szCs w:val="26"/>
          <w:lang w:val="es-ES_tradnl"/>
        </w:rPr>
      </w:pPr>
      <w:r>
        <w:rPr>
          <w:rFonts w:ascii="Arial" w:hAnsi="Arial" w:cs="Arial"/>
          <w:b/>
          <w:spacing w:val="-3"/>
          <w:sz w:val="26"/>
          <w:szCs w:val="26"/>
          <w:lang w:val="es-ES_tradnl"/>
        </w:rPr>
        <w:t xml:space="preserve">2. </w:t>
      </w:r>
      <w:r w:rsidRPr="00EE4752">
        <w:rPr>
          <w:rFonts w:ascii="Arial" w:hAnsi="Arial" w:cs="Arial"/>
          <w:b/>
          <w:spacing w:val="-3"/>
          <w:sz w:val="26"/>
          <w:szCs w:val="26"/>
          <w:lang w:val="es-ES_tradnl"/>
        </w:rPr>
        <w:t>C O N S I D E R A N D O</w:t>
      </w:r>
    </w:p>
    <w:p w14:paraId="7DC4A818" w14:textId="77777777" w:rsidR="003122B0" w:rsidRDefault="003122B0" w:rsidP="003122B0">
      <w:pPr>
        <w:spacing w:line="360" w:lineRule="auto"/>
        <w:ind w:firstLine="709"/>
        <w:jc w:val="both"/>
        <w:rPr>
          <w:rFonts w:ascii="Arial" w:hAnsi="Arial" w:cs="Arial"/>
          <w:b/>
          <w:sz w:val="26"/>
          <w:szCs w:val="26"/>
        </w:rPr>
      </w:pPr>
      <w:r w:rsidRPr="00EE4752">
        <w:rPr>
          <w:rFonts w:ascii="Arial" w:hAnsi="Arial" w:cs="Arial"/>
          <w:b/>
          <w:sz w:val="26"/>
          <w:szCs w:val="26"/>
        </w:rPr>
        <w:t xml:space="preserve">PRIMERO. </w:t>
      </w:r>
      <w:r>
        <w:rPr>
          <w:rFonts w:ascii="Arial" w:hAnsi="Arial" w:cs="Arial"/>
          <w:b/>
          <w:sz w:val="26"/>
          <w:szCs w:val="26"/>
        </w:rPr>
        <w:t>JURISDICCIÓN</w:t>
      </w:r>
      <w:r w:rsidRPr="00EE4752">
        <w:rPr>
          <w:rFonts w:ascii="Arial" w:hAnsi="Arial" w:cs="Arial"/>
          <w:b/>
          <w:sz w:val="26"/>
          <w:szCs w:val="26"/>
        </w:rPr>
        <w:t>.</w:t>
      </w:r>
      <w:r w:rsidRPr="002C2EE5">
        <w:rPr>
          <w:rFonts w:ascii="Arial" w:hAnsi="Arial" w:cs="Arial"/>
          <w:b/>
          <w:sz w:val="26"/>
          <w:szCs w:val="26"/>
        </w:rPr>
        <w:t xml:space="preserve"> </w:t>
      </w:r>
    </w:p>
    <w:p w14:paraId="7C71A2B7" w14:textId="4C1927F0" w:rsidR="003122B0" w:rsidRDefault="003122B0" w:rsidP="003122B0">
      <w:pPr>
        <w:spacing w:line="360" w:lineRule="auto"/>
        <w:ind w:firstLine="567"/>
        <w:jc w:val="both"/>
        <w:rPr>
          <w:rFonts w:ascii="Arial" w:hAnsi="Arial" w:cs="Arial"/>
          <w:bCs/>
          <w:iCs/>
          <w:sz w:val="26"/>
          <w:szCs w:val="26"/>
        </w:rPr>
      </w:pPr>
      <w:r>
        <w:rPr>
          <w:rFonts w:ascii="Arial" w:hAnsi="Arial" w:cs="Arial"/>
          <w:sz w:val="26"/>
          <w:szCs w:val="26"/>
        </w:rPr>
        <w:t xml:space="preserve">4. </w:t>
      </w:r>
      <w:r w:rsidRPr="002417AF">
        <w:rPr>
          <w:rFonts w:ascii="Arial" w:hAnsi="Arial" w:cs="Arial"/>
          <w:sz w:val="26"/>
          <w:szCs w:val="26"/>
        </w:rPr>
        <w:t xml:space="preserve">Esta Sala Superior del Tribunal de Justicia Administrativa y Combate a la Corrupción del Estado de Oaxaca ejerce jurisdicción y es competente para conocer del presente asunto, conforme a lo dispuesto por los </w:t>
      </w:r>
      <w:r w:rsidRPr="00403CFB">
        <w:rPr>
          <w:rFonts w:ascii="Arial" w:hAnsi="Arial" w:cs="Arial"/>
          <w:bCs/>
          <w:iCs/>
          <w:sz w:val="26"/>
          <w:szCs w:val="26"/>
        </w:rPr>
        <w:t xml:space="preserve">artículos 114 QUÁTER de la </w:t>
      </w:r>
      <w:r w:rsidRPr="00451BAD">
        <w:rPr>
          <w:rFonts w:ascii="Arial" w:hAnsi="Arial" w:cs="Arial"/>
          <w:bCs/>
          <w:i/>
          <w:iCs/>
          <w:sz w:val="26"/>
          <w:szCs w:val="26"/>
        </w:rPr>
        <w:t>Constitución Local</w:t>
      </w:r>
      <w:r w:rsidRPr="00403CFB">
        <w:rPr>
          <w:rFonts w:ascii="Arial" w:hAnsi="Arial" w:cs="Arial"/>
          <w:bCs/>
          <w:iCs/>
          <w:sz w:val="26"/>
          <w:szCs w:val="26"/>
        </w:rPr>
        <w:t>;</w:t>
      </w:r>
      <w:r>
        <w:rPr>
          <w:rFonts w:ascii="Arial" w:hAnsi="Arial" w:cs="Arial"/>
          <w:bCs/>
          <w:iCs/>
          <w:sz w:val="26"/>
          <w:szCs w:val="26"/>
        </w:rPr>
        <w:t xml:space="preserve"> </w:t>
      </w:r>
      <w:r w:rsidRPr="00455424">
        <w:rPr>
          <w:rFonts w:ascii="Arial" w:hAnsi="Arial" w:cs="Arial"/>
          <w:bCs/>
          <w:iCs/>
          <w:sz w:val="26"/>
          <w:szCs w:val="26"/>
        </w:rPr>
        <w:t xml:space="preserve">1 párrafo segundo, 2 párrafos primero y </w:t>
      </w:r>
      <w:r>
        <w:rPr>
          <w:rFonts w:ascii="Arial" w:hAnsi="Arial" w:cs="Arial"/>
          <w:bCs/>
          <w:iCs/>
          <w:sz w:val="26"/>
          <w:szCs w:val="26"/>
        </w:rPr>
        <w:t>tercero</w:t>
      </w:r>
      <w:r w:rsidRPr="00455424">
        <w:rPr>
          <w:rFonts w:ascii="Arial" w:hAnsi="Arial" w:cs="Arial"/>
          <w:bCs/>
          <w:iCs/>
          <w:sz w:val="26"/>
          <w:szCs w:val="26"/>
        </w:rPr>
        <w:t>, 4 fracción VIII, 2</w:t>
      </w:r>
      <w:r>
        <w:rPr>
          <w:rFonts w:ascii="Arial" w:hAnsi="Arial" w:cs="Arial"/>
          <w:bCs/>
          <w:iCs/>
          <w:sz w:val="26"/>
          <w:szCs w:val="26"/>
        </w:rPr>
        <w:t>3, 24 fracciones I y III, 25 fracción I y</w:t>
      </w:r>
      <w:r w:rsidRPr="00455424">
        <w:rPr>
          <w:rFonts w:ascii="Arial" w:hAnsi="Arial" w:cs="Arial"/>
          <w:bCs/>
          <w:iCs/>
          <w:sz w:val="26"/>
          <w:szCs w:val="26"/>
        </w:rPr>
        <w:t xml:space="preserve"> 27 de la </w:t>
      </w:r>
      <w:r w:rsidRPr="00451BAD">
        <w:rPr>
          <w:rFonts w:ascii="Arial" w:hAnsi="Arial" w:cs="Arial"/>
          <w:bCs/>
          <w:i/>
          <w:iCs/>
          <w:sz w:val="26"/>
          <w:szCs w:val="26"/>
        </w:rPr>
        <w:t>Ley Orgánica</w:t>
      </w:r>
      <w:r w:rsidRPr="00455424">
        <w:rPr>
          <w:rFonts w:ascii="Arial" w:hAnsi="Arial" w:cs="Arial"/>
          <w:bCs/>
          <w:iCs/>
          <w:sz w:val="26"/>
          <w:szCs w:val="26"/>
        </w:rPr>
        <w:t>,</w:t>
      </w:r>
      <w:r>
        <w:rPr>
          <w:rFonts w:ascii="Arial" w:hAnsi="Arial" w:cs="Arial"/>
          <w:bCs/>
          <w:iCs/>
          <w:sz w:val="26"/>
          <w:szCs w:val="26"/>
        </w:rPr>
        <w:t xml:space="preserve"> aplicable conforme al artículo séptimo transitorio del decreto número 1486, por el cual se reformó el artículo 114 QUÁTER de la Constitución Política del Estado Libre y Soberano de Oaxaca, publicado en el Periódico Oficial del Estado de Oaxaca el veintidós de julio de dos mil veintitrés,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 fracción I</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 xml:space="preserve">de </w:t>
      </w:r>
      <w:r w:rsidRPr="005177E8">
        <w:rPr>
          <w:rFonts w:ascii="Arial" w:hAnsi="Arial" w:cs="Arial"/>
          <w:bCs/>
          <w:i/>
          <w:iCs/>
          <w:sz w:val="26"/>
          <w:szCs w:val="26"/>
        </w:rPr>
        <w:t>la Ley de Procedimiento</w:t>
      </w:r>
      <w:r w:rsidRPr="00624207">
        <w:rPr>
          <w:rFonts w:ascii="Arial" w:hAnsi="Arial" w:cs="Arial"/>
          <w:bCs/>
          <w:iCs/>
          <w:sz w:val="26"/>
          <w:szCs w:val="26"/>
        </w:rPr>
        <w:t xml:space="preserve">, </w:t>
      </w:r>
      <w:r w:rsidRPr="008E3662">
        <w:rPr>
          <w:rFonts w:ascii="Arial" w:hAnsi="Arial" w:cs="Arial"/>
          <w:bCs/>
          <w:iCs/>
          <w:sz w:val="26"/>
          <w:szCs w:val="26"/>
        </w:rPr>
        <w:t>dado que se trata de un recurso de revisión interpuesto en</w:t>
      </w:r>
      <w:r>
        <w:rPr>
          <w:rFonts w:ascii="Arial" w:hAnsi="Arial" w:cs="Arial"/>
          <w:bCs/>
          <w:iCs/>
          <w:sz w:val="26"/>
          <w:szCs w:val="26"/>
        </w:rPr>
        <w:t xml:space="preserve"> contra </w:t>
      </w:r>
      <w:r w:rsidR="00797D72">
        <w:rPr>
          <w:rFonts w:ascii="Arial" w:hAnsi="Arial" w:cs="Arial"/>
          <w:bCs/>
          <w:iCs/>
          <w:sz w:val="26"/>
          <w:szCs w:val="26"/>
        </w:rPr>
        <w:t xml:space="preserve">de la </w:t>
      </w:r>
      <w:r w:rsidR="00797D72" w:rsidRPr="00797D72">
        <w:rPr>
          <w:rFonts w:ascii="Arial" w:hAnsi="Arial" w:cs="Arial"/>
          <w:bCs/>
          <w:iCs/>
          <w:sz w:val="26"/>
          <w:szCs w:val="26"/>
        </w:rPr>
        <w:t xml:space="preserve">sentencia </w:t>
      </w:r>
      <w:r w:rsidR="00797D72">
        <w:rPr>
          <w:rFonts w:ascii="Arial" w:hAnsi="Arial" w:cs="Arial"/>
          <w:bCs/>
          <w:iCs/>
          <w:sz w:val="26"/>
          <w:szCs w:val="26"/>
        </w:rPr>
        <w:t xml:space="preserve">de </w:t>
      </w:r>
      <w:r w:rsidR="00797D72" w:rsidRPr="00797D72">
        <w:rPr>
          <w:rFonts w:ascii="Arial" w:hAnsi="Arial" w:cs="Arial"/>
          <w:bCs/>
          <w:iCs/>
          <w:sz w:val="26"/>
          <w:szCs w:val="26"/>
        </w:rPr>
        <w:t xml:space="preserve">diecinueve de enero de dos mil veintitrés, emitida en el expediente </w:t>
      </w:r>
      <w:r w:rsidR="00797D72" w:rsidRPr="00DE4C7E">
        <w:rPr>
          <w:rFonts w:ascii="Arial" w:hAnsi="Arial" w:cs="Arial"/>
          <w:b/>
          <w:iCs/>
          <w:sz w:val="26"/>
          <w:szCs w:val="26"/>
        </w:rPr>
        <w:t>0473/2023</w:t>
      </w:r>
      <w:r w:rsidR="00797D72" w:rsidRPr="00797D72">
        <w:rPr>
          <w:rFonts w:ascii="Arial" w:hAnsi="Arial" w:cs="Arial"/>
          <w:bCs/>
          <w:iCs/>
          <w:sz w:val="26"/>
          <w:szCs w:val="26"/>
        </w:rPr>
        <w:t xml:space="preserve"> de la Tercera Sala Unitaria de Primera Instancia</w:t>
      </w:r>
      <w:r w:rsidR="00797D72">
        <w:rPr>
          <w:rFonts w:ascii="Arial" w:hAnsi="Arial" w:cs="Arial"/>
          <w:bCs/>
          <w:iCs/>
          <w:sz w:val="26"/>
          <w:szCs w:val="26"/>
        </w:rPr>
        <w:t xml:space="preserve">, </w:t>
      </w:r>
      <w:r w:rsidR="00797D72" w:rsidRPr="00797D72">
        <w:rPr>
          <w:rFonts w:ascii="Arial" w:hAnsi="Arial" w:cs="Arial"/>
          <w:bCs/>
          <w:iCs/>
          <w:sz w:val="26"/>
          <w:szCs w:val="26"/>
        </w:rPr>
        <w:t xml:space="preserve">antes </w:t>
      </w:r>
      <w:r w:rsidR="00797D72">
        <w:rPr>
          <w:rFonts w:ascii="Arial" w:hAnsi="Arial" w:cs="Arial"/>
          <w:bCs/>
          <w:iCs/>
          <w:sz w:val="26"/>
          <w:szCs w:val="26"/>
        </w:rPr>
        <w:t xml:space="preserve">identificado con el número </w:t>
      </w:r>
      <w:r w:rsidR="00797D72" w:rsidRPr="00DE4C7E">
        <w:rPr>
          <w:rFonts w:ascii="Arial" w:hAnsi="Arial" w:cs="Arial"/>
          <w:b/>
          <w:iCs/>
          <w:sz w:val="26"/>
          <w:szCs w:val="26"/>
        </w:rPr>
        <w:t>0086/20</w:t>
      </w:r>
      <w:r w:rsidR="00310D82">
        <w:rPr>
          <w:rFonts w:ascii="Arial" w:hAnsi="Arial" w:cs="Arial"/>
          <w:b/>
          <w:iCs/>
          <w:sz w:val="26"/>
          <w:szCs w:val="26"/>
        </w:rPr>
        <w:t>22</w:t>
      </w:r>
      <w:r w:rsidR="00797D72" w:rsidRPr="00797D72">
        <w:rPr>
          <w:rFonts w:ascii="Arial" w:hAnsi="Arial" w:cs="Arial"/>
          <w:bCs/>
          <w:iCs/>
          <w:sz w:val="26"/>
          <w:szCs w:val="26"/>
        </w:rPr>
        <w:t xml:space="preserve"> del índice de la entonces Cuarta Sala Unitari</w:t>
      </w:r>
      <w:r w:rsidR="00797D72">
        <w:rPr>
          <w:rFonts w:ascii="Arial" w:hAnsi="Arial" w:cs="Arial"/>
          <w:bCs/>
          <w:iCs/>
          <w:sz w:val="26"/>
          <w:szCs w:val="26"/>
        </w:rPr>
        <w:t>a.</w:t>
      </w:r>
    </w:p>
    <w:p w14:paraId="2E7C4C61" w14:textId="77777777" w:rsidR="003122B0" w:rsidRPr="00EE4752" w:rsidRDefault="003122B0" w:rsidP="003122B0">
      <w:pPr>
        <w:spacing w:line="360" w:lineRule="auto"/>
        <w:ind w:firstLine="709"/>
        <w:jc w:val="both"/>
        <w:rPr>
          <w:rFonts w:ascii="Arial" w:hAnsi="Arial" w:cs="Arial"/>
          <w:b/>
          <w:snapToGrid w:val="0"/>
          <w:sz w:val="26"/>
          <w:szCs w:val="26"/>
        </w:rPr>
      </w:pPr>
      <w:r w:rsidRPr="00FE3F41">
        <w:rPr>
          <w:rFonts w:ascii="Arial" w:hAnsi="Arial" w:cs="Arial"/>
          <w:b/>
          <w:sz w:val="26"/>
          <w:szCs w:val="26"/>
        </w:rPr>
        <w:t xml:space="preserve">SEGUNDO. </w:t>
      </w:r>
      <w:r>
        <w:rPr>
          <w:rFonts w:ascii="Arial" w:hAnsi="Arial" w:cs="Arial"/>
          <w:b/>
          <w:snapToGrid w:val="0"/>
          <w:sz w:val="26"/>
          <w:szCs w:val="26"/>
        </w:rPr>
        <w:t>AGRAVIOS</w:t>
      </w:r>
      <w:r w:rsidRPr="00EE4752">
        <w:rPr>
          <w:rFonts w:ascii="Arial" w:hAnsi="Arial" w:cs="Arial"/>
          <w:b/>
          <w:snapToGrid w:val="0"/>
          <w:sz w:val="26"/>
          <w:szCs w:val="26"/>
        </w:rPr>
        <w:t>.</w:t>
      </w:r>
    </w:p>
    <w:p w14:paraId="718AEF7D" w14:textId="77777777" w:rsidR="003122B0" w:rsidRPr="007C426D" w:rsidRDefault="003122B0" w:rsidP="003122B0">
      <w:pPr>
        <w:spacing w:line="360" w:lineRule="auto"/>
        <w:ind w:firstLine="708"/>
        <w:jc w:val="both"/>
        <w:rPr>
          <w:rFonts w:ascii="Arial" w:hAnsi="Arial" w:cs="Arial"/>
          <w:snapToGrid w:val="0"/>
          <w:sz w:val="26"/>
          <w:szCs w:val="26"/>
        </w:rPr>
      </w:pPr>
      <w:r>
        <w:rPr>
          <w:rFonts w:ascii="Arial" w:hAnsi="Arial" w:cs="Arial"/>
          <w:snapToGrid w:val="0"/>
          <w:sz w:val="26"/>
          <w:szCs w:val="26"/>
        </w:rPr>
        <w:t>5</w:t>
      </w:r>
      <w:r w:rsidRPr="009D7256">
        <w:rPr>
          <w:rFonts w:ascii="Arial" w:hAnsi="Arial" w:cs="Arial"/>
          <w:snapToGrid w:val="0"/>
          <w:sz w:val="26"/>
          <w:szCs w:val="26"/>
        </w:rPr>
        <w:t>.</w:t>
      </w:r>
      <w:r>
        <w:rPr>
          <w:rFonts w:ascii="Arial" w:hAnsi="Arial" w:cs="Arial"/>
          <w:sz w:val="26"/>
          <w:szCs w:val="26"/>
        </w:rPr>
        <w:t xml:space="preserve"> </w:t>
      </w:r>
      <w:r w:rsidRPr="003435AE">
        <w:rPr>
          <w:rFonts w:ascii="Arial" w:hAnsi="Arial" w:cs="Arial"/>
          <w:sz w:val="26"/>
          <w:szCs w:val="26"/>
        </w:rPr>
        <w:t xml:space="preserve">Los agravios hechos valer se encuentran expuestos en el escrito respectivo del recurrente, por lo que no existe necesidad de transcribirlos al no transgredírsele derecho alguno, como tampoco se vulnera disposición expresa que imponga tal obligación. </w:t>
      </w:r>
      <w:r w:rsidRPr="003435AE">
        <w:rPr>
          <w:rFonts w:ascii="Arial" w:hAnsi="Arial" w:cs="Arial"/>
          <w:color w:val="000000"/>
          <w:sz w:val="26"/>
          <w:szCs w:val="26"/>
        </w:rPr>
        <w:t>Se inv</w:t>
      </w:r>
      <w:r>
        <w:rPr>
          <w:rFonts w:ascii="Arial" w:hAnsi="Arial" w:cs="Arial"/>
          <w:color w:val="000000"/>
          <w:sz w:val="26"/>
          <w:szCs w:val="26"/>
        </w:rPr>
        <w:t xml:space="preserve">oca en apoyo, la Tesis </w:t>
      </w:r>
      <w:r w:rsidRPr="00375671">
        <w:rPr>
          <w:rFonts w:ascii="Arial" w:hAnsi="Arial" w:cs="Arial"/>
          <w:color w:val="000000"/>
          <w:sz w:val="26"/>
          <w:szCs w:val="26"/>
        </w:rPr>
        <w:t>con</w:t>
      </w:r>
      <w:r w:rsidRPr="003435AE">
        <w:rPr>
          <w:rFonts w:ascii="Arial" w:hAnsi="Arial" w:cs="Arial"/>
          <w:color w:val="000000"/>
          <w:sz w:val="26"/>
          <w:szCs w:val="26"/>
        </w:rPr>
        <w:t xml:space="preserve"> registro 254280, publicada en la Gaceta del Semanario Judicial de la Federación, </w:t>
      </w:r>
      <w:r w:rsidRPr="003435AE">
        <w:rPr>
          <w:rFonts w:ascii="Arial" w:hAnsi="Arial" w:cs="Arial"/>
          <w:color w:val="000000"/>
          <w:sz w:val="26"/>
          <w:szCs w:val="26"/>
        </w:rPr>
        <w:lastRenderedPageBreak/>
        <w:t>Volumen 81, Sexta Parte, Séptima Época, pagina 23, bajo el rubro</w:t>
      </w:r>
      <w:r>
        <w:rPr>
          <w:rFonts w:ascii="Arial" w:hAnsi="Arial" w:cs="Arial"/>
          <w:color w:val="000000"/>
          <w:sz w:val="26"/>
          <w:szCs w:val="26"/>
        </w:rPr>
        <w:t xml:space="preserve"> </w:t>
      </w:r>
      <w:r w:rsidRPr="007C426D">
        <w:rPr>
          <w:rFonts w:ascii="Arial" w:hAnsi="Arial" w:cs="Arial"/>
          <w:b/>
          <w:bCs/>
          <w:i/>
          <w:color w:val="000000"/>
          <w:sz w:val="26"/>
          <w:szCs w:val="26"/>
        </w:rPr>
        <w:t>“CONCEPTOS DE VIOLACIÓN. NO ES OBLIGATORIO TRANSCRIBIRLOS EN LA SENTENCIA</w:t>
      </w:r>
      <w:r w:rsidRPr="007C426D">
        <w:rPr>
          <w:rStyle w:val="Refdenotaalpie"/>
          <w:rFonts w:ascii="Arial" w:hAnsi="Arial" w:cs="Arial"/>
          <w:b/>
          <w:bCs/>
          <w:i/>
          <w:color w:val="000000"/>
          <w:sz w:val="26"/>
          <w:szCs w:val="26"/>
        </w:rPr>
        <w:footnoteReference w:id="1"/>
      </w:r>
      <w:r w:rsidRPr="007C426D">
        <w:rPr>
          <w:rFonts w:ascii="Arial" w:hAnsi="Arial" w:cs="Arial"/>
          <w:b/>
          <w:bCs/>
          <w:i/>
          <w:color w:val="000000"/>
          <w:sz w:val="26"/>
          <w:szCs w:val="26"/>
        </w:rPr>
        <w:t xml:space="preserve">”. - - - - - - - - - -  - - - - - - - - - - - - - </w:t>
      </w:r>
    </w:p>
    <w:p w14:paraId="0E5E93D1" w14:textId="4AABEA0D" w:rsidR="00DE4C7E" w:rsidRDefault="003122B0" w:rsidP="00797D72">
      <w:pPr>
        <w:spacing w:before="240" w:after="0" w:line="360" w:lineRule="auto"/>
        <w:ind w:firstLine="708"/>
        <w:jc w:val="both"/>
        <w:rPr>
          <w:rFonts w:ascii="Arial" w:eastAsia="Times New Roman" w:hAnsi="Arial" w:cs="Arial"/>
          <w:sz w:val="26"/>
          <w:szCs w:val="26"/>
        </w:rPr>
      </w:pPr>
      <w:r>
        <w:rPr>
          <w:rFonts w:ascii="Arial" w:hAnsi="Arial" w:cs="Arial"/>
          <w:snapToGrid w:val="0"/>
          <w:sz w:val="26"/>
          <w:szCs w:val="26"/>
        </w:rPr>
        <w:t>6.</w:t>
      </w:r>
      <w:r w:rsidRPr="00764542">
        <w:rPr>
          <w:rFonts w:ascii="Arial" w:hAnsi="Arial" w:cs="Arial"/>
          <w:snapToGrid w:val="0"/>
          <w:sz w:val="26"/>
          <w:szCs w:val="26"/>
        </w:rPr>
        <w:t xml:space="preserve"> </w:t>
      </w:r>
      <w:r w:rsidR="00797D72">
        <w:rPr>
          <w:rFonts w:ascii="Arial" w:hAnsi="Arial" w:cs="Arial"/>
          <w:snapToGrid w:val="0"/>
          <w:sz w:val="26"/>
          <w:szCs w:val="26"/>
        </w:rPr>
        <w:t xml:space="preserve">En el </w:t>
      </w:r>
      <w:r w:rsidR="00797D72" w:rsidRPr="00CC5704">
        <w:rPr>
          <w:rFonts w:ascii="Arial" w:hAnsi="Arial" w:cs="Arial"/>
          <w:b/>
          <w:bCs/>
          <w:snapToGrid w:val="0"/>
          <w:sz w:val="26"/>
          <w:szCs w:val="26"/>
        </w:rPr>
        <w:t xml:space="preserve">único agravio, </w:t>
      </w:r>
      <w:r w:rsidR="00797D72">
        <w:rPr>
          <w:rFonts w:ascii="Arial" w:hAnsi="Arial" w:cs="Arial"/>
          <w:snapToGrid w:val="0"/>
          <w:sz w:val="26"/>
          <w:szCs w:val="26"/>
        </w:rPr>
        <w:t>la recurrente m</w:t>
      </w:r>
      <w:r w:rsidR="00797D72" w:rsidRPr="00797D72">
        <w:rPr>
          <w:rFonts w:ascii="Arial" w:eastAsia="Times New Roman" w:hAnsi="Arial" w:cs="Arial"/>
          <w:sz w:val="26"/>
          <w:szCs w:val="26"/>
        </w:rPr>
        <w:t xml:space="preserve">anifiesta que le causa agravio el considerando </w:t>
      </w:r>
      <w:r w:rsidR="00AE6EB7">
        <w:rPr>
          <w:rFonts w:ascii="Arial" w:eastAsia="Times New Roman" w:hAnsi="Arial" w:cs="Arial"/>
          <w:sz w:val="26"/>
          <w:szCs w:val="26"/>
        </w:rPr>
        <w:t>quinto</w:t>
      </w:r>
      <w:r w:rsidR="00797D72" w:rsidRPr="00797D72">
        <w:rPr>
          <w:rFonts w:ascii="Arial" w:eastAsia="Times New Roman" w:hAnsi="Arial" w:cs="Arial"/>
          <w:sz w:val="26"/>
          <w:szCs w:val="26"/>
        </w:rPr>
        <w:t xml:space="preserve"> de </w:t>
      </w:r>
      <w:r w:rsidR="00AE6EB7">
        <w:rPr>
          <w:rFonts w:ascii="Arial" w:eastAsia="Times New Roman" w:hAnsi="Arial" w:cs="Arial"/>
          <w:sz w:val="26"/>
          <w:szCs w:val="26"/>
        </w:rPr>
        <w:t xml:space="preserve">la </w:t>
      </w:r>
      <w:r w:rsidR="00797D72" w:rsidRPr="00797D72">
        <w:rPr>
          <w:rFonts w:ascii="Arial" w:eastAsia="Times New Roman" w:hAnsi="Arial" w:cs="Arial"/>
          <w:sz w:val="26"/>
          <w:szCs w:val="26"/>
        </w:rPr>
        <w:t>sentencia</w:t>
      </w:r>
      <w:r w:rsidR="00DE4C7E">
        <w:rPr>
          <w:rFonts w:ascii="Arial" w:eastAsia="Times New Roman" w:hAnsi="Arial" w:cs="Arial"/>
          <w:sz w:val="26"/>
          <w:szCs w:val="26"/>
        </w:rPr>
        <w:t>, e inserta las imágenes escaneadas de la parte conducente del fallo recurrido.</w:t>
      </w:r>
    </w:p>
    <w:p w14:paraId="6EEA290B" w14:textId="25D6B5F6" w:rsidR="00DE4C7E" w:rsidRDefault="004A40BD" w:rsidP="00797D72">
      <w:pPr>
        <w:spacing w:before="240" w:after="0" w:line="360" w:lineRule="auto"/>
        <w:ind w:firstLine="708"/>
        <w:jc w:val="both"/>
        <w:rPr>
          <w:rFonts w:ascii="Arial" w:eastAsia="Times New Roman" w:hAnsi="Arial" w:cs="Arial"/>
          <w:sz w:val="26"/>
          <w:szCs w:val="26"/>
        </w:rPr>
      </w:pPr>
      <w:r>
        <w:rPr>
          <w:rFonts w:ascii="Arial" w:eastAsia="Times New Roman" w:hAnsi="Arial" w:cs="Arial"/>
          <w:sz w:val="26"/>
          <w:szCs w:val="26"/>
        </w:rPr>
        <w:t xml:space="preserve">7. </w:t>
      </w:r>
      <w:r w:rsidR="00DE4C7E">
        <w:rPr>
          <w:rFonts w:ascii="Arial" w:eastAsia="Times New Roman" w:hAnsi="Arial" w:cs="Arial"/>
          <w:sz w:val="26"/>
          <w:szCs w:val="26"/>
        </w:rPr>
        <w:t xml:space="preserve">Alega que lo resuelto en la sentencia </w:t>
      </w:r>
      <w:r w:rsidR="00797D72" w:rsidRPr="00797D72">
        <w:rPr>
          <w:rFonts w:ascii="Arial" w:eastAsia="Times New Roman" w:hAnsi="Arial" w:cs="Arial"/>
          <w:sz w:val="26"/>
          <w:szCs w:val="26"/>
        </w:rPr>
        <w:t xml:space="preserve">le resulta insuficiente ya que debe hacerse una </w:t>
      </w:r>
      <w:proofErr w:type="spellStart"/>
      <w:r w:rsidR="00797D72" w:rsidRPr="00797D72">
        <w:rPr>
          <w:rFonts w:ascii="Arial" w:eastAsia="Times New Roman" w:hAnsi="Arial" w:cs="Arial"/>
          <w:sz w:val="26"/>
          <w:szCs w:val="26"/>
        </w:rPr>
        <w:t>circunstanciaci</w:t>
      </w:r>
      <w:r w:rsidR="00DE4C7E">
        <w:rPr>
          <w:rFonts w:ascii="Arial" w:eastAsia="Times New Roman" w:hAnsi="Arial" w:cs="Arial"/>
          <w:sz w:val="26"/>
          <w:szCs w:val="26"/>
        </w:rPr>
        <w:t>ó</w:t>
      </w:r>
      <w:r w:rsidR="00797D72" w:rsidRPr="00797D72">
        <w:rPr>
          <w:rFonts w:ascii="Arial" w:eastAsia="Times New Roman" w:hAnsi="Arial" w:cs="Arial"/>
          <w:sz w:val="26"/>
          <w:szCs w:val="26"/>
        </w:rPr>
        <w:t>n</w:t>
      </w:r>
      <w:proofErr w:type="spellEnd"/>
      <w:r w:rsidR="00797D72" w:rsidRPr="00797D72">
        <w:rPr>
          <w:rFonts w:ascii="Arial" w:eastAsia="Times New Roman" w:hAnsi="Arial" w:cs="Arial"/>
          <w:sz w:val="26"/>
          <w:szCs w:val="26"/>
        </w:rPr>
        <w:t xml:space="preserve"> y pormenorización de los hechos</w:t>
      </w:r>
      <w:r w:rsidR="00DE4C7E">
        <w:rPr>
          <w:rFonts w:ascii="Arial" w:eastAsia="Times New Roman" w:hAnsi="Arial" w:cs="Arial"/>
          <w:sz w:val="26"/>
          <w:szCs w:val="26"/>
        </w:rPr>
        <w:t>,</w:t>
      </w:r>
      <w:r w:rsidR="00797D72" w:rsidRPr="00797D72">
        <w:rPr>
          <w:rFonts w:ascii="Arial" w:eastAsia="Times New Roman" w:hAnsi="Arial" w:cs="Arial"/>
          <w:sz w:val="26"/>
          <w:szCs w:val="26"/>
        </w:rPr>
        <w:t xml:space="preserve"> es decir</w:t>
      </w:r>
      <w:r>
        <w:rPr>
          <w:rFonts w:ascii="Arial" w:eastAsia="Times New Roman" w:hAnsi="Arial" w:cs="Arial"/>
          <w:sz w:val="26"/>
          <w:szCs w:val="26"/>
        </w:rPr>
        <w:t>,</w:t>
      </w:r>
      <w:r w:rsidR="00797D72" w:rsidRPr="00797D72">
        <w:rPr>
          <w:rFonts w:ascii="Arial" w:eastAsia="Times New Roman" w:hAnsi="Arial" w:cs="Arial"/>
          <w:sz w:val="26"/>
          <w:szCs w:val="26"/>
        </w:rPr>
        <w:t xml:space="preserve"> la autoridad administrativa debe hacer constar, omisiones o irregularidades que se detecten durante la comisión de la infracción a fin de posibilitar una adecuada defensa del particular y respetarle la garantía de seguridad jurídica contenida en el artículo</w:t>
      </w:r>
      <w:r w:rsidR="00DE4C7E">
        <w:rPr>
          <w:rFonts w:ascii="Arial" w:eastAsia="Times New Roman" w:hAnsi="Arial" w:cs="Arial"/>
          <w:sz w:val="26"/>
          <w:szCs w:val="26"/>
        </w:rPr>
        <w:t xml:space="preserve"> 16 constitucional</w:t>
      </w:r>
      <w:r>
        <w:rPr>
          <w:rFonts w:ascii="Arial" w:eastAsia="Times New Roman" w:hAnsi="Arial" w:cs="Arial"/>
          <w:sz w:val="26"/>
          <w:szCs w:val="26"/>
        </w:rPr>
        <w:t>.</w:t>
      </w:r>
    </w:p>
    <w:p w14:paraId="16A3C182" w14:textId="4081E620" w:rsidR="00797D72" w:rsidRPr="00797D72" w:rsidRDefault="004A40BD" w:rsidP="00797D72">
      <w:pPr>
        <w:spacing w:before="240" w:after="0" w:line="360" w:lineRule="auto"/>
        <w:ind w:firstLine="708"/>
        <w:jc w:val="both"/>
        <w:rPr>
          <w:rFonts w:ascii="Arial" w:eastAsia="Times New Roman" w:hAnsi="Arial" w:cs="Arial"/>
          <w:sz w:val="26"/>
          <w:szCs w:val="26"/>
        </w:rPr>
      </w:pPr>
      <w:r>
        <w:rPr>
          <w:rFonts w:ascii="Arial" w:eastAsia="Times New Roman" w:hAnsi="Arial" w:cs="Arial"/>
          <w:sz w:val="26"/>
          <w:szCs w:val="26"/>
        </w:rPr>
        <w:t>8. Sostiene</w:t>
      </w:r>
      <w:r w:rsidR="00797D72" w:rsidRPr="00797D72">
        <w:rPr>
          <w:rFonts w:ascii="Arial" w:eastAsia="Times New Roman" w:hAnsi="Arial" w:cs="Arial"/>
          <w:sz w:val="26"/>
          <w:szCs w:val="26"/>
        </w:rPr>
        <w:t xml:space="preserve"> que</w:t>
      </w:r>
      <w:r>
        <w:rPr>
          <w:rFonts w:ascii="Arial" w:eastAsia="Times New Roman" w:hAnsi="Arial" w:cs="Arial"/>
          <w:sz w:val="26"/>
          <w:szCs w:val="26"/>
        </w:rPr>
        <w:t>, en</w:t>
      </w:r>
      <w:r w:rsidR="00797D72" w:rsidRPr="00797D72">
        <w:rPr>
          <w:rFonts w:ascii="Arial" w:eastAsia="Times New Roman" w:hAnsi="Arial" w:cs="Arial"/>
          <w:sz w:val="26"/>
          <w:szCs w:val="26"/>
        </w:rPr>
        <w:t xml:space="preserve"> el acto de molestia de la autoridad administrativa, </w:t>
      </w:r>
      <w:r>
        <w:rPr>
          <w:rFonts w:ascii="Arial" w:eastAsia="Times New Roman" w:hAnsi="Arial" w:cs="Arial"/>
          <w:sz w:val="26"/>
          <w:szCs w:val="26"/>
        </w:rPr>
        <w:t xml:space="preserve">se </w:t>
      </w:r>
      <w:r w:rsidR="00797D72" w:rsidRPr="00797D72">
        <w:rPr>
          <w:rFonts w:ascii="Arial" w:eastAsia="Times New Roman" w:hAnsi="Arial" w:cs="Arial"/>
          <w:sz w:val="26"/>
          <w:szCs w:val="26"/>
        </w:rPr>
        <w:t>deberán precisar los datos que tom</w:t>
      </w:r>
      <w:r>
        <w:rPr>
          <w:rFonts w:ascii="Arial" w:eastAsia="Times New Roman" w:hAnsi="Arial" w:cs="Arial"/>
          <w:sz w:val="26"/>
          <w:szCs w:val="26"/>
        </w:rPr>
        <w:t>ó</w:t>
      </w:r>
      <w:r w:rsidR="00797D72" w:rsidRPr="00797D72">
        <w:rPr>
          <w:rFonts w:ascii="Arial" w:eastAsia="Times New Roman" w:hAnsi="Arial" w:cs="Arial"/>
          <w:sz w:val="26"/>
          <w:szCs w:val="26"/>
        </w:rPr>
        <w:t xml:space="preserve"> en cuenta el policía para comprobar que se cometió la infracción y detallar las pruebas que dicha autoridad </w:t>
      </w:r>
      <w:r>
        <w:rPr>
          <w:rFonts w:ascii="Arial" w:eastAsia="Times New Roman" w:hAnsi="Arial" w:cs="Arial"/>
          <w:sz w:val="26"/>
          <w:szCs w:val="26"/>
        </w:rPr>
        <w:t>consideró</w:t>
      </w:r>
      <w:r w:rsidR="00797D72" w:rsidRPr="00797D72">
        <w:rPr>
          <w:rFonts w:ascii="Arial" w:eastAsia="Times New Roman" w:hAnsi="Arial" w:cs="Arial"/>
          <w:sz w:val="26"/>
          <w:szCs w:val="26"/>
        </w:rPr>
        <w:t xml:space="preserve"> para proceder en contra de</w:t>
      </w:r>
      <w:r>
        <w:rPr>
          <w:rFonts w:ascii="Arial" w:eastAsia="Times New Roman" w:hAnsi="Arial" w:cs="Arial"/>
          <w:sz w:val="26"/>
          <w:szCs w:val="26"/>
        </w:rPr>
        <w:t>l actor</w:t>
      </w:r>
      <w:r w:rsidR="00797D72" w:rsidRPr="00797D72">
        <w:rPr>
          <w:rFonts w:ascii="Arial" w:eastAsia="Times New Roman" w:hAnsi="Arial" w:cs="Arial"/>
          <w:sz w:val="26"/>
          <w:szCs w:val="26"/>
        </w:rPr>
        <w:t xml:space="preserve">, por lo que, sin ese detalle de hechos y pruebas no puede existir la </w:t>
      </w:r>
      <w:proofErr w:type="spellStart"/>
      <w:r w:rsidR="00797D72" w:rsidRPr="00797D72">
        <w:rPr>
          <w:rFonts w:ascii="Arial" w:eastAsia="Times New Roman" w:hAnsi="Arial" w:cs="Arial"/>
          <w:sz w:val="26"/>
          <w:szCs w:val="26"/>
        </w:rPr>
        <w:t>circunstanciaci</w:t>
      </w:r>
      <w:r>
        <w:rPr>
          <w:rFonts w:ascii="Arial" w:eastAsia="Times New Roman" w:hAnsi="Arial" w:cs="Arial"/>
          <w:sz w:val="26"/>
          <w:szCs w:val="26"/>
        </w:rPr>
        <w:t>ó</w:t>
      </w:r>
      <w:r w:rsidR="00797D72" w:rsidRPr="00797D72">
        <w:rPr>
          <w:rFonts w:ascii="Arial" w:eastAsia="Times New Roman" w:hAnsi="Arial" w:cs="Arial"/>
          <w:sz w:val="26"/>
          <w:szCs w:val="26"/>
        </w:rPr>
        <w:t>n</w:t>
      </w:r>
      <w:proofErr w:type="spellEnd"/>
      <w:r w:rsidR="00797D72" w:rsidRPr="00797D72">
        <w:rPr>
          <w:rFonts w:ascii="Arial" w:eastAsia="Times New Roman" w:hAnsi="Arial" w:cs="Arial"/>
          <w:sz w:val="26"/>
          <w:szCs w:val="26"/>
        </w:rPr>
        <w:t xml:space="preserve"> del acta de infracción, a fin de que el particular este en posibilidad de desvirtuar esas pruebas de la autoridad demandada, </w:t>
      </w:r>
      <w:r>
        <w:rPr>
          <w:rFonts w:ascii="Arial" w:eastAsia="Times New Roman" w:hAnsi="Arial" w:cs="Arial"/>
          <w:sz w:val="26"/>
          <w:szCs w:val="26"/>
        </w:rPr>
        <w:t xml:space="preserve">porque </w:t>
      </w:r>
      <w:r w:rsidR="00797D72" w:rsidRPr="00797D72">
        <w:rPr>
          <w:rFonts w:ascii="Arial" w:eastAsia="Times New Roman" w:hAnsi="Arial" w:cs="Arial"/>
          <w:sz w:val="26"/>
          <w:szCs w:val="26"/>
        </w:rPr>
        <w:t>si bien es cierto procede a invocar en el acta de infracción impugnada el artículo 86 fracción XXI del Reglamento de Vialidad para el Municipio de Oaxaca de Juárez, también lo es que  no existió una adecuada motivación pues únicamente se concretó a señalar “el conductor se estacion</w:t>
      </w:r>
      <w:r>
        <w:rPr>
          <w:rFonts w:ascii="Arial" w:eastAsia="Times New Roman" w:hAnsi="Arial" w:cs="Arial"/>
          <w:sz w:val="26"/>
          <w:szCs w:val="26"/>
        </w:rPr>
        <w:t>ó</w:t>
      </w:r>
      <w:r w:rsidR="00797D72" w:rsidRPr="00797D72">
        <w:rPr>
          <w:rFonts w:ascii="Arial" w:eastAsia="Times New Roman" w:hAnsi="Arial" w:cs="Arial"/>
          <w:sz w:val="26"/>
          <w:szCs w:val="26"/>
        </w:rPr>
        <w:t xml:space="preserve"> en un cajón para personas con discapacidad sin estarlo y una persona que lo está iba a ocupar el cajón</w:t>
      </w:r>
      <w:r>
        <w:rPr>
          <w:rFonts w:ascii="Arial" w:eastAsia="Times New Roman" w:hAnsi="Arial" w:cs="Arial"/>
          <w:sz w:val="26"/>
          <w:szCs w:val="26"/>
        </w:rPr>
        <w:t>, lo</w:t>
      </w:r>
      <w:r w:rsidR="00797D72" w:rsidRPr="00797D72">
        <w:rPr>
          <w:rFonts w:ascii="Arial" w:eastAsia="Times New Roman" w:hAnsi="Arial" w:cs="Arial"/>
          <w:sz w:val="26"/>
          <w:szCs w:val="26"/>
        </w:rPr>
        <w:t xml:space="preserve"> cual </w:t>
      </w:r>
      <w:r>
        <w:rPr>
          <w:rFonts w:ascii="Arial" w:eastAsia="Times New Roman" w:hAnsi="Arial" w:cs="Arial"/>
          <w:sz w:val="26"/>
          <w:szCs w:val="26"/>
        </w:rPr>
        <w:t>r</w:t>
      </w:r>
      <w:r w:rsidR="00797D72" w:rsidRPr="00797D72">
        <w:rPr>
          <w:rFonts w:ascii="Arial" w:eastAsia="Times New Roman" w:hAnsi="Arial" w:cs="Arial"/>
          <w:sz w:val="26"/>
          <w:szCs w:val="26"/>
        </w:rPr>
        <w:t>esulta insuficiente.</w:t>
      </w:r>
    </w:p>
    <w:p w14:paraId="2343524C" w14:textId="70A4C4FF" w:rsidR="00797D72" w:rsidRPr="00797D72" w:rsidRDefault="004A40BD" w:rsidP="00797D72">
      <w:pPr>
        <w:spacing w:before="240" w:after="0" w:line="360" w:lineRule="auto"/>
        <w:ind w:firstLine="709"/>
        <w:jc w:val="both"/>
        <w:rPr>
          <w:rFonts w:ascii="Arial" w:eastAsia="Times New Roman" w:hAnsi="Arial" w:cs="Arial"/>
          <w:sz w:val="26"/>
          <w:szCs w:val="26"/>
        </w:rPr>
      </w:pPr>
      <w:r>
        <w:rPr>
          <w:rFonts w:ascii="Arial" w:eastAsia="Times New Roman" w:hAnsi="Arial" w:cs="Arial"/>
          <w:sz w:val="26"/>
          <w:szCs w:val="26"/>
        </w:rPr>
        <w:t>9</w:t>
      </w:r>
      <w:r w:rsidR="00797D72" w:rsidRPr="00797D72">
        <w:rPr>
          <w:rFonts w:ascii="Arial" w:eastAsia="Times New Roman" w:hAnsi="Arial" w:cs="Arial"/>
          <w:sz w:val="26"/>
          <w:szCs w:val="26"/>
        </w:rPr>
        <w:t xml:space="preserve">.- </w:t>
      </w:r>
      <w:r>
        <w:rPr>
          <w:rFonts w:ascii="Arial" w:eastAsia="Times New Roman" w:hAnsi="Arial" w:cs="Arial"/>
          <w:sz w:val="26"/>
          <w:szCs w:val="26"/>
        </w:rPr>
        <w:t>Afirma</w:t>
      </w:r>
      <w:r w:rsidR="00797D72" w:rsidRPr="00797D72">
        <w:rPr>
          <w:rFonts w:ascii="Arial" w:eastAsia="Times New Roman" w:hAnsi="Arial" w:cs="Arial"/>
          <w:sz w:val="26"/>
          <w:szCs w:val="26"/>
        </w:rPr>
        <w:t xml:space="preserve"> que</w:t>
      </w:r>
      <w:r>
        <w:rPr>
          <w:rFonts w:ascii="Arial" w:eastAsia="Times New Roman" w:hAnsi="Arial" w:cs="Arial"/>
          <w:sz w:val="26"/>
          <w:szCs w:val="26"/>
        </w:rPr>
        <w:t>,</w:t>
      </w:r>
      <w:r w:rsidR="00797D72" w:rsidRPr="00797D72">
        <w:rPr>
          <w:rFonts w:ascii="Arial" w:eastAsia="Times New Roman" w:hAnsi="Arial" w:cs="Arial"/>
          <w:sz w:val="26"/>
          <w:szCs w:val="26"/>
        </w:rPr>
        <w:t xml:space="preserve"> para que un acto de autoridad esté debidamente fundado y motivado, se requiere que se haga la descripción clara y completa de la conducta que satisface la hipótesis normativa y que se dé con absoluta </w:t>
      </w:r>
      <w:r w:rsidR="00797D72" w:rsidRPr="00797D72">
        <w:rPr>
          <w:rFonts w:ascii="Arial" w:eastAsia="Times New Roman" w:hAnsi="Arial" w:cs="Arial"/>
          <w:sz w:val="26"/>
          <w:szCs w:val="26"/>
        </w:rPr>
        <w:lastRenderedPageBreak/>
        <w:t xml:space="preserve">precisión clara y compleja de la conducta que satisface la hipótesis </w:t>
      </w:r>
      <w:r w:rsidR="00300AE6" w:rsidRPr="00797D72">
        <w:rPr>
          <w:rFonts w:ascii="Arial" w:eastAsia="Times New Roman" w:hAnsi="Arial" w:cs="Arial"/>
          <w:sz w:val="26"/>
          <w:szCs w:val="26"/>
        </w:rPr>
        <w:t>normativa,</w:t>
      </w:r>
      <w:r w:rsidR="00797D72" w:rsidRPr="00797D72">
        <w:rPr>
          <w:rFonts w:ascii="Arial" w:eastAsia="Times New Roman" w:hAnsi="Arial" w:cs="Arial"/>
          <w:sz w:val="26"/>
          <w:szCs w:val="26"/>
        </w:rPr>
        <w:t xml:space="preserve"> </w:t>
      </w:r>
      <w:r w:rsidR="00300AE6">
        <w:rPr>
          <w:rFonts w:ascii="Arial" w:eastAsia="Times New Roman" w:hAnsi="Arial" w:cs="Arial"/>
          <w:sz w:val="26"/>
          <w:szCs w:val="26"/>
        </w:rPr>
        <w:t xml:space="preserve">así como </w:t>
      </w:r>
      <w:r w:rsidR="00797D72" w:rsidRPr="00797D72">
        <w:rPr>
          <w:rFonts w:ascii="Arial" w:eastAsia="Times New Roman" w:hAnsi="Arial" w:cs="Arial"/>
          <w:sz w:val="26"/>
          <w:szCs w:val="26"/>
        </w:rPr>
        <w:t>el artículo y fracción e inciso, en sus casos, que tipifican la conducta sancionadora.</w:t>
      </w:r>
    </w:p>
    <w:p w14:paraId="68B8FEAE" w14:textId="21295AF2" w:rsidR="00797D72" w:rsidRPr="00797D72" w:rsidRDefault="00797D72" w:rsidP="00797D72">
      <w:pPr>
        <w:spacing w:before="240" w:after="0" w:line="360" w:lineRule="auto"/>
        <w:ind w:firstLine="709"/>
        <w:jc w:val="both"/>
        <w:rPr>
          <w:rFonts w:ascii="Arial" w:eastAsia="Times New Roman" w:hAnsi="Arial" w:cs="Arial"/>
          <w:sz w:val="26"/>
          <w:szCs w:val="26"/>
        </w:rPr>
      </w:pPr>
      <w:r w:rsidRPr="00797D72">
        <w:rPr>
          <w:rFonts w:ascii="Arial" w:eastAsia="Times New Roman" w:hAnsi="Arial" w:cs="Arial"/>
          <w:sz w:val="26"/>
          <w:szCs w:val="26"/>
        </w:rPr>
        <w:t>1</w:t>
      </w:r>
      <w:r w:rsidR="00300AE6">
        <w:rPr>
          <w:rFonts w:ascii="Arial" w:eastAsia="Times New Roman" w:hAnsi="Arial" w:cs="Arial"/>
          <w:sz w:val="26"/>
          <w:szCs w:val="26"/>
        </w:rPr>
        <w:t>0</w:t>
      </w:r>
      <w:r w:rsidRPr="00797D72">
        <w:rPr>
          <w:rFonts w:ascii="Arial" w:eastAsia="Times New Roman" w:hAnsi="Arial" w:cs="Arial"/>
          <w:sz w:val="26"/>
          <w:szCs w:val="26"/>
        </w:rPr>
        <w:t>.</w:t>
      </w:r>
      <w:r w:rsidR="00300AE6">
        <w:rPr>
          <w:rFonts w:ascii="Arial" w:eastAsia="Times New Roman" w:hAnsi="Arial" w:cs="Arial"/>
          <w:sz w:val="26"/>
          <w:szCs w:val="26"/>
        </w:rPr>
        <w:t xml:space="preserve"> Sostiene que e</w:t>
      </w:r>
      <w:r w:rsidRPr="00797D72">
        <w:rPr>
          <w:rFonts w:ascii="Arial" w:eastAsia="Times New Roman" w:hAnsi="Arial" w:cs="Arial"/>
          <w:sz w:val="26"/>
          <w:szCs w:val="26"/>
        </w:rPr>
        <w:t xml:space="preserve">l acta de infracción impugnada en esta instancia, resulta carente de fundamentación y motivación que establece el artículo 16 de la Constitución Federal, en relación con el precepto 7 fracción V de la Ley de Procedimiento y Justicia Administrativa para el Estado de Oaxaca; toda vez </w:t>
      </w:r>
      <w:proofErr w:type="gramStart"/>
      <w:r w:rsidRPr="00797D72">
        <w:rPr>
          <w:rFonts w:ascii="Arial" w:eastAsia="Times New Roman" w:hAnsi="Arial" w:cs="Arial"/>
          <w:sz w:val="26"/>
          <w:szCs w:val="26"/>
        </w:rPr>
        <w:t>que</w:t>
      </w:r>
      <w:proofErr w:type="gramEnd"/>
      <w:r w:rsidRPr="00797D72">
        <w:rPr>
          <w:rFonts w:ascii="Arial" w:eastAsia="Times New Roman" w:hAnsi="Arial" w:cs="Arial"/>
          <w:sz w:val="26"/>
          <w:szCs w:val="26"/>
        </w:rPr>
        <w:t xml:space="preserve"> en la misma, </w:t>
      </w:r>
      <w:r w:rsidR="00300AE6">
        <w:rPr>
          <w:rFonts w:ascii="Arial" w:eastAsia="Times New Roman" w:hAnsi="Arial" w:cs="Arial"/>
          <w:sz w:val="26"/>
          <w:szCs w:val="26"/>
        </w:rPr>
        <w:t xml:space="preserve">el </w:t>
      </w:r>
      <w:r w:rsidRPr="00797D72">
        <w:rPr>
          <w:rFonts w:ascii="Arial" w:eastAsia="Times New Roman" w:hAnsi="Arial" w:cs="Arial"/>
          <w:sz w:val="26"/>
          <w:szCs w:val="26"/>
        </w:rPr>
        <w:t xml:space="preserve">policía vial </w:t>
      </w:r>
      <w:r w:rsidR="00300AE6">
        <w:rPr>
          <w:rFonts w:ascii="Arial" w:eastAsia="Times New Roman" w:hAnsi="Arial" w:cs="Arial"/>
          <w:sz w:val="26"/>
          <w:szCs w:val="26"/>
        </w:rPr>
        <w:t xml:space="preserve">no </w:t>
      </w:r>
      <w:r w:rsidRPr="00797D72">
        <w:rPr>
          <w:rFonts w:ascii="Arial" w:eastAsia="Times New Roman" w:hAnsi="Arial" w:cs="Arial"/>
          <w:sz w:val="26"/>
          <w:szCs w:val="26"/>
        </w:rPr>
        <w:t>señala ningún precepto legal que le otorgue la facultad para imponer multas por infracciones al Reglamento de Vialidad para el Municipio de Oaxaca de Juárez.</w:t>
      </w:r>
    </w:p>
    <w:p w14:paraId="1C0F4795" w14:textId="1BEC080A" w:rsidR="00797D72" w:rsidRPr="00797D72" w:rsidRDefault="00797D72" w:rsidP="00797D72">
      <w:pPr>
        <w:spacing w:before="240" w:after="0" w:line="360" w:lineRule="auto"/>
        <w:ind w:firstLine="709"/>
        <w:jc w:val="both"/>
        <w:rPr>
          <w:rFonts w:ascii="Arial" w:eastAsia="Times New Roman" w:hAnsi="Arial" w:cs="Arial"/>
          <w:sz w:val="26"/>
          <w:szCs w:val="26"/>
        </w:rPr>
      </w:pPr>
      <w:r w:rsidRPr="00797D72">
        <w:rPr>
          <w:rFonts w:ascii="Arial" w:eastAsia="Times New Roman" w:hAnsi="Arial" w:cs="Arial"/>
          <w:sz w:val="26"/>
          <w:szCs w:val="26"/>
        </w:rPr>
        <w:t>1</w:t>
      </w:r>
      <w:r w:rsidR="00300AE6">
        <w:rPr>
          <w:rFonts w:ascii="Arial" w:eastAsia="Times New Roman" w:hAnsi="Arial" w:cs="Arial"/>
          <w:sz w:val="26"/>
          <w:szCs w:val="26"/>
        </w:rPr>
        <w:t>1</w:t>
      </w:r>
      <w:r w:rsidRPr="00797D72">
        <w:rPr>
          <w:rFonts w:ascii="Arial" w:eastAsia="Times New Roman" w:hAnsi="Arial" w:cs="Arial"/>
          <w:sz w:val="26"/>
          <w:szCs w:val="26"/>
        </w:rPr>
        <w:t>.-</w:t>
      </w:r>
      <w:r w:rsidR="00DA5D66">
        <w:rPr>
          <w:rFonts w:ascii="Arial" w:eastAsia="Times New Roman" w:hAnsi="Arial" w:cs="Arial"/>
          <w:sz w:val="26"/>
          <w:szCs w:val="26"/>
        </w:rPr>
        <w:t xml:space="preserve"> Refiere que,</w:t>
      </w:r>
      <w:r w:rsidR="00300AE6">
        <w:rPr>
          <w:rFonts w:ascii="Arial" w:eastAsia="Times New Roman" w:hAnsi="Arial" w:cs="Arial"/>
          <w:sz w:val="26"/>
          <w:szCs w:val="26"/>
        </w:rPr>
        <w:t xml:space="preserve"> </w:t>
      </w:r>
      <w:r w:rsidR="00DA5D66">
        <w:rPr>
          <w:rFonts w:ascii="Arial" w:eastAsia="Times New Roman" w:hAnsi="Arial" w:cs="Arial"/>
          <w:sz w:val="26"/>
          <w:szCs w:val="26"/>
        </w:rPr>
        <w:t xml:space="preserve">el policía vial </w:t>
      </w:r>
      <w:r w:rsidRPr="00797D72">
        <w:rPr>
          <w:rFonts w:ascii="Arial" w:eastAsia="Times New Roman" w:hAnsi="Arial" w:cs="Arial"/>
          <w:sz w:val="26"/>
          <w:szCs w:val="26"/>
        </w:rPr>
        <w:t>fue omiso en explicar a detalle cómo es que se percató y menos explic</w:t>
      </w:r>
      <w:r w:rsidR="00DA5D66">
        <w:rPr>
          <w:rFonts w:ascii="Arial" w:eastAsia="Times New Roman" w:hAnsi="Arial" w:cs="Arial"/>
          <w:sz w:val="26"/>
          <w:szCs w:val="26"/>
        </w:rPr>
        <w:t>ó</w:t>
      </w:r>
      <w:r w:rsidRPr="00797D72">
        <w:rPr>
          <w:rFonts w:ascii="Arial" w:eastAsia="Times New Roman" w:hAnsi="Arial" w:cs="Arial"/>
          <w:sz w:val="26"/>
          <w:szCs w:val="26"/>
        </w:rPr>
        <w:t xml:space="preserve"> que el suscrito con dicha </w:t>
      </w:r>
      <w:proofErr w:type="gramStart"/>
      <w:r w:rsidR="00DA5D66">
        <w:rPr>
          <w:rFonts w:ascii="Arial" w:eastAsia="Times New Roman" w:hAnsi="Arial" w:cs="Arial"/>
          <w:sz w:val="26"/>
          <w:szCs w:val="26"/>
        </w:rPr>
        <w:t xml:space="preserve">acción  </w:t>
      </w:r>
      <w:r w:rsidRPr="00797D72">
        <w:rPr>
          <w:rFonts w:ascii="Arial" w:eastAsia="Times New Roman" w:hAnsi="Arial" w:cs="Arial"/>
          <w:sz w:val="26"/>
          <w:szCs w:val="26"/>
        </w:rPr>
        <w:t>constituye</w:t>
      </w:r>
      <w:proofErr w:type="gramEnd"/>
      <w:r w:rsidRPr="00797D72">
        <w:rPr>
          <w:rFonts w:ascii="Arial" w:eastAsia="Times New Roman" w:hAnsi="Arial" w:cs="Arial"/>
          <w:sz w:val="26"/>
          <w:szCs w:val="26"/>
        </w:rPr>
        <w:t xml:space="preserve"> una infracción al Reglamento de Vialidad del Municipio de Oaxaca de Juárez y tampoco detall</w:t>
      </w:r>
      <w:r w:rsidR="00DA5D66">
        <w:rPr>
          <w:rFonts w:ascii="Arial" w:eastAsia="Times New Roman" w:hAnsi="Arial" w:cs="Arial"/>
          <w:sz w:val="26"/>
          <w:szCs w:val="26"/>
        </w:rPr>
        <w:t>ó</w:t>
      </w:r>
      <w:r w:rsidRPr="00797D72">
        <w:rPr>
          <w:rFonts w:ascii="Arial" w:eastAsia="Times New Roman" w:hAnsi="Arial" w:cs="Arial"/>
          <w:sz w:val="26"/>
          <w:szCs w:val="26"/>
        </w:rPr>
        <w:t xml:space="preserve"> c</w:t>
      </w:r>
      <w:r w:rsidR="00DA5D66">
        <w:rPr>
          <w:rFonts w:ascii="Arial" w:eastAsia="Times New Roman" w:hAnsi="Arial" w:cs="Arial"/>
          <w:sz w:val="26"/>
          <w:szCs w:val="26"/>
        </w:rPr>
        <w:t>ó</w:t>
      </w:r>
      <w:r w:rsidRPr="00797D72">
        <w:rPr>
          <w:rFonts w:ascii="Arial" w:eastAsia="Times New Roman" w:hAnsi="Arial" w:cs="Arial"/>
          <w:sz w:val="26"/>
          <w:szCs w:val="26"/>
        </w:rPr>
        <w:t>mo tal conducta se adec</w:t>
      </w:r>
      <w:r w:rsidR="00DA5D66">
        <w:rPr>
          <w:rFonts w:ascii="Arial" w:eastAsia="Times New Roman" w:hAnsi="Arial" w:cs="Arial"/>
          <w:sz w:val="26"/>
          <w:szCs w:val="26"/>
        </w:rPr>
        <w:t>ú</w:t>
      </w:r>
      <w:r w:rsidRPr="00797D72">
        <w:rPr>
          <w:rFonts w:ascii="Arial" w:eastAsia="Times New Roman" w:hAnsi="Arial" w:cs="Arial"/>
          <w:sz w:val="26"/>
          <w:szCs w:val="26"/>
        </w:rPr>
        <w:t>a a los artículos que invoc</w:t>
      </w:r>
      <w:r w:rsidR="00DA5D66">
        <w:rPr>
          <w:rFonts w:ascii="Arial" w:eastAsia="Times New Roman" w:hAnsi="Arial" w:cs="Arial"/>
          <w:sz w:val="26"/>
          <w:szCs w:val="26"/>
        </w:rPr>
        <w:t>ó</w:t>
      </w:r>
      <w:r w:rsidR="00BA193E">
        <w:rPr>
          <w:rFonts w:ascii="Arial" w:eastAsia="Times New Roman" w:hAnsi="Arial" w:cs="Arial"/>
          <w:sz w:val="26"/>
          <w:szCs w:val="26"/>
        </w:rPr>
        <w:t>,</w:t>
      </w:r>
      <w:r w:rsidRPr="00797D72">
        <w:rPr>
          <w:rFonts w:ascii="Arial" w:eastAsia="Times New Roman" w:hAnsi="Arial" w:cs="Arial"/>
          <w:sz w:val="26"/>
          <w:szCs w:val="26"/>
        </w:rPr>
        <w:t xml:space="preserve"> por </w:t>
      </w:r>
      <w:r w:rsidR="00BA193E">
        <w:rPr>
          <w:rFonts w:ascii="Arial" w:eastAsia="Times New Roman" w:hAnsi="Arial" w:cs="Arial"/>
          <w:sz w:val="26"/>
          <w:szCs w:val="26"/>
        </w:rPr>
        <w:t>eso es</w:t>
      </w:r>
      <w:r w:rsidRPr="00797D72">
        <w:rPr>
          <w:rFonts w:ascii="Arial" w:eastAsia="Times New Roman" w:hAnsi="Arial" w:cs="Arial"/>
          <w:sz w:val="26"/>
          <w:szCs w:val="26"/>
        </w:rPr>
        <w:t xml:space="preserve"> que</w:t>
      </w:r>
      <w:r w:rsidR="00BA193E">
        <w:rPr>
          <w:rFonts w:ascii="Arial" w:eastAsia="Times New Roman" w:hAnsi="Arial" w:cs="Arial"/>
          <w:sz w:val="26"/>
          <w:szCs w:val="26"/>
        </w:rPr>
        <w:t>,</w:t>
      </w:r>
      <w:r w:rsidRPr="00797D72">
        <w:rPr>
          <w:rFonts w:ascii="Arial" w:eastAsia="Times New Roman" w:hAnsi="Arial" w:cs="Arial"/>
          <w:sz w:val="26"/>
          <w:szCs w:val="26"/>
        </w:rPr>
        <w:t xml:space="preserve"> </w:t>
      </w:r>
      <w:r w:rsidR="00BA193E">
        <w:rPr>
          <w:rFonts w:ascii="Arial" w:eastAsia="Times New Roman" w:hAnsi="Arial" w:cs="Arial"/>
          <w:sz w:val="26"/>
          <w:szCs w:val="26"/>
        </w:rPr>
        <w:t>e</w:t>
      </w:r>
      <w:r w:rsidRPr="00797D72">
        <w:rPr>
          <w:rFonts w:ascii="Arial" w:eastAsia="Times New Roman" w:hAnsi="Arial" w:cs="Arial"/>
          <w:sz w:val="26"/>
          <w:szCs w:val="26"/>
        </w:rPr>
        <w:t xml:space="preserve">l acta de infracción impugnada incumplió con lo establecido por el </w:t>
      </w:r>
      <w:r w:rsidR="00DA5D66" w:rsidRPr="00797D72">
        <w:rPr>
          <w:rFonts w:ascii="Arial" w:eastAsia="Times New Roman" w:hAnsi="Arial" w:cs="Arial"/>
          <w:sz w:val="26"/>
          <w:szCs w:val="26"/>
        </w:rPr>
        <w:t>artículo</w:t>
      </w:r>
      <w:r w:rsidRPr="00797D72">
        <w:rPr>
          <w:rFonts w:ascii="Arial" w:eastAsia="Times New Roman" w:hAnsi="Arial" w:cs="Arial"/>
          <w:sz w:val="26"/>
          <w:szCs w:val="26"/>
        </w:rPr>
        <w:t xml:space="preserve"> 17 fracción V de la Ley de Procedimiento y Justicia Administrativa</w:t>
      </w:r>
      <w:r w:rsidR="00DA5D66">
        <w:rPr>
          <w:rFonts w:ascii="Arial" w:eastAsia="Times New Roman" w:hAnsi="Arial" w:cs="Arial"/>
          <w:sz w:val="26"/>
          <w:szCs w:val="26"/>
        </w:rPr>
        <w:t>.</w:t>
      </w:r>
    </w:p>
    <w:p w14:paraId="1139E7F6" w14:textId="09761FC3" w:rsidR="00797D72" w:rsidRPr="00797D72" w:rsidRDefault="00797D72" w:rsidP="00797D72">
      <w:pPr>
        <w:spacing w:before="240" w:after="0" w:line="360" w:lineRule="auto"/>
        <w:ind w:firstLine="709"/>
        <w:jc w:val="both"/>
        <w:rPr>
          <w:rFonts w:ascii="Arial" w:eastAsia="Times New Roman" w:hAnsi="Arial" w:cs="Arial"/>
          <w:sz w:val="26"/>
          <w:szCs w:val="26"/>
        </w:rPr>
      </w:pPr>
      <w:r w:rsidRPr="00797D72">
        <w:rPr>
          <w:rFonts w:ascii="Arial" w:eastAsia="Times New Roman" w:hAnsi="Arial" w:cs="Arial"/>
          <w:sz w:val="26"/>
          <w:szCs w:val="26"/>
        </w:rPr>
        <w:t>1</w:t>
      </w:r>
      <w:r w:rsidR="00BA193E">
        <w:rPr>
          <w:rFonts w:ascii="Arial" w:eastAsia="Times New Roman" w:hAnsi="Arial" w:cs="Arial"/>
          <w:sz w:val="26"/>
          <w:szCs w:val="26"/>
        </w:rPr>
        <w:t>2</w:t>
      </w:r>
      <w:r w:rsidRPr="00797D72">
        <w:rPr>
          <w:rFonts w:ascii="Arial" w:eastAsia="Times New Roman" w:hAnsi="Arial" w:cs="Arial"/>
          <w:sz w:val="26"/>
          <w:szCs w:val="26"/>
        </w:rPr>
        <w:t xml:space="preserve">.- </w:t>
      </w:r>
      <w:r w:rsidR="00BA193E">
        <w:rPr>
          <w:rFonts w:ascii="Arial" w:eastAsia="Times New Roman" w:hAnsi="Arial" w:cs="Arial"/>
          <w:sz w:val="26"/>
          <w:szCs w:val="26"/>
        </w:rPr>
        <w:t xml:space="preserve">Afirma que </w:t>
      </w:r>
      <w:r w:rsidRPr="00797D72">
        <w:rPr>
          <w:rFonts w:ascii="Arial" w:eastAsia="Times New Roman" w:hAnsi="Arial" w:cs="Arial"/>
          <w:sz w:val="26"/>
          <w:szCs w:val="26"/>
        </w:rPr>
        <w:t xml:space="preserve">al haber señalado </w:t>
      </w:r>
      <w:r w:rsidR="00BA193E">
        <w:rPr>
          <w:rFonts w:ascii="Arial" w:eastAsia="Times New Roman" w:hAnsi="Arial" w:cs="Arial"/>
          <w:sz w:val="26"/>
          <w:szCs w:val="26"/>
        </w:rPr>
        <w:t xml:space="preserve">la autoridad </w:t>
      </w:r>
      <w:r w:rsidRPr="00797D72">
        <w:rPr>
          <w:rFonts w:ascii="Arial" w:eastAsia="Times New Roman" w:hAnsi="Arial" w:cs="Arial"/>
          <w:sz w:val="26"/>
          <w:szCs w:val="26"/>
        </w:rPr>
        <w:t xml:space="preserve">únicamente </w:t>
      </w:r>
      <w:r w:rsidR="00BA193E">
        <w:rPr>
          <w:rFonts w:ascii="Arial" w:eastAsia="Times New Roman" w:hAnsi="Arial" w:cs="Arial"/>
          <w:sz w:val="26"/>
          <w:szCs w:val="26"/>
        </w:rPr>
        <w:t xml:space="preserve">que </w:t>
      </w:r>
      <w:r w:rsidRPr="00797D72">
        <w:rPr>
          <w:rFonts w:ascii="Arial" w:eastAsia="Times New Roman" w:hAnsi="Arial" w:cs="Arial"/>
          <w:sz w:val="26"/>
          <w:szCs w:val="26"/>
        </w:rPr>
        <w:t>“el conductor se estacion</w:t>
      </w:r>
      <w:r w:rsidR="00BA193E">
        <w:rPr>
          <w:rFonts w:ascii="Arial" w:eastAsia="Times New Roman" w:hAnsi="Arial" w:cs="Arial"/>
          <w:sz w:val="26"/>
          <w:szCs w:val="26"/>
        </w:rPr>
        <w:t>ó</w:t>
      </w:r>
      <w:r w:rsidRPr="00797D72">
        <w:rPr>
          <w:rFonts w:ascii="Arial" w:eastAsia="Times New Roman" w:hAnsi="Arial" w:cs="Arial"/>
          <w:sz w:val="26"/>
          <w:szCs w:val="26"/>
        </w:rPr>
        <w:t xml:space="preserve"> en un cajón para personas con discapacidad sin estarlo</w:t>
      </w:r>
      <w:r w:rsidR="00BA193E">
        <w:rPr>
          <w:rFonts w:ascii="Arial" w:eastAsia="Times New Roman" w:hAnsi="Arial" w:cs="Arial"/>
          <w:sz w:val="26"/>
          <w:szCs w:val="26"/>
        </w:rPr>
        <w:t>…</w:t>
      </w:r>
      <w:r w:rsidRPr="00797D72">
        <w:rPr>
          <w:rFonts w:ascii="Arial" w:eastAsia="Times New Roman" w:hAnsi="Arial" w:cs="Arial"/>
          <w:sz w:val="26"/>
          <w:szCs w:val="26"/>
        </w:rPr>
        <w:t>”, resulta una clara contravención a la técnica jurídica dimanada de los Tribunales Federales puesto que dicho argumento no resulta idóneo para acreditar la imposición del acta de infracción, ya que no especifica cómo se cercioro de que se estaciono en un cajón para personas con discapacidad, por lo que no puede tenerse como satisfactorio el requisito de fundamentación y motivación de los actos administrativos.</w:t>
      </w:r>
    </w:p>
    <w:p w14:paraId="7584911F" w14:textId="74F849BA" w:rsidR="00797D72" w:rsidRPr="00797D72" w:rsidRDefault="00797D72" w:rsidP="00797D72">
      <w:pPr>
        <w:spacing w:before="240" w:after="0" w:line="360" w:lineRule="auto"/>
        <w:ind w:firstLine="709"/>
        <w:jc w:val="both"/>
        <w:rPr>
          <w:rFonts w:ascii="Arial" w:eastAsia="Times New Roman" w:hAnsi="Arial" w:cs="Arial"/>
          <w:sz w:val="26"/>
          <w:szCs w:val="26"/>
        </w:rPr>
      </w:pPr>
      <w:r w:rsidRPr="00797D72">
        <w:rPr>
          <w:rFonts w:ascii="Arial" w:eastAsia="Times New Roman" w:hAnsi="Arial" w:cs="Arial"/>
          <w:sz w:val="26"/>
          <w:szCs w:val="26"/>
        </w:rPr>
        <w:t>1</w:t>
      </w:r>
      <w:r w:rsidR="00BA193E">
        <w:rPr>
          <w:rFonts w:ascii="Arial" w:eastAsia="Times New Roman" w:hAnsi="Arial" w:cs="Arial"/>
          <w:sz w:val="26"/>
          <w:szCs w:val="26"/>
        </w:rPr>
        <w:t>3</w:t>
      </w:r>
      <w:r w:rsidRPr="00797D72">
        <w:rPr>
          <w:rFonts w:ascii="Arial" w:eastAsia="Times New Roman" w:hAnsi="Arial" w:cs="Arial"/>
          <w:sz w:val="26"/>
          <w:szCs w:val="26"/>
        </w:rPr>
        <w:t>.-</w:t>
      </w:r>
      <w:r w:rsidR="00BA193E">
        <w:rPr>
          <w:rFonts w:ascii="Arial" w:eastAsia="Times New Roman" w:hAnsi="Arial" w:cs="Arial"/>
          <w:sz w:val="26"/>
          <w:szCs w:val="26"/>
        </w:rPr>
        <w:t xml:space="preserve"> Expresa que, n</w:t>
      </w:r>
      <w:r w:rsidRPr="00797D72">
        <w:rPr>
          <w:rFonts w:ascii="Arial" w:eastAsia="Times New Roman" w:hAnsi="Arial" w:cs="Arial"/>
          <w:sz w:val="26"/>
          <w:szCs w:val="26"/>
        </w:rPr>
        <w:t>o obstante lo anterior</w:t>
      </w:r>
      <w:r w:rsidR="00BA193E">
        <w:rPr>
          <w:rFonts w:ascii="Arial" w:eastAsia="Times New Roman" w:hAnsi="Arial" w:cs="Arial"/>
          <w:sz w:val="26"/>
          <w:szCs w:val="26"/>
        </w:rPr>
        <w:t>,</w:t>
      </w:r>
      <w:r w:rsidRPr="00797D72">
        <w:rPr>
          <w:rFonts w:ascii="Arial" w:eastAsia="Times New Roman" w:hAnsi="Arial" w:cs="Arial"/>
          <w:sz w:val="26"/>
          <w:szCs w:val="26"/>
        </w:rPr>
        <w:t xml:space="preserve"> es preciso señalar que el policía vial demandado, omitió acreditar que dicho lugar existiera señalamiento que indicara la exclusividad del cajón, pues los artículos 6 fracción XLI, y 100 del Reglamento de Vialidad para el Municipio de Oaxaca de Juárez, Oaxaca, establece</w:t>
      </w:r>
      <w:r w:rsidR="00BA193E">
        <w:rPr>
          <w:rFonts w:ascii="Arial" w:eastAsia="Times New Roman" w:hAnsi="Arial" w:cs="Arial"/>
          <w:sz w:val="26"/>
          <w:szCs w:val="26"/>
        </w:rPr>
        <w:t>n</w:t>
      </w:r>
      <w:r w:rsidRPr="00797D72">
        <w:rPr>
          <w:rFonts w:ascii="Arial" w:eastAsia="Times New Roman" w:hAnsi="Arial" w:cs="Arial"/>
          <w:sz w:val="26"/>
          <w:szCs w:val="26"/>
        </w:rPr>
        <w:t xml:space="preserve"> claramente las señales de tránsito, que desde luego tienen por objeto restringir o prohibir a los usuarios el estacionamiento en lugares específicos, y dichos señalamientos consisten en placas fijadas en postes, estructuras o marcas sabré el pavimento, con símbolos, leyenda </w:t>
      </w:r>
      <w:r w:rsidRPr="00797D72">
        <w:rPr>
          <w:rFonts w:ascii="Arial" w:eastAsia="Times New Roman" w:hAnsi="Arial" w:cs="Arial"/>
          <w:sz w:val="26"/>
          <w:szCs w:val="26"/>
        </w:rPr>
        <w:lastRenderedPageBreak/>
        <w:t xml:space="preserve">o ambas cosas, siendo omiso Policía Vial en describir el señalamiento que refirió, de ahí la insuficiente motivación. </w:t>
      </w:r>
    </w:p>
    <w:p w14:paraId="40B70D48" w14:textId="5FEDE160" w:rsidR="003122B0" w:rsidRDefault="003122B0" w:rsidP="003122B0">
      <w:pPr>
        <w:widowControl w:val="0"/>
        <w:tabs>
          <w:tab w:val="left" w:pos="0"/>
        </w:tabs>
        <w:spacing w:before="240" w:after="0" w:line="360" w:lineRule="auto"/>
        <w:ind w:right="18"/>
        <w:jc w:val="both"/>
        <w:rPr>
          <w:rFonts w:ascii="Arial" w:eastAsia="Calibri" w:hAnsi="Arial" w:cs="Arial"/>
          <w:b/>
          <w:bCs/>
          <w:sz w:val="26"/>
          <w:szCs w:val="26"/>
        </w:rPr>
      </w:pPr>
      <w:r w:rsidRPr="007C426D">
        <w:rPr>
          <w:rFonts w:ascii="Arial" w:eastAsia="Calibri" w:hAnsi="Arial" w:cs="Arial"/>
          <w:b/>
          <w:bCs/>
          <w:sz w:val="26"/>
          <w:szCs w:val="26"/>
        </w:rPr>
        <w:t>TERCERO.</w:t>
      </w:r>
      <w:r w:rsidR="00B71000">
        <w:rPr>
          <w:rFonts w:ascii="Arial" w:eastAsia="Calibri" w:hAnsi="Arial" w:cs="Arial"/>
          <w:b/>
          <w:bCs/>
          <w:sz w:val="26"/>
          <w:szCs w:val="26"/>
        </w:rPr>
        <w:t xml:space="preserve"> </w:t>
      </w:r>
      <w:r w:rsidRPr="007C426D">
        <w:rPr>
          <w:rFonts w:ascii="Arial" w:eastAsia="Calibri" w:hAnsi="Arial" w:cs="Arial"/>
          <w:b/>
          <w:bCs/>
          <w:sz w:val="26"/>
          <w:szCs w:val="26"/>
        </w:rPr>
        <w:t>ESTUDIO DE LOS AGRAVIOS.</w:t>
      </w:r>
    </w:p>
    <w:p w14:paraId="644355F9" w14:textId="1D055F10" w:rsidR="009D6819" w:rsidRDefault="003122B0" w:rsidP="00B71000">
      <w:pPr>
        <w:spacing w:after="0" w:line="360" w:lineRule="auto"/>
        <w:ind w:firstLine="708"/>
        <w:jc w:val="both"/>
        <w:rPr>
          <w:rFonts w:ascii="Arial" w:eastAsia="Calibri" w:hAnsi="Arial" w:cs="Arial"/>
          <w:sz w:val="26"/>
          <w:szCs w:val="26"/>
          <w:lang w:eastAsia="es-MX"/>
        </w:rPr>
      </w:pPr>
      <w:r>
        <w:rPr>
          <w:rFonts w:ascii="Arial" w:eastAsia="Calibri" w:hAnsi="Arial" w:cs="Arial"/>
          <w:sz w:val="26"/>
          <w:szCs w:val="26"/>
          <w:lang w:eastAsia="es-MX"/>
        </w:rPr>
        <w:t>1</w:t>
      </w:r>
      <w:r w:rsidR="00BA193E">
        <w:rPr>
          <w:rFonts w:ascii="Arial" w:eastAsia="Calibri" w:hAnsi="Arial" w:cs="Arial"/>
          <w:sz w:val="26"/>
          <w:szCs w:val="26"/>
          <w:lang w:eastAsia="es-MX"/>
        </w:rPr>
        <w:t>4</w:t>
      </w:r>
      <w:r>
        <w:rPr>
          <w:rFonts w:ascii="Arial" w:eastAsia="Calibri" w:hAnsi="Arial" w:cs="Arial"/>
          <w:sz w:val="26"/>
          <w:szCs w:val="26"/>
          <w:lang w:eastAsia="es-MX"/>
        </w:rPr>
        <w:t xml:space="preserve">. </w:t>
      </w:r>
      <w:r w:rsidR="009D6819">
        <w:rPr>
          <w:rFonts w:ascii="Arial" w:eastAsia="Calibri" w:hAnsi="Arial" w:cs="Arial"/>
          <w:sz w:val="26"/>
          <w:szCs w:val="26"/>
          <w:lang w:eastAsia="es-MX"/>
        </w:rPr>
        <w:t xml:space="preserve">Esta Sala Superior advierte que los agravios de la recurrente son </w:t>
      </w:r>
      <w:r w:rsidR="009D6819" w:rsidRPr="009D6819">
        <w:rPr>
          <w:rFonts w:ascii="Arial" w:eastAsia="Calibri" w:hAnsi="Arial" w:cs="Arial"/>
          <w:b/>
          <w:sz w:val="26"/>
          <w:szCs w:val="26"/>
          <w:lang w:eastAsia="es-MX"/>
        </w:rPr>
        <w:t>infundados.</w:t>
      </w:r>
    </w:p>
    <w:p w14:paraId="5E02A3CC" w14:textId="2DD1F614" w:rsidR="0041376E" w:rsidRPr="00B71000" w:rsidRDefault="0041376E" w:rsidP="0041376E">
      <w:pPr>
        <w:spacing w:before="240" w:after="240" w:line="360" w:lineRule="auto"/>
        <w:ind w:right="51" w:firstLine="709"/>
        <w:jc w:val="both"/>
        <w:rPr>
          <w:rFonts w:ascii="Arial" w:hAnsi="Arial" w:cs="Arial"/>
          <w:sz w:val="26"/>
          <w:szCs w:val="26"/>
          <w:lang w:eastAsia="es-MX"/>
        </w:rPr>
      </w:pPr>
      <w:r>
        <w:rPr>
          <w:rFonts w:ascii="Arial" w:eastAsiaTheme="minorEastAsia" w:hAnsi="Arial" w:cs="Arial"/>
          <w:bCs/>
          <w:iCs/>
          <w:sz w:val="26"/>
          <w:szCs w:val="26"/>
          <w:lang w:eastAsia="es-MX"/>
        </w:rPr>
        <w:t xml:space="preserve">15. </w:t>
      </w:r>
      <w:r w:rsidRPr="00B71000">
        <w:rPr>
          <w:rFonts w:ascii="Arial" w:eastAsia="Times New Roman" w:hAnsi="Arial" w:cs="Arial"/>
          <w:sz w:val="26"/>
          <w:szCs w:val="26"/>
          <w:lang w:eastAsia="es-MX"/>
        </w:rPr>
        <w:t xml:space="preserve">Para empezar, </w:t>
      </w:r>
      <w:r w:rsidRPr="00B71000">
        <w:rPr>
          <w:rFonts w:ascii="Arial" w:hAnsi="Arial" w:cs="Arial"/>
          <w:sz w:val="26"/>
          <w:szCs w:val="26"/>
          <w:lang w:eastAsia="es-MX"/>
        </w:rPr>
        <w:t>es pertinente señalar que la Suprema Corte de Justicia de la Nación, ha definido que la garantía de legalidad prevista en el artículo 16 de la Constitución Política de los Estados Unidos Mexicanos, obliga a que</w:t>
      </w:r>
      <w:r w:rsidRPr="00B71000">
        <w:rPr>
          <w:rFonts w:ascii="Arial" w:hAnsi="Arial" w:cs="Arial"/>
          <w:i/>
          <w:sz w:val="26"/>
          <w:szCs w:val="26"/>
          <w:lang w:eastAsia="es-MX"/>
        </w:rPr>
        <w:t xml:space="preserve"> “todo acto de autoridad debe estar adecuada y suficientemente fundado y motivado”</w:t>
      </w:r>
      <w:r w:rsidRPr="00B71000">
        <w:rPr>
          <w:rFonts w:ascii="Arial" w:hAnsi="Arial" w:cs="Arial"/>
          <w:sz w:val="26"/>
          <w:szCs w:val="26"/>
          <w:vertAlign w:val="superscript"/>
          <w:lang w:eastAsia="es-MX"/>
        </w:rPr>
        <w:footnoteReference w:id="2"/>
      </w:r>
      <w:r w:rsidRPr="00B71000">
        <w:rPr>
          <w:rFonts w:ascii="Arial" w:hAnsi="Arial" w:cs="Arial"/>
          <w:i/>
          <w:sz w:val="26"/>
          <w:szCs w:val="26"/>
          <w:lang w:eastAsia="es-MX"/>
        </w:rPr>
        <w:t xml:space="preserve">, </w:t>
      </w:r>
      <w:r w:rsidRPr="00B71000">
        <w:rPr>
          <w:rFonts w:ascii="Arial" w:hAnsi="Arial" w:cs="Arial"/>
          <w:sz w:val="26"/>
          <w:szCs w:val="26"/>
          <w:lang w:eastAsia="es-MX"/>
        </w:rPr>
        <w:t xml:space="preserve">entendiéndose que la fundamentación implica </w:t>
      </w:r>
      <w:r w:rsidRPr="00B71000">
        <w:rPr>
          <w:rFonts w:ascii="Arial" w:hAnsi="Arial" w:cs="Arial"/>
          <w:i/>
          <w:sz w:val="26"/>
          <w:szCs w:val="26"/>
          <w:lang w:eastAsia="es-MX"/>
        </w:rPr>
        <w:t>“que ha de expresarse con precisión el precepto legal aplicable al caso”</w:t>
      </w:r>
      <w:r w:rsidRPr="00B71000">
        <w:rPr>
          <w:rFonts w:ascii="Arial" w:hAnsi="Arial" w:cs="Arial"/>
          <w:sz w:val="26"/>
          <w:szCs w:val="26"/>
          <w:lang w:eastAsia="es-MX"/>
        </w:rPr>
        <w:t xml:space="preserve"> y la motivación se refiere al señalamiento preciso </w:t>
      </w:r>
      <w:r w:rsidRPr="00B71000">
        <w:rPr>
          <w:rFonts w:ascii="Arial" w:hAnsi="Arial" w:cs="Arial"/>
          <w:i/>
          <w:sz w:val="26"/>
          <w:szCs w:val="26"/>
          <w:lang w:eastAsia="es-MX"/>
        </w:rPr>
        <w:t>“de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1F054984" w14:textId="3656F20E" w:rsidR="00FD65D1" w:rsidRDefault="00EC73A8" w:rsidP="00B71000">
      <w:pPr>
        <w:spacing w:after="0" w:line="360" w:lineRule="auto"/>
        <w:ind w:firstLine="708"/>
        <w:jc w:val="both"/>
        <w:rPr>
          <w:rFonts w:ascii="Arial" w:eastAsiaTheme="minorEastAsia" w:hAnsi="Arial" w:cs="Arial"/>
          <w:color w:val="000000"/>
          <w:sz w:val="26"/>
          <w:szCs w:val="26"/>
          <w:lang w:eastAsia="es-MX"/>
        </w:rPr>
      </w:pPr>
      <w:r>
        <w:rPr>
          <w:rFonts w:ascii="Arial" w:eastAsiaTheme="minorEastAsia" w:hAnsi="Arial" w:cs="Arial"/>
          <w:bCs/>
          <w:iCs/>
          <w:sz w:val="26"/>
          <w:szCs w:val="26"/>
          <w:lang w:eastAsia="es-MX"/>
        </w:rPr>
        <w:t xml:space="preserve">16. Bajo esa consideración, </w:t>
      </w:r>
      <w:r w:rsidRPr="00B71000">
        <w:rPr>
          <w:rFonts w:ascii="Arial" w:eastAsiaTheme="minorEastAsia" w:hAnsi="Arial" w:cs="Arial"/>
          <w:color w:val="000000"/>
          <w:sz w:val="26"/>
          <w:szCs w:val="26"/>
          <w:lang w:eastAsia="es-MX"/>
        </w:rPr>
        <w:t xml:space="preserve">se </w:t>
      </w:r>
      <w:r>
        <w:rPr>
          <w:rFonts w:ascii="Arial" w:eastAsiaTheme="minorEastAsia" w:hAnsi="Arial" w:cs="Arial"/>
          <w:color w:val="000000"/>
          <w:sz w:val="26"/>
          <w:szCs w:val="26"/>
          <w:lang w:eastAsia="es-MX"/>
        </w:rPr>
        <w:t xml:space="preserve">observa que, </w:t>
      </w:r>
      <w:r w:rsidR="00B71000" w:rsidRPr="00B71000">
        <w:rPr>
          <w:rFonts w:ascii="Arial" w:eastAsiaTheme="minorEastAsia" w:hAnsi="Arial" w:cs="Arial"/>
          <w:bCs/>
          <w:iCs/>
          <w:sz w:val="26"/>
          <w:szCs w:val="26"/>
          <w:lang w:eastAsia="es-MX"/>
        </w:rPr>
        <w:t xml:space="preserve">de las constancias procesales que integran el </w:t>
      </w:r>
      <w:r w:rsidR="00B71000" w:rsidRPr="00B71000">
        <w:rPr>
          <w:rFonts w:ascii="Arial" w:eastAsiaTheme="minorEastAsia" w:hAnsi="Arial" w:cs="Arial"/>
          <w:color w:val="000000"/>
          <w:sz w:val="26"/>
          <w:szCs w:val="26"/>
          <w:lang w:eastAsia="es-MX"/>
        </w:rPr>
        <w:t>expediente de primera instancia, remitido a esta Sala Superior para la tramitación del presente recurso de revisión, al cual se le confiere valor probatorio pleno en términos del artículo 203 fracción I</w:t>
      </w:r>
      <w:r w:rsidR="00B71000" w:rsidRPr="00B71000">
        <w:rPr>
          <w:rFonts w:ascii="Arial" w:eastAsiaTheme="minorEastAsia" w:hAnsi="Arial" w:cs="Arial"/>
          <w:color w:val="000000"/>
          <w:sz w:val="26"/>
          <w:szCs w:val="26"/>
          <w:vertAlign w:val="superscript"/>
          <w:lang w:eastAsia="es-MX"/>
        </w:rPr>
        <w:footnoteReference w:id="3"/>
      </w:r>
      <w:r w:rsidR="00B71000" w:rsidRPr="00B71000">
        <w:rPr>
          <w:rFonts w:ascii="Arial" w:eastAsiaTheme="minorEastAsia" w:hAnsi="Arial" w:cs="Arial"/>
          <w:color w:val="000000"/>
          <w:sz w:val="26"/>
          <w:szCs w:val="26"/>
          <w:lang w:eastAsia="es-MX"/>
        </w:rPr>
        <w:t xml:space="preserve"> de la Ley de Procedimiento y Justicia Administrativa para el Estado de Oaxaca, al tratarse de actuaciones judiciales, </w:t>
      </w:r>
      <w:r w:rsidR="00FD65D1">
        <w:rPr>
          <w:rFonts w:ascii="Arial" w:eastAsiaTheme="minorEastAsia" w:hAnsi="Arial" w:cs="Arial"/>
          <w:color w:val="000000"/>
          <w:sz w:val="26"/>
          <w:szCs w:val="26"/>
          <w:lang w:eastAsia="es-MX"/>
        </w:rPr>
        <w:t>mediante acuerdo de veinte de septiembre de dos mil veintidós</w:t>
      </w:r>
      <w:r w:rsidR="006551F2">
        <w:rPr>
          <w:rStyle w:val="Refdenotaalpie"/>
          <w:rFonts w:ascii="Arial" w:eastAsiaTheme="minorEastAsia" w:hAnsi="Arial" w:cs="Arial"/>
          <w:color w:val="000000"/>
          <w:sz w:val="26"/>
          <w:szCs w:val="26"/>
          <w:lang w:eastAsia="es-MX"/>
        </w:rPr>
        <w:footnoteReference w:id="4"/>
      </w:r>
      <w:r w:rsidR="00FD65D1">
        <w:rPr>
          <w:rFonts w:ascii="Arial" w:eastAsiaTheme="minorEastAsia" w:hAnsi="Arial" w:cs="Arial"/>
          <w:color w:val="000000"/>
          <w:sz w:val="26"/>
          <w:szCs w:val="26"/>
          <w:lang w:eastAsia="es-MX"/>
        </w:rPr>
        <w:t>, la entonces Cuarta Sala Unitaria admitió a trámite la demanda interpuesta por</w:t>
      </w:r>
      <w:r w:rsidR="004F531B">
        <w:rPr>
          <w:rFonts w:ascii="Arial" w:eastAsiaTheme="minorEastAsia" w:hAnsi="Arial" w:cs="Arial"/>
          <w:color w:val="000000"/>
          <w:sz w:val="26"/>
          <w:szCs w:val="26"/>
          <w:lang w:eastAsia="es-MX"/>
        </w:rPr>
        <w:t xml:space="preserve"> **********</w:t>
      </w:r>
      <w:r w:rsidR="006551F2" w:rsidRPr="006551F2">
        <w:rPr>
          <w:rFonts w:ascii="Arial" w:eastAsiaTheme="minorEastAsia" w:hAnsi="Arial" w:cs="Arial"/>
          <w:color w:val="000000"/>
          <w:sz w:val="26"/>
          <w:szCs w:val="26"/>
          <w:lang w:eastAsia="es-MX"/>
        </w:rPr>
        <w:t>,</w:t>
      </w:r>
      <w:r w:rsidR="006551F2">
        <w:rPr>
          <w:rFonts w:ascii="Arial" w:eastAsiaTheme="minorEastAsia" w:hAnsi="Arial" w:cs="Arial"/>
          <w:color w:val="000000"/>
          <w:sz w:val="26"/>
          <w:szCs w:val="26"/>
          <w:lang w:eastAsia="es-MX"/>
        </w:rPr>
        <w:t xml:space="preserve"> en la cual impugnó el acta de infracción con número de folio</w:t>
      </w:r>
      <w:r w:rsidR="004F531B">
        <w:rPr>
          <w:rFonts w:ascii="Arial" w:eastAsiaTheme="minorEastAsia" w:hAnsi="Arial" w:cs="Arial"/>
          <w:color w:val="000000"/>
          <w:sz w:val="26"/>
          <w:szCs w:val="26"/>
          <w:lang w:eastAsia="es-MX"/>
        </w:rPr>
        <w:t xml:space="preserve"> **********</w:t>
      </w:r>
      <w:r w:rsidR="006551F2">
        <w:rPr>
          <w:rFonts w:ascii="Arial" w:eastAsiaTheme="minorEastAsia" w:hAnsi="Arial" w:cs="Arial"/>
          <w:color w:val="000000"/>
          <w:sz w:val="26"/>
          <w:szCs w:val="26"/>
          <w:lang w:eastAsia="es-MX"/>
        </w:rPr>
        <w:t xml:space="preserve">, levantada el veinticinco de agosto de dos mil veintidós por el Policía Vial con número estadístico PV-252, adscrito a la </w:t>
      </w:r>
      <w:bookmarkStart w:id="3" w:name="_Hlk145895333"/>
      <w:r w:rsidR="006551F2">
        <w:rPr>
          <w:rFonts w:ascii="Arial" w:eastAsiaTheme="minorEastAsia" w:hAnsi="Arial" w:cs="Arial"/>
          <w:color w:val="000000"/>
          <w:sz w:val="26"/>
          <w:szCs w:val="26"/>
          <w:lang w:eastAsia="es-MX"/>
        </w:rPr>
        <w:t>Dirección de Movilidad, dependiente de la Secretaría de Seguridad Ciudadana, Movilidad y Protección Civil del Municipio de Oaxaca de Juárez, Oaxaca.</w:t>
      </w:r>
      <w:bookmarkEnd w:id="3"/>
    </w:p>
    <w:p w14:paraId="7FA6ADF8" w14:textId="22DE64DC" w:rsidR="00B71000" w:rsidRDefault="004914D6" w:rsidP="00B71000">
      <w:pPr>
        <w:spacing w:after="0" w:line="360" w:lineRule="auto"/>
        <w:ind w:firstLine="708"/>
        <w:jc w:val="both"/>
        <w:rPr>
          <w:rFonts w:ascii="Arial" w:eastAsiaTheme="minorEastAsia" w:hAnsi="Arial" w:cs="Arial"/>
          <w:color w:val="000000"/>
          <w:sz w:val="26"/>
          <w:szCs w:val="26"/>
          <w:lang w:eastAsia="es-MX"/>
        </w:rPr>
      </w:pPr>
      <w:r>
        <w:rPr>
          <w:rFonts w:ascii="Arial" w:eastAsiaTheme="minorEastAsia" w:hAnsi="Arial" w:cs="Arial"/>
          <w:color w:val="000000"/>
          <w:sz w:val="26"/>
          <w:szCs w:val="26"/>
          <w:lang w:eastAsia="es-MX"/>
        </w:rPr>
        <w:lastRenderedPageBreak/>
        <w:t>1</w:t>
      </w:r>
      <w:r w:rsidR="00440022">
        <w:rPr>
          <w:rFonts w:ascii="Arial" w:eastAsiaTheme="minorEastAsia" w:hAnsi="Arial" w:cs="Arial"/>
          <w:color w:val="000000"/>
          <w:sz w:val="26"/>
          <w:szCs w:val="26"/>
          <w:lang w:eastAsia="es-MX"/>
        </w:rPr>
        <w:t>7</w:t>
      </w:r>
      <w:r>
        <w:rPr>
          <w:rFonts w:ascii="Arial" w:eastAsiaTheme="minorEastAsia" w:hAnsi="Arial" w:cs="Arial"/>
          <w:color w:val="000000"/>
          <w:sz w:val="26"/>
          <w:szCs w:val="26"/>
          <w:lang w:eastAsia="es-MX"/>
        </w:rPr>
        <w:t xml:space="preserve">. </w:t>
      </w:r>
      <w:r w:rsidR="006551F2">
        <w:rPr>
          <w:rFonts w:ascii="Arial" w:eastAsiaTheme="minorEastAsia" w:hAnsi="Arial" w:cs="Arial"/>
          <w:color w:val="000000"/>
          <w:sz w:val="26"/>
          <w:szCs w:val="26"/>
          <w:lang w:eastAsia="es-MX"/>
        </w:rPr>
        <w:t>En la sentencia de diecinueve de enero de dos mil veintitrés</w:t>
      </w:r>
      <w:r w:rsidR="006551F2">
        <w:rPr>
          <w:rStyle w:val="Refdenotaalpie"/>
          <w:rFonts w:ascii="Arial" w:eastAsiaTheme="minorEastAsia" w:hAnsi="Arial" w:cs="Arial"/>
          <w:color w:val="000000"/>
          <w:sz w:val="26"/>
          <w:szCs w:val="26"/>
          <w:lang w:eastAsia="es-MX"/>
        </w:rPr>
        <w:footnoteReference w:id="5"/>
      </w:r>
      <w:r w:rsidR="006551F2">
        <w:rPr>
          <w:rFonts w:ascii="Arial" w:eastAsiaTheme="minorEastAsia" w:hAnsi="Arial" w:cs="Arial"/>
          <w:color w:val="000000"/>
          <w:sz w:val="26"/>
          <w:szCs w:val="26"/>
          <w:lang w:eastAsia="es-MX"/>
        </w:rPr>
        <w:t xml:space="preserve">, la entonces Cuarta </w:t>
      </w:r>
      <w:r w:rsidR="00B71000" w:rsidRPr="00B71000">
        <w:rPr>
          <w:rFonts w:ascii="Arial" w:eastAsiaTheme="minorEastAsia" w:hAnsi="Arial" w:cs="Arial"/>
          <w:color w:val="000000"/>
          <w:sz w:val="26"/>
          <w:szCs w:val="26"/>
          <w:lang w:eastAsia="es-MX"/>
        </w:rPr>
        <w:t>Sala Unitaria de Primera Instancia,</w:t>
      </w:r>
      <w:r w:rsidR="006551F2">
        <w:rPr>
          <w:rFonts w:ascii="Arial" w:eastAsiaTheme="minorEastAsia" w:hAnsi="Arial" w:cs="Arial"/>
          <w:color w:val="000000"/>
          <w:sz w:val="26"/>
          <w:szCs w:val="26"/>
          <w:lang w:eastAsia="es-MX"/>
        </w:rPr>
        <w:t xml:space="preserve"> resolvió</w:t>
      </w:r>
      <w:r w:rsidR="00B71000" w:rsidRPr="00B71000">
        <w:rPr>
          <w:rFonts w:ascii="Arial" w:eastAsiaTheme="minorEastAsia" w:hAnsi="Arial" w:cs="Arial"/>
          <w:color w:val="000000"/>
          <w:sz w:val="26"/>
          <w:szCs w:val="26"/>
          <w:lang w:eastAsia="es-MX"/>
        </w:rPr>
        <w:t xml:space="preserve"> lo siguiente:</w:t>
      </w:r>
    </w:p>
    <w:p w14:paraId="601543D6" w14:textId="77777777" w:rsidR="004914D6" w:rsidRPr="00B71000" w:rsidRDefault="004914D6" w:rsidP="00B71000">
      <w:pPr>
        <w:spacing w:after="0" w:line="360" w:lineRule="auto"/>
        <w:ind w:firstLine="708"/>
        <w:jc w:val="both"/>
        <w:rPr>
          <w:rFonts w:ascii="Arial" w:eastAsiaTheme="minorEastAsia" w:hAnsi="Arial" w:cs="Arial"/>
          <w:color w:val="000000"/>
          <w:sz w:val="26"/>
          <w:szCs w:val="26"/>
          <w:lang w:eastAsia="es-MX"/>
        </w:rPr>
      </w:pPr>
    </w:p>
    <w:p w14:paraId="3DCF472F" w14:textId="01F79F35" w:rsidR="00047EF3" w:rsidRDefault="00047EF3" w:rsidP="00A26235">
      <w:pPr>
        <w:spacing w:after="0" w:line="360" w:lineRule="auto"/>
        <w:ind w:left="567" w:right="616"/>
        <w:jc w:val="both"/>
        <w:rPr>
          <w:rFonts w:ascii="Arial" w:eastAsia="Times New Roman" w:hAnsi="Arial" w:cs="Arial"/>
          <w:bCs/>
          <w:i/>
          <w:lang w:val="es-ES_tradnl" w:eastAsia="es-ES"/>
        </w:rPr>
      </w:pPr>
      <w:r>
        <w:rPr>
          <w:rFonts w:ascii="Arial" w:eastAsia="Times New Roman" w:hAnsi="Arial" w:cs="Arial"/>
          <w:b/>
          <w:i/>
          <w:lang w:val="es-ES_tradnl" w:eastAsia="es-ES"/>
        </w:rPr>
        <w:t>“</w:t>
      </w:r>
      <w:proofErr w:type="gramStart"/>
      <w:r w:rsidR="00E02E93">
        <w:rPr>
          <w:rFonts w:ascii="Arial" w:eastAsia="Times New Roman" w:hAnsi="Arial" w:cs="Arial"/>
          <w:b/>
          <w:i/>
          <w:lang w:val="es-ES_tradnl" w:eastAsia="es-ES"/>
        </w:rPr>
        <w:t>QUINTO.-</w:t>
      </w:r>
      <w:proofErr w:type="gramEnd"/>
      <w:r w:rsidR="00E02E93">
        <w:rPr>
          <w:rFonts w:ascii="Arial" w:eastAsia="Times New Roman" w:hAnsi="Arial" w:cs="Arial"/>
          <w:b/>
          <w:i/>
          <w:lang w:val="es-ES_tradnl" w:eastAsia="es-ES"/>
        </w:rPr>
        <w:t xml:space="preserve"> </w:t>
      </w:r>
      <w:r w:rsidR="00E02E93">
        <w:rPr>
          <w:rFonts w:ascii="Arial" w:eastAsia="Times New Roman" w:hAnsi="Arial" w:cs="Arial"/>
          <w:bCs/>
          <w:i/>
          <w:lang w:val="es-ES_tradnl" w:eastAsia="es-ES"/>
        </w:rPr>
        <w:t>La actora</w:t>
      </w:r>
      <w:r w:rsidR="004F531B">
        <w:rPr>
          <w:rFonts w:ascii="Arial" w:eastAsia="Times New Roman" w:hAnsi="Arial" w:cs="Arial"/>
          <w:b/>
          <w:i/>
          <w:lang w:val="es-ES_tradnl" w:eastAsia="es-ES"/>
        </w:rPr>
        <w:t xml:space="preserve"> **********</w:t>
      </w:r>
      <w:r w:rsidR="00E02E93">
        <w:rPr>
          <w:rFonts w:ascii="Arial" w:eastAsia="Times New Roman" w:hAnsi="Arial" w:cs="Arial"/>
          <w:b/>
          <w:i/>
          <w:lang w:val="es-ES_tradnl" w:eastAsia="es-ES"/>
        </w:rPr>
        <w:t xml:space="preserve">, </w:t>
      </w:r>
      <w:r w:rsidR="00E02E93">
        <w:rPr>
          <w:rFonts w:ascii="Arial" w:eastAsia="Times New Roman" w:hAnsi="Arial" w:cs="Arial"/>
          <w:bCs/>
          <w:i/>
          <w:lang w:val="es-ES_tradnl" w:eastAsia="es-ES"/>
        </w:rPr>
        <w:t xml:space="preserve">demandó la nulidad del acta de infracción con </w:t>
      </w:r>
      <w:bookmarkStart w:id="4" w:name="_Hlk145895988"/>
      <w:r w:rsidR="00E02E93">
        <w:rPr>
          <w:rFonts w:ascii="Arial" w:eastAsia="Times New Roman" w:hAnsi="Arial" w:cs="Arial"/>
          <w:bCs/>
          <w:i/>
          <w:lang w:val="es-ES_tradnl" w:eastAsia="es-ES"/>
        </w:rPr>
        <w:t>número de folio</w:t>
      </w:r>
      <w:r w:rsidR="004F531B">
        <w:rPr>
          <w:rFonts w:ascii="Arial" w:eastAsia="Times New Roman" w:hAnsi="Arial" w:cs="Arial"/>
          <w:bCs/>
          <w:i/>
          <w:lang w:val="es-ES_tradnl" w:eastAsia="es-ES"/>
        </w:rPr>
        <w:t xml:space="preserve"> **********</w:t>
      </w:r>
      <w:r w:rsidR="00E02E93">
        <w:rPr>
          <w:rFonts w:ascii="Arial" w:eastAsia="Times New Roman" w:hAnsi="Arial" w:cs="Arial"/>
          <w:bCs/>
          <w:i/>
          <w:lang w:val="es-ES_tradnl" w:eastAsia="es-ES"/>
        </w:rPr>
        <w:t xml:space="preserve">, de veinticinco de agosto de dos mil veintidós, levantada por el Policía Vial con número estadístico PV- 252, adscrita a la </w:t>
      </w:r>
      <w:r w:rsidR="00E02E93" w:rsidRPr="00E02E93">
        <w:rPr>
          <w:rFonts w:ascii="Arial" w:eastAsia="Times New Roman" w:hAnsi="Arial" w:cs="Arial"/>
          <w:bCs/>
          <w:i/>
          <w:lang w:val="es-ES_tradnl" w:eastAsia="es-ES"/>
        </w:rPr>
        <w:t>Dirección de Movilidad, dependiente de la Secretaría de Seguridad Ciudadana, Movilidad y Protección Civil del Municipio de Oaxaca de Juárez, Oaxaca</w:t>
      </w:r>
      <w:r w:rsidR="00E02E93">
        <w:rPr>
          <w:rFonts w:ascii="Arial" w:eastAsia="Times New Roman" w:hAnsi="Arial" w:cs="Arial"/>
          <w:bCs/>
          <w:i/>
          <w:lang w:val="es-ES_tradnl" w:eastAsia="es-ES"/>
        </w:rPr>
        <w:t xml:space="preserve">, </w:t>
      </w:r>
      <w:bookmarkEnd w:id="4"/>
      <w:r w:rsidR="00E02E93">
        <w:rPr>
          <w:rFonts w:ascii="Arial" w:eastAsia="Times New Roman" w:hAnsi="Arial" w:cs="Arial"/>
          <w:bCs/>
          <w:i/>
          <w:lang w:val="es-ES_tradnl" w:eastAsia="es-ES"/>
        </w:rPr>
        <w:t>expresando en sus conceptos de impugnación que ésta no se encuentra debidamente fundada y motivada.</w:t>
      </w:r>
    </w:p>
    <w:p w14:paraId="49B24670" w14:textId="77777777" w:rsidR="004914D6" w:rsidRDefault="004914D6" w:rsidP="00A26235">
      <w:pPr>
        <w:spacing w:after="0" w:line="360" w:lineRule="auto"/>
        <w:ind w:left="567" w:right="616"/>
        <w:jc w:val="both"/>
        <w:rPr>
          <w:rFonts w:ascii="Arial" w:eastAsia="Times New Roman" w:hAnsi="Arial" w:cs="Arial"/>
          <w:bCs/>
          <w:i/>
          <w:lang w:val="es-ES_tradnl" w:eastAsia="es-ES"/>
        </w:rPr>
      </w:pPr>
    </w:p>
    <w:p w14:paraId="218144C8" w14:textId="635FE2F8" w:rsidR="00E02E93" w:rsidRDefault="00E02E93" w:rsidP="00A26235">
      <w:pPr>
        <w:spacing w:after="0" w:line="360" w:lineRule="auto"/>
        <w:ind w:left="567" w:right="616"/>
        <w:jc w:val="both"/>
        <w:rPr>
          <w:rFonts w:ascii="Arial" w:eastAsia="Times New Roman" w:hAnsi="Arial" w:cs="Arial"/>
          <w:bCs/>
          <w:i/>
          <w:lang w:val="es-ES_tradnl" w:eastAsia="es-ES"/>
        </w:rPr>
      </w:pPr>
      <w:r>
        <w:rPr>
          <w:rFonts w:ascii="Arial" w:eastAsia="Times New Roman" w:hAnsi="Arial" w:cs="Arial"/>
          <w:bCs/>
          <w:i/>
          <w:lang w:val="es-ES_tradnl" w:eastAsia="es-ES"/>
        </w:rPr>
        <w:t>La Policía Vial Municipal, con número estadístico PV-252, adscrita a la Dirección de Movilidad del Municipio de Oaxaca de Juárez, Oaxaca, al dar contestación a la demanda, manifestó: “… resulta que el día veinticinco de agosto del año 2022, siendo aproximadamente las dieciocho horas con cincuenta minutos, al encontrarme haciendo el recorrido como Policía Vial, propios que me faculta el artículo 21 Constitucional y el artículo 130 fracción VII del Reglamento de Vialidad para el Municipio de Oaxaca de Juárez, Oaxaca, sobre la calle GARCÍA VIGIL ESQUINA CON INDEPENDENCIA, como referencia frente al BANCO muy bien conocido, denominado BANCO SANTANDER de la colonia Centro del Municipio de Oaxaca de Juárez, se encontraba ESTACIONADA EN UN CAJÓN PARA PERSONAS CON DISCAPACIDAD la motocicleta MARCA:</w:t>
      </w:r>
      <w:r w:rsidR="004F531B">
        <w:rPr>
          <w:rFonts w:ascii="Arial" w:eastAsia="Times New Roman" w:hAnsi="Arial" w:cs="Arial"/>
          <w:bCs/>
          <w:i/>
          <w:lang w:val="es-ES_tradnl" w:eastAsia="es-ES"/>
        </w:rPr>
        <w:t xml:space="preserve"> ************</w:t>
      </w:r>
      <w:r>
        <w:rPr>
          <w:rFonts w:ascii="Arial" w:eastAsia="Times New Roman" w:hAnsi="Arial" w:cs="Arial"/>
          <w:bCs/>
          <w:i/>
          <w:lang w:val="es-ES_tradnl" w:eastAsia="es-ES"/>
        </w:rPr>
        <w:t xml:space="preserve">, hecho que constituye una infracción al Reglamento de Vialidad para el Municipio de Oaxaca, </w:t>
      </w:r>
      <w:r w:rsidR="0043757E">
        <w:rPr>
          <w:rFonts w:ascii="Arial" w:eastAsia="Times New Roman" w:hAnsi="Arial" w:cs="Arial"/>
          <w:bCs/>
          <w:i/>
          <w:lang w:val="es-ES_tradnl" w:eastAsia="es-ES"/>
        </w:rPr>
        <w:t xml:space="preserve">cebe (sic) resaltar en casos que involucren Derechos de Personas con Discapacidad en relación al artículo 1º Constitucional, en virtud que es necesario garantizar la máxima protección a los derechos humanos de las personas con discapacidad; luego entonces, el hecho de que la parte actora </w:t>
      </w:r>
      <w:r w:rsidR="00F40DCC">
        <w:rPr>
          <w:rFonts w:ascii="Arial" w:eastAsia="Times New Roman" w:hAnsi="Arial" w:cs="Arial"/>
          <w:bCs/>
          <w:i/>
          <w:lang w:val="es-ES_tradnl" w:eastAsia="es-ES"/>
        </w:rPr>
        <w:t>se haya ESTACIONADO EN UN CAJÓN PARA PERSONAS CON DISCAPACIDAD, contraria el interés del Estado de garantizar el respeto de los derechos humanos de igualdad, libertad y autonomía personal, y de participación, por ser ellos (las personas discapacitadas) los más representativos del modelo social de discapacidad…”</w:t>
      </w:r>
    </w:p>
    <w:p w14:paraId="0D2818C8" w14:textId="77777777" w:rsidR="004914D6" w:rsidRDefault="004914D6" w:rsidP="00A26235">
      <w:pPr>
        <w:spacing w:after="0" w:line="360" w:lineRule="auto"/>
        <w:ind w:left="567" w:right="616"/>
        <w:jc w:val="both"/>
        <w:rPr>
          <w:rFonts w:ascii="Arial" w:eastAsia="Times New Roman" w:hAnsi="Arial" w:cs="Arial"/>
          <w:bCs/>
          <w:i/>
          <w:lang w:val="es-ES_tradnl" w:eastAsia="es-ES"/>
        </w:rPr>
      </w:pPr>
    </w:p>
    <w:p w14:paraId="09AF5C0E" w14:textId="4AAF87D3" w:rsidR="00F40DCC" w:rsidRDefault="00F40DCC" w:rsidP="00A26235">
      <w:pPr>
        <w:spacing w:after="0" w:line="360" w:lineRule="auto"/>
        <w:ind w:left="567" w:right="616"/>
        <w:jc w:val="both"/>
        <w:rPr>
          <w:rFonts w:ascii="Arial" w:eastAsia="Times New Roman" w:hAnsi="Arial" w:cs="Arial"/>
          <w:bCs/>
          <w:i/>
          <w:lang w:val="es-ES_tradnl" w:eastAsia="es-ES"/>
        </w:rPr>
      </w:pPr>
      <w:r>
        <w:rPr>
          <w:rFonts w:ascii="Arial" w:eastAsia="Times New Roman" w:hAnsi="Arial" w:cs="Arial"/>
          <w:bCs/>
          <w:i/>
          <w:lang w:val="es-ES_tradnl" w:eastAsia="es-ES"/>
        </w:rPr>
        <w:t xml:space="preserve">Ahora, esta juzgadora procede al análisis del acta de infracción impugnada con </w:t>
      </w:r>
      <w:r w:rsidRPr="00F40DCC">
        <w:rPr>
          <w:rFonts w:ascii="Arial" w:eastAsia="Times New Roman" w:hAnsi="Arial" w:cs="Arial"/>
          <w:bCs/>
          <w:i/>
          <w:lang w:val="es-ES_tradnl" w:eastAsia="es-ES"/>
        </w:rPr>
        <w:t>número de folio</w:t>
      </w:r>
      <w:r w:rsidR="004F531B">
        <w:rPr>
          <w:rFonts w:ascii="Arial" w:eastAsia="Times New Roman" w:hAnsi="Arial" w:cs="Arial"/>
          <w:bCs/>
          <w:i/>
          <w:lang w:val="es-ES_tradnl" w:eastAsia="es-ES"/>
        </w:rPr>
        <w:t>**********</w:t>
      </w:r>
      <w:r w:rsidRPr="00F40DCC">
        <w:rPr>
          <w:rFonts w:ascii="Arial" w:eastAsia="Times New Roman" w:hAnsi="Arial" w:cs="Arial"/>
          <w:bCs/>
          <w:i/>
          <w:lang w:val="es-ES_tradnl" w:eastAsia="es-ES"/>
        </w:rPr>
        <w:t>, de veinticinco de agosto de dos mil veintidós, levantada por el Policía Vial con número estadístico PV- 252, adscrita a la Dirección de Movilidad, dependiente de la Secretaría de Seguridad Ciudadana, Movilidad y Protección Civil del Municipio de Oaxaca de Juárez, Oaxaca,</w:t>
      </w:r>
      <w:r w:rsidR="007029AD">
        <w:rPr>
          <w:rFonts w:ascii="Arial" w:eastAsia="Times New Roman" w:hAnsi="Arial" w:cs="Arial"/>
          <w:bCs/>
          <w:i/>
          <w:lang w:val="es-ES_tradnl" w:eastAsia="es-ES"/>
        </w:rPr>
        <w:t xml:space="preserve"> al cual se le confiere valor probatorio pleno, por ser un documento público expedido </w:t>
      </w:r>
      <w:r w:rsidR="007029AD">
        <w:rPr>
          <w:rFonts w:ascii="Arial" w:eastAsia="Times New Roman" w:hAnsi="Arial" w:cs="Arial"/>
          <w:bCs/>
          <w:i/>
          <w:lang w:val="es-ES_tradnl" w:eastAsia="es-ES"/>
        </w:rPr>
        <w:lastRenderedPageBreak/>
        <w:t>por un servidor público en ejercicio de sus funciones, en términos del artículo 203 fracción I de la Ley que rige a este Tribunal.</w:t>
      </w:r>
    </w:p>
    <w:p w14:paraId="27050A3D" w14:textId="77777777" w:rsidR="004914D6" w:rsidRDefault="004914D6" w:rsidP="00A26235">
      <w:pPr>
        <w:spacing w:after="0" w:line="360" w:lineRule="auto"/>
        <w:ind w:left="567" w:right="616"/>
        <w:jc w:val="both"/>
        <w:rPr>
          <w:rFonts w:ascii="Arial" w:eastAsia="Times New Roman" w:hAnsi="Arial" w:cs="Arial"/>
          <w:bCs/>
          <w:i/>
          <w:lang w:val="es-ES_tradnl" w:eastAsia="es-ES"/>
        </w:rPr>
      </w:pPr>
    </w:p>
    <w:p w14:paraId="22673B73" w14:textId="140DE6CA" w:rsidR="007029AD" w:rsidRDefault="00B236A5" w:rsidP="00A26235">
      <w:pPr>
        <w:spacing w:after="0" w:line="360" w:lineRule="auto"/>
        <w:ind w:left="567" w:right="616"/>
        <w:jc w:val="both"/>
        <w:rPr>
          <w:rFonts w:ascii="Arial" w:eastAsia="Times New Roman" w:hAnsi="Arial" w:cs="Arial"/>
          <w:bCs/>
          <w:i/>
          <w:lang w:val="es-ES_tradnl" w:eastAsia="es-ES"/>
        </w:rPr>
      </w:pPr>
      <w:r>
        <w:rPr>
          <w:rFonts w:ascii="Arial" w:eastAsia="Times New Roman" w:hAnsi="Arial" w:cs="Arial"/>
          <w:bCs/>
          <w:i/>
          <w:lang w:val="es-ES_tradnl" w:eastAsia="es-ES"/>
        </w:rPr>
        <w:t xml:space="preserve">De ella se advierte, que la Policía Vial Municipal </w:t>
      </w:r>
      <w:r w:rsidR="00BC7736">
        <w:rPr>
          <w:rFonts w:ascii="Arial" w:eastAsia="Times New Roman" w:hAnsi="Arial" w:cs="Arial"/>
          <w:bCs/>
          <w:i/>
          <w:lang w:val="es-ES_tradnl" w:eastAsia="es-ES"/>
        </w:rPr>
        <w:t xml:space="preserve">que la emitió, en el rubro de FALTAS ADMINISTRATIVAS CONTEMPLADAS EN EL REGLAMENTO DE VIALIDAD PARA EL MUNICIPIO DE OAXACA DE JUÁREZ, señaló: “ESTACIONARSE EN CAJONES PARA PERSONAS CON DISCAPACIDAD ARTÍCULO 86 FRACCIÓN XXI; así mismo en el rubro de MOTIVACIÓN asentó: “El conductor se estacionó </w:t>
      </w:r>
      <w:r w:rsidR="00B85ABA">
        <w:rPr>
          <w:rFonts w:ascii="Arial" w:eastAsia="Times New Roman" w:hAnsi="Arial" w:cs="Arial"/>
          <w:bCs/>
          <w:i/>
          <w:lang w:val="es-ES_tradnl" w:eastAsia="es-ES"/>
        </w:rPr>
        <w:t xml:space="preserve">en un cajón para personas con discapacidad sin estarlo y una persona que lo está lo iba a ocupar </w:t>
      </w:r>
      <w:r w:rsidR="00667291">
        <w:rPr>
          <w:rFonts w:ascii="Arial" w:eastAsia="Times New Roman" w:hAnsi="Arial" w:cs="Arial"/>
          <w:bCs/>
          <w:i/>
          <w:lang w:val="es-ES_tradnl" w:eastAsia="es-ES"/>
        </w:rPr>
        <w:t>el cajón” (SIC), y por último, en el rubro de FUNDAMENTACIÓN asentó: “No cuenta con el tarjetón. Artículo 86 Fracción XXI Existe fotografía (SIC), así para mayor comprensión, se transcriben los artículos en comento:</w:t>
      </w:r>
    </w:p>
    <w:p w14:paraId="765CF713" w14:textId="7BE38F30" w:rsidR="00667291" w:rsidRDefault="00667291" w:rsidP="00A26235">
      <w:pPr>
        <w:spacing w:after="0" w:line="360" w:lineRule="auto"/>
        <w:ind w:left="567" w:right="616"/>
        <w:jc w:val="both"/>
        <w:rPr>
          <w:rFonts w:ascii="Arial" w:eastAsia="Times New Roman" w:hAnsi="Arial" w:cs="Arial"/>
          <w:bCs/>
          <w:i/>
          <w:lang w:val="es-ES_tradnl" w:eastAsia="es-ES"/>
        </w:rPr>
      </w:pPr>
      <w:r>
        <w:rPr>
          <w:rFonts w:ascii="Arial" w:eastAsia="Times New Roman" w:hAnsi="Arial" w:cs="Arial"/>
          <w:bCs/>
          <w:i/>
          <w:lang w:val="es-ES_tradnl" w:eastAsia="es-ES"/>
        </w:rPr>
        <w:t>(…)</w:t>
      </w:r>
    </w:p>
    <w:p w14:paraId="21FB95AD" w14:textId="4BC34F4E" w:rsidR="00602D38" w:rsidRDefault="00667291" w:rsidP="00602D38">
      <w:pPr>
        <w:spacing w:after="0" w:line="360" w:lineRule="auto"/>
        <w:ind w:left="567" w:right="616"/>
        <w:jc w:val="both"/>
        <w:rPr>
          <w:rFonts w:ascii="Arial" w:eastAsia="Times New Roman" w:hAnsi="Arial" w:cs="Arial"/>
          <w:bCs/>
          <w:i/>
          <w:lang w:val="es-ES_tradnl" w:eastAsia="es-ES"/>
        </w:rPr>
      </w:pPr>
      <w:r>
        <w:rPr>
          <w:rFonts w:ascii="Arial" w:eastAsia="Times New Roman" w:hAnsi="Arial" w:cs="Arial"/>
          <w:bCs/>
          <w:i/>
          <w:lang w:val="es-ES_tradnl" w:eastAsia="es-ES"/>
        </w:rPr>
        <w:t xml:space="preserve">Así mismo, para la mejor resolución del presente asunto, se inserta el escaneo de la prueba documental, consistente en la impresión simple en blanco y negro de una fotografía </w:t>
      </w:r>
      <w:r w:rsidR="00F82F9A">
        <w:rPr>
          <w:rFonts w:ascii="Arial" w:eastAsia="Times New Roman" w:hAnsi="Arial" w:cs="Arial"/>
          <w:bCs/>
          <w:i/>
          <w:lang w:val="es-ES_tradnl" w:eastAsia="es-ES"/>
        </w:rPr>
        <w:t xml:space="preserve">ofrecida por la autoridad demandada, </w:t>
      </w:r>
      <w:r w:rsidR="00602D38">
        <w:rPr>
          <w:rFonts w:ascii="Arial" w:eastAsia="Times New Roman" w:hAnsi="Arial" w:cs="Arial"/>
          <w:bCs/>
          <w:i/>
          <w:lang w:val="es-ES_tradnl" w:eastAsia="es-ES"/>
        </w:rPr>
        <w:t xml:space="preserve">la cual no fue objetada por la parte actora, </w:t>
      </w:r>
      <w:proofErr w:type="gramStart"/>
      <w:r w:rsidR="00602D38">
        <w:rPr>
          <w:rFonts w:ascii="Arial" w:eastAsia="Times New Roman" w:hAnsi="Arial" w:cs="Arial"/>
          <w:bCs/>
          <w:i/>
          <w:lang w:val="es-ES_tradnl" w:eastAsia="es-ES"/>
        </w:rPr>
        <w:t>y</w:t>
      </w:r>
      <w:proofErr w:type="gramEnd"/>
      <w:r w:rsidR="00602D38">
        <w:rPr>
          <w:rFonts w:ascii="Arial" w:eastAsia="Times New Roman" w:hAnsi="Arial" w:cs="Arial"/>
          <w:bCs/>
          <w:i/>
          <w:lang w:val="es-ES_tradnl" w:eastAsia="es-ES"/>
        </w:rPr>
        <w:t xml:space="preserve"> por consiguiente, se le confiere valor probatorio pleno, en términos de los artículos 193 y 203 de la Ley de la Materia (foja 23): (INSERTA FOTOGRAFÍA)</w:t>
      </w:r>
    </w:p>
    <w:p w14:paraId="0482AF4B" w14:textId="77777777" w:rsidR="004914D6" w:rsidRDefault="004914D6" w:rsidP="00602D38">
      <w:pPr>
        <w:spacing w:after="0" w:line="360" w:lineRule="auto"/>
        <w:ind w:left="567" w:right="616"/>
        <w:jc w:val="both"/>
        <w:rPr>
          <w:rFonts w:ascii="Arial" w:eastAsia="Times New Roman" w:hAnsi="Arial" w:cs="Arial"/>
          <w:bCs/>
          <w:i/>
          <w:lang w:val="es-ES_tradnl" w:eastAsia="es-ES"/>
        </w:rPr>
      </w:pPr>
    </w:p>
    <w:p w14:paraId="36B5728E" w14:textId="490409A3" w:rsidR="00602D38" w:rsidRDefault="00602D38" w:rsidP="00602D38">
      <w:pPr>
        <w:spacing w:after="0" w:line="360" w:lineRule="auto"/>
        <w:ind w:left="567" w:right="616"/>
        <w:jc w:val="both"/>
        <w:rPr>
          <w:rFonts w:ascii="Arial" w:eastAsia="Times New Roman" w:hAnsi="Arial" w:cs="Arial"/>
          <w:bCs/>
          <w:i/>
          <w:lang w:val="es-ES_tradnl" w:eastAsia="es-ES"/>
        </w:rPr>
      </w:pPr>
      <w:r>
        <w:rPr>
          <w:rFonts w:ascii="Arial" w:eastAsia="Times New Roman" w:hAnsi="Arial" w:cs="Arial"/>
          <w:bCs/>
          <w:i/>
          <w:lang w:val="es-ES_tradnl" w:eastAsia="es-ES"/>
        </w:rPr>
        <w:t xml:space="preserve">Ahora bien, sobre la posible valoración de la fotografía que fue allegada al proceso por la autoridad demandada y que pretenden demostrar un hecho de tránsito, si bien es cierto que debe precisarse que éstas sólo dan cuenta del registro de una imagen, también es cierto que esta juzgadora está en la obligación de examinar y valorar bajo el criterio de la sana crítica, con base en la lógica y las máximas de la experiencia, siempre y cuando se hayan verificado los requisitos formales para la valoración de este tipo de medios probatorios, </w:t>
      </w:r>
      <w:r w:rsidR="000D254F">
        <w:rPr>
          <w:rFonts w:ascii="Arial" w:eastAsia="Times New Roman" w:hAnsi="Arial" w:cs="Arial"/>
          <w:bCs/>
          <w:i/>
          <w:lang w:val="es-ES_tradnl" w:eastAsia="es-ES"/>
        </w:rPr>
        <w:t>esto es, la autenticidad y certeza de lo que se quiere representar.</w:t>
      </w:r>
    </w:p>
    <w:p w14:paraId="14EA9D2B" w14:textId="77777777" w:rsidR="004914D6" w:rsidRDefault="004914D6" w:rsidP="00602D38">
      <w:pPr>
        <w:spacing w:after="0" w:line="360" w:lineRule="auto"/>
        <w:ind w:left="567" w:right="616"/>
        <w:jc w:val="both"/>
        <w:rPr>
          <w:rFonts w:ascii="Arial" w:eastAsia="Times New Roman" w:hAnsi="Arial" w:cs="Arial"/>
          <w:bCs/>
          <w:i/>
          <w:lang w:val="es-ES_tradnl" w:eastAsia="es-ES"/>
        </w:rPr>
      </w:pPr>
    </w:p>
    <w:p w14:paraId="038122F4" w14:textId="437C2D92" w:rsidR="000D254F" w:rsidRDefault="000D254F" w:rsidP="00602D38">
      <w:pPr>
        <w:spacing w:after="0" w:line="360" w:lineRule="auto"/>
        <w:ind w:left="567" w:right="616"/>
        <w:jc w:val="both"/>
        <w:rPr>
          <w:rFonts w:ascii="Arial" w:eastAsia="Times New Roman" w:hAnsi="Arial" w:cs="Arial"/>
          <w:bCs/>
          <w:i/>
          <w:lang w:val="es-ES_tradnl" w:eastAsia="es-ES"/>
        </w:rPr>
      </w:pPr>
      <w:r>
        <w:rPr>
          <w:rFonts w:ascii="Arial" w:eastAsia="Times New Roman" w:hAnsi="Arial" w:cs="Arial"/>
          <w:bCs/>
          <w:i/>
          <w:lang w:val="es-ES_tradnl" w:eastAsia="es-ES"/>
        </w:rPr>
        <w:t>Por lo tanto, esta juzgadora con base en la fotografía, adminicula el acta de infracción con número de folio</w:t>
      </w:r>
      <w:r w:rsidR="00AF28FD">
        <w:rPr>
          <w:rFonts w:ascii="Arial" w:eastAsia="Times New Roman" w:hAnsi="Arial" w:cs="Arial"/>
          <w:bCs/>
          <w:i/>
          <w:lang w:val="es-ES_tradnl" w:eastAsia="es-ES"/>
        </w:rPr>
        <w:t xml:space="preserve"> **********</w:t>
      </w:r>
      <w:r>
        <w:rPr>
          <w:rFonts w:ascii="Arial" w:eastAsia="Times New Roman" w:hAnsi="Arial" w:cs="Arial"/>
          <w:bCs/>
          <w:i/>
          <w:lang w:val="es-ES_tradnl" w:eastAsia="es-ES"/>
        </w:rPr>
        <w:t xml:space="preserve">, a nombre del “responsable”, </w:t>
      </w:r>
      <w:bookmarkStart w:id="5" w:name="_Hlk145898091"/>
      <w:r>
        <w:rPr>
          <w:rFonts w:ascii="Arial" w:eastAsia="Times New Roman" w:hAnsi="Arial" w:cs="Arial"/>
          <w:bCs/>
          <w:i/>
          <w:lang w:val="es-ES_tradnl" w:eastAsia="es-ES"/>
        </w:rPr>
        <w:t xml:space="preserve">de </w:t>
      </w:r>
      <w:r w:rsidRPr="000D254F">
        <w:rPr>
          <w:rFonts w:ascii="Arial" w:eastAsia="Times New Roman" w:hAnsi="Arial" w:cs="Arial"/>
          <w:bCs/>
          <w:i/>
          <w:lang w:val="es-ES_tradnl" w:eastAsia="es-ES"/>
        </w:rPr>
        <w:t>veinticinco de agosto de dos mil veintidós, levantada por el Policía Vial con número estadístico PV- 252, adscrita a la Dirección de Movilidad, dependiente de la Secretaría de Seguridad Ciudadana, Movilidad y Protección Civil del Municipio de Oaxaca de Juárez, Oaxaca</w:t>
      </w:r>
      <w:r w:rsidR="00B23376">
        <w:rPr>
          <w:rFonts w:ascii="Arial" w:eastAsia="Times New Roman" w:hAnsi="Arial" w:cs="Arial"/>
          <w:bCs/>
          <w:i/>
          <w:lang w:val="es-ES_tradnl" w:eastAsia="es-ES"/>
        </w:rPr>
        <w:t>.</w:t>
      </w:r>
    </w:p>
    <w:bookmarkEnd w:id="5"/>
    <w:p w14:paraId="6D1D81AE" w14:textId="767A158F" w:rsidR="00B23376" w:rsidRDefault="00B23376" w:rsidP="00602D38">
      <w:pPr>
        <w:spacing w:after="0" w:line="360" w:lineRule="auto"/>
        <w:ind w:left="567" w:right="616"/>
        <w:jc w:val="both"/>
        <w:rPr>
          <w:rFonts w:ascii="Arial" w:eastAsia="Times New Roman" w:hAnsi="Arial" w:cs="Arial"/>
          <w:bCs/>
          <w:i/>
          <w:lang w:val="es-ES_tradnl" w:eastAsia="es-ES"/>
        </w:rPr>
      </w:pPr>
      <w:r>
        <w:rPr>
          <w:rFonts w:ascii="Arial" w:eastAsia="Times New Roman" w:hAnsi="Arial" w:cs="Arial"/>
          <w:bCs/>
          <w:i/>
          <w:lang w:val="es-ES_tradnl" w:eastAsia="es-ES"/>
        </w:rPr>
        <w:t xml:space="preserve">Así mismo, en dicha fotografía se demuestra la omisión que tuvo la parte actora </w:t>
      </w:r>
      <w:r w:rsidR="00284750">
        <w:rPr>
          <w:rFonts w:ascii="Arial" w:eastAsia="Times New Roman" w:hAnsi="Arial" w:cs="Arial"/>
          <w:bCs/>
          <w:i/>
          <w:lang w:val="es-ES_tradnl" w:eastAsia="es-ES"/>
        </w:rPr>
        <w:t>de respetar la legislación vial, pues se observa que la unidad de motor con placas de circulación</w:t>
      </w:r>
      <w:r w:rsidR="00FE556B">
        <w:rPr>
          <w:rFonts w:ascii="Arial" w:eastAsia="Times New Roman" w:hAnsi="Arial" w:cs="Arial"/>
          <w:bCs/>
          <w:i/>
          <w:lang w:val="es-ES_tradnl" w:eastAsia="es-ES"/>
        </w:rPr>
        <w:t>**********</w:t>
      </w:r>
      <w:r w:rsidR="00284750">
        <w:rPr>
          <w:rFonts w:ascii="Arial" w:eastAsia="Times New Roman" w:hAnsi="Arial" w:cs="Arial"/>
          <w:bCs/>
          <w:i/>
          <w:lang w:val="es-ES_tradnl" w:eastAsia="es-ES"/>
        </w:rPr>
        <w:t>, del Estado de Oaxaca, que resultar ser el vehículo infraccionado como consta en el acta de infracción con número de folio</w:t>
      </w:r>
      <w:r w:rsidR="00FE556B">
        <w:rPr>
          <w:rFonts w:ascii="Arial" w:eastAsia="Times New Roman" w:hAnsi="Arial" w:cs="Arial"/>
          <w:bCs/>
          <w:i/>
          <w:lang w:val="es-ES_tradnl" w:eastAsia="es-ES"/>
        </w:rPr>
        <w:t>**********</w:t>
      </w:r>
      <w:r w:rsidR="00284750">
        <w:rPr>
          <w:rFonts w:ascii="Arial" w:eastAsia="Times New Roman" w:hAnsi="Arial" w:cs="Arial"/>
          <w:bCs/>
          <w:i/>
          <w:lang w:val="es-ES_tradnl" w:eastAsia="es-ES"/>
        </w:rPr>
        <w:t xml:space="preserve">, de veinticinco de agosto de dos mil veintidós, </w:t>
      </w:r>
      <w:r w:rsidR="0093166D">
        <w:rPr>
          <w:rFonts w:ascii="Arial" w:eastAsia="Times New Roman" w:hAnsi="Arial" w:cs="Arial"/>
          <w:bCs/>
          <w:i/>
          <w:lang w:val="es-ES_tradnl" w:eastAsia="es-ES"/>
        </w:rPr>
        <w:t xml:space="preserve">se encontraba estacionado en lugar prohibido (cajón para personas con discapacidad), existiendo en el piso un señalamiento horizontal de lugar prohibido para </w:t>
      </w:r>
      <w:r w:rsidR="0093166D">
        <w:rPr>
          <w:rFonts w:ascii="Arial" w:eastAsia="Times New Roman" w:hAnsi="Arial" w:cs="Arial"/>
          <w:bCs/>
          <w:i/>
          <w:lang w:val="es-ES_tradnl" w:eastAsia="es-ES"/>
        </w:rPr>
        <w:lastRenderedPageBreak/>
        <w:t xml:space="preserve">estacionarse, lo anterior con fundamento en el artículo 86 del </w:t>
      </w:r>
      <w:r w:rsidR="0093166D" w:rsidRPr="0093166D">
        <w:rPr>
          <w:rFonts w:ascii="Arial" w:eastAsia="Times New Roman" w:hAnsi="Arial" w:cs="Arial"/>
          <w:bCs/>
          <w:i/>
          <w:lang w:val="es-ES_tradnl" w:eastAsia="es-ES"/>
        </w:rPr>
        <w:t>Reglamento de Vialidad para el Municipio de Oaxaca,</w:t>
      </w:r>
      <w:r w:rsidR="0093166D">
        <w:rPr>
          <w:rFonts w:ascii="Arial" w:eastAsia="Times New Roman" w:hAnsi="Arial" w:cs="Arial"/>
          <w:bCs/>
          <w:i/>
          <w:lang w:val="es-ES_tradnl" w:eastAsia="es-ES"/>
        </w:rPr>
        <w:t xml:space="preserve"> fracción XXI.</w:t>
      </w:r>
    </w:p>
    <w:p w14:paraId="368055E3" w14:textId="26EFE1DE" w:rsidR="0093166D" w:rsidRDefault="0093166D" w:rsidP="00602D38">
      <w:pPr>
        <w:spacing w:after="0" w:line="360" w:lineRule="auto"/>
        <w:ind w:left="567" w:right="616"/>
        <w:jc w:val="both"/>
        <w:rPr>
          <w:rFonts w:ascii="Arial" w:eastAsia="Times New Roman" w:hAnsi="Arial" w:cs="Arial"/>
          <w:bCs/>
          <w:i/>
          <w:lang w:val="es-ES_tradnl" w:eastAsia="es-ES"/>
        </w:rPr>
      </w:pPr>
      <w:r>
        <w:rPr>
          <w:rFonts w:ascii="Arial" w:eastAsia="Times New Roman" w:hAnsi="Arial" w:cs="Arial"/>
          <w:bCs/>
          <w:i/>
          <w:lang w:val="es-ES_tradnl" w:eastAsia="es-ES"/>
        </w:rPr>
        <w:t>(…)</w:t>
      </w:r>
    </w:p>
    <w:p w14:paraId="11643B6F" w14:textId="77777777" w:rsidR="004914D6" w:rsidRDefault="004914D6" w:rsidP="00602D38">
      <w:pPr>
        <w:spacing w:after="0" w:line="360" w:lineRule="auto"/>
        <w:ind w:left="567" w:right="616"/>
        <w:jc w:val="both"/>
        <w:rPr>
          <w:rFonts w:ascii="Arial" w:eastAsia="Times New Roman" w:hAnsi="Arial" w:cs="Arial"/>
          <w:bCs/>
          <w:i/>
          <w:lang w:val="es-ES_tradnl" w:eastAsia="es-ES"/>
        </w:rPr>
      </w:pPr>
    </w:p>
    <w:p w14:paraId="5B64D7A1" w14:textId="56BB1C97" w:rsidR="0093166D" w:rsidRDefault="0093166D" w:rsidP="00602D38">
      <w:pPr>
        <w:spacing w:after="0" w:line="360" w:lineRule="auto"/>
        <w:ind w:left="567" w:right="616"/>
        <w:jc w:val="both"/>
        <w:rPr>
          <w:rFonts w:ascii="Arial" w:eastAsia="Times New Roman" w:hAnsi="Arial" w:cs="Arial"/>
          <w:bCs/>
          <w:i/>
          <w:lang w:val="es-ES_tradnl" w:eastAsia="es-ES"/>
        </w:rPr>
      </w:pPr>
      <w:r>
        <w:rPr>
          <w:rFonts w:ascii="Arial" w:eastAsia="Times New Roman" w:hAnsi="Arial" w:cs="Arial"/>
          <w:bCs/>
          <w:i/>
          <w:lang w:val="es-ES_tradnl" w:eastAsia="es-ES"/>
        </w:rPr>
        <w:t xml:space="preserve">Luego, la autoridad demandada en uso de sus facultades legales y conforme a las obligaciones conferidas a los Policías Viales del Municipio de Oaxaca de Juárez, levantó el acta de infracción impugnada, donde precisó las circunstancias por las cuales estimó que el infractor incumplió con las reglas estipuladas (sic) el </w:t>
      </w:r>
      <w:r w:rsidRPr="0093166D">
        <w:rPr>
          <w:rFonts w:ascii="Arial" w:eastAsia="Times New Roman" w:hAnsi="Arial" w:cs="Arial"/>
          <w:bCs/>
          <w:i/>
          <w:lang w:val="es-ES_tradnl" w:eastAsia="es-ES"/>
        </w:rPr>
        <w:t>Reglamento de Vialidad para el Municipio de Oaxaca</w:t>
      </w:r>
      <w:r>
        <w:rPr>
          <w:rFonts w:ascii="Arial" w:eastAsia="Times New Roman" w:hAnsi="Arial" w:cs="Arial"/>
          <w:bCs/>
          <w:i/>
          <w:lang w:val="es-ES_tradnl" w:eastAsia="es-ES"/>
        </w:rPr>
        <w:t>.</w:t>
      </w:r>
    </w:p>
    <w:p w14:paraId="09D29BA4" w14:textId="4A76B951" w:rsidR="0093166D" w:rsidRDefault="0093166D" w:rsidP="00602D38">
      <w:pPr>
        <w:spacing w:after="0" w:line="360" w:lineRule="auto"/>
        <w:ind w:left="567" w:right="616"/>
        <w:jc w:val="both"/>
        <w:rPr>
          <w:rFonts w:ascii="Arial" w:eastAsia="Times New Roman" w:hAnsi="Arial" w:cs="Arial"/>
          <w:bCs/>
          <w:i/>
          <w:lang w:val="es-ES_tradnl" w:eastAsia="es-ES"/>
        </w:rPr>
      </w:pPr>
      <w:r>
        <w:rPr>
          <w:rFonts w:ascii="Arial" w:eastAsia="Times New Roman" w:hAnsi="Arial" w:cs="Arial"/>
          <w:bCs/>
          <w:i/>
          <w:lang w:val="es-ES_tradnl" w:eastAsia="es-ES"/>
        </w:rPr>
        <w:t>(…)</w:t>
      </w:r>
    </w:p>
    <w:p w14:paraId="7BB59E03" w14:textId="77777777" w:rsidR="004914D6" w:rsidRDefault="004914D6" w:rsidP="00602D38">
      <w:pPr>
        <w:spacing w:after="0" w:line="360" w:lineRule="auto"/>
        <w:ind w:left="567" w:right="616"/>
        <w:jc w:val="both"/>
        <w:rPr>
          <w:rFonts w:ascii="Arial" w:eastAsia="Times New Roman" w:hAnsi="Arial" w:cs="Arial"/>
          <w:bCs/>
          <w:i/>
          <w:lang w:val="es-ES_tradnl" w:eastAsia="es-ES"/>
        </w:rPr>
      </w:pPr>
    </w:p>
    <w:p w14:paraId="4D2650A4" w14:textId="521428F5" w:rsidR="0093166D" w:rsidRDefault="0093166D" w:rsidP="00602D38">
      <w:pPr>
        <w:spacing w:after="0" w:line="360" w:lineRule="auto"/>
        <w:ind w:left="567" w:right="616"/>
        <w:jc w:val="both"/>
        <w:rPr>
          <w:rFonts w:ascii="Arial" w:eastAsia="Times New Roman" w:hAnsi="Arial" w:cs="Arial"/>
          <w:bCs/>
          <w:i/>
          <w:lang w:val="es-ES_tradnl" w:eastAsia="es-ES"/>
        </w:rPr>
      </w:pPr>
      <w:r>
        <w:rPr>
          <w:rFonts w:ascii="Arial" w:eastAsia="Times New Roman" w:hAnsi="Arial" w:cs="Arial"/>
          <w:bCs/>
          <w:i/>
          <w:lang w:val="es-ES_tradnl" w:eastAsia="es-ES"/>
        </w:rPr>
        <w:t>Por todo lo anterior, se concluye que del acta de infracción impugnada con número de folio</w:t>
      </w:r>
      <w:r w:rsidR="00FE556B">
        <w:rPr>
          <w:rFonts w:ascii="Arial" w:eastAsia="Times New Roman" w:hAnsi="Arial" w:cs="Arial"/>
          <w:bCs/>
          <w:i/>
          <w:lang w:val="es-ES_tradnl" w:eastAsia="es-ES"/>
        </w:rPr>
        <w:t xml:space="preserve"> *********</w:t>
      </w:r>
      <w:r>
        <w:rPr>
          <w:rFonts w:ascii="Arial" w:eastAsia="Times New Roman" w:hAnsi="Arial" w:cs="Arial"/>
          <w:bCs/>
          <w:i/>
          <w:lang w:val="es-ES_tradnl" w:eastAsia="es-ES"/>
        </w:rPr>
        <w:t xml:space="preserve">, </w:t>
      </w:r>
      <w:r w:rsidRPr="0093166D">
        <w:rPr>
          <w:rFonts w:ascii="Arial" w:eastAsia="Times New Roman" w:hAnsi="Arial" w:cs="Arial"/>
          <w:bCs/>
          <w:i/>
          <w:lang w:val="es-ES_tradnl" w:eastAsia="es-ES"/>
        </w:rPr>
        <w:t>de veinticinco de agosto de dos mil veintidós, levantada por el Policía Vial con número estadístico PV- 252, adscrita a la Dirección de Movilidad, dependiente de la Secretaría de Seguridad Ciudadana, Movilidad y Protección Civil del Municipio de Oaxaca de Juárez, Oaxaca</w:t>
      </w:r>
      <w:r>
        <w:rPr>
          <w:rFonts w:ascii="Arial" w:eastAsia="Times New Roman" w:hAnsi="Arial" w:cs="Arial"/>
          <w:bCs/>
          <w:i/>
          <w:lang w:val="es-ES_tradnl" w:eastAsia="es-ES"/>
        </w:rPr>
        <w:t xml:space="preserve">, cumple con los requisitos que establecen los artículos 14 y 16 de la Constitución Federal y con los elementos y requisitos de validez del acto administrativo señalados en el artículo 17 fracciones I, II, III, IV, V y VI, de la </w:t>
      </w:r>
      <w:bookmarkStart w:id="6" w:name="_Hlk145898533"/>
      <w:r>
        <w:rPr>
          <w:rFonts w:ascii="Arial" w:eastAsia="Times New Roman" w:hAnsi="Arial" w:cs="Arial"/>
          <w:bCs/>
          <w:i/>
          <w:lang w:val="es-ES_tradnl" w:eastAsia="es-ES"/>
        </w:rPr>
        <w:t>Ley de Procedimiento y Justicia Administrativa para el Estado.</w:t>
      </w:r>
    </w:p>
    <w:p w14:paraId="069C8BF6" w14:textId="77777777" w:rsidR="004914D6" w:rsidRDefault="004914D6" w:rsidP="00602D38">
      <w:pPr>
        <w:spacing w:after="0" w:line="360" w:lineRule="auto"/>
        <w:ind w:left="567" w:right="616"/>
        <w:jc w:val="both"/>
        <w:rPr>
          <w:rFonts w:ascii="Arial" w:eastAsia="Times New Roman" w:hAnsi="Arial" w:cs="Arial"/>
          <w:bCs/>
          <w:i/>
          <w:lang w:val="es-ES_tradnl" w:eastAsia="es-ES"/>
        </w:rPr>
      </w:pPr>
    </w:p>
    <w:bookmarkEnd w:id="6"/>
    <w:p w14:paraId="6C926B70" w14:textId="6F68A800" w:rsidR="0093166D" w:rsidRDefault="006E6BEB" w:rsidP="00602D38">
      <w:pPr>
        <w:spacing w:after="0" w:line="360" w:lineRule="auto"/>
        <w:ind w:left="567" w:right="616"/>
        <w:jc w:val="both"/>
        <w:rPr>
          <w:rFonts w:ascii="Arial" w:eastAsia="Times New Roman" w:hAnsi="Arial" w:cs="Arial"/>
          <w:bCs/>
          <w:i/>
          <w:lang w:val="es-ES_tradnl" w:eastAsia="es-ES"/>
        </w:rPr>
      </w:pPr>
      <w:r>
        <w:rPr>
          <w:rFonts w:ascii="Arial" w:eastAsia="Times New Roman" w:hAnsi="Arial" w:cs="Arial"/>
          <w:bCs/>
          <w:i/>
          <w:lang w:val="es-ES_tradnl" w:eastAsia="es-ES"/>
        </w:rPr>
        <w:t xml:space="preserve">En consecuencia, con fundamento en el artículo 209, de la </w:t>
      </w:r>
      <w:r w:rsidR="001B3DF8">
        <w:rPr>
          <w:rFonts w:ascii="Arial" w:eastAsia="Times New Roman" w:hAnsi="Arial" w:cs="Arial"/>
          <w:bCs/>
          <w:i/>
          <w:lang w:val="es-ES_tradnl" w:eastAsia="es-ES"/>
        </w:rPr>
        <w:t xml:space="preserve">Ley de Procedimiento y Justicia Administrativa para el Estado, </w:t>
      </w:r>
      <w:r w:rsidR="001B3DF8" w:rsidRPr="001B3DF8">
        <w:rPr>
          <w:rFonts w:ascii="Arial" w:eastAsia="Times New Roman" w:hAnsi="Arial" w:cs="Arial"/>
          <w:b/>
          <w:i/>
          <w:lang w:val="es-ES_tradnl" w:eastAsia="es-ES"/>
        </w:rPr>
        <w:t>SE RECONOCE LA LEGALIDAD Y VALIDEZ,</w:t>
      </w:r>
      <w:r w:rsidR="001B3DF8">
        <w:rPr>
          <w:rFonts w:ascii="Arial" w:eastAsia="Times New Roman" w:hAnsi="Arial" w:cs="Arial"/>
          <w:bCs/>
          <w:i/>
          <w:lang w:val="es-ES_tradnl" w:eastAsia="es-ES"/>
        </w:rPr>
        <w:t xml:space="preserve"> del acta de infracción impugnada con número de folio 12187, </w:t>
      </w:r>
      <w:r w:rsidR="001B3DF8" w:rsidRPr="001B3DF8">
        <w:rPr>
          <w:rFonts w:ascii="Arial" w:eastAsia="Times New Roman" w:hAnsi="Arial" w:cs="Arial"/>
          <w:bCs/>
          <w:i/>
          <w:lang w:val="es-ES_tradnl" w:eastAsia="es-ES"/>
        </w:rPr>
        <w:t xml:space="preserve">de veinticinco de agosto de dos mil veintidós, levantada </w:t>
      </w:r>
      <w:bookmarkStart w:id="7" w:name="_Hlk145899291"/>
      <w:r w:rsidR="001B3DF8" w:rsidRPr="001B3DF8">
        <w:rPr>
          <w:rFonts w:ascii="Arial" w:eastAsia="Times New Roman" w:hAnsi="Arial" w:cs="Arial"/>
          <w:bCs/>
          <w:i/>
          <w:lang w:val="es-ES_tradnl" w:eastAsia="es-ES"/>
        </w:rPr>
        <w:t>por el Policía Vial con número estadístico PV- 252, adscrita a la Dirección de Movilidad, dependiente de la Secretaría de Seguridad Ciudadana, Movilidad y Protección Civil del Municipio de Oaxaca de Juárez, Oaxaca</w:t>
      </w:r>
      <w:bookmarkEnd w:id="7"/>
      <w:r w:rsidR="001B3DF8">
        <w:rPr>
          <w:rFonts w:ascii="Arial" w:eastAsia="Times New Roman" w:hAnsi="Arial" w:cs="Arial"/>
          <w:bCs/>
          <w:i/>
          <w:lang w:val="es-ES_tradnl" w:eastAsia="es-ES"/>
        </w:rPr>
        <w:t>.”</w:t>
      </w:r>
    </w:p>
    <w:p w14:paraId="3E5F1A11" w14:textId="46433D82" w:rsidR="00047EF3" w:rsidRDefault="00047EF3" w:rsidP="00B71000">
      <w:pPr>
        <w:spacing w:after="0" w:line="360" w:lineRule="auto"/>
        <w:ind w:firstLine="567"/>
        <w:jc w:val="both"/>
        <w:rPr>
          <w:rFonts w:ascii="Arial" w:eastAsia="Times New Roman" w:hAnsi="Arial" w:cs="Arial"/>
          <w:b/>
          <w:i/>
          <w:lang w:val="es-ES_tradnl" w:eastAsia="es-ES"/>
        </w:rPr>
      </w:pPr>
    </w:p>
    <w:p w14:paraId="72B12688" w14:textId="2D981EAC" w:rsidR="00B10488" w:rsidRDefault="004C779F" w:rsidP="00C20756">
      <w:pPr>
        <w:spacing w:after="0" w:line="360" w:lineRule="auto"/>
        <w:ind w:firstLine="567"/>
        <w:jc w:val="both"/>
        <w:rPr>
          <w:rFonts w:ascii="Arial" w:eastAsia="Times New Roman" w:hAnsi="Arial" w:cs="Arial"/>
          <w:bCs/>
          <w:sz w:val="26"/>
          <w:szCs w:val="26"/>
          <w:lang w:val="es-ES_tradnl" w:eastAsia="es-ES"/>
        </w:rPr>
      </w:pPr>
      <w:r>
        <w:rPr>
          <w:rFonts w:ascii="Arial" w:eastAsia="Times New Roman" w:hAnsi="Arial" w:cs="Arial"/>
          <w:sz w:val="26"/>
          <w:szCs w:val="26"/>
          <w:lang w:eastAsia="es-MX"/>
        </w:rPr>
        <w:t xml:space="preserve">18. </w:t>
      </w:r>
      <w:r w:rsidR="0060266D">
        <w:rPr>
          <w:rFonts w:ascii="Arial" w:eastAsia="Times New Roman" w:hAnsi="Arial" w:cs="Arial"/>
          <w:sz w:val="26"/>
          <w:szCs w:val="26"/>
          <w:lang w:eastAsia="es-MX"/>
        </w:rPr>
        <w:t xml:space="preserve">Como </w:t>
      </w:r>
      <w:r w:rsidR="00C20756">
        <w:rPr>
          <w:rFonts w:ascii="Arial" w:eastAsia="Times New Roman" w:hAnsi="Arial" w:cs="Arial"/>
          <w:sz w:val="26"/>
          <w:szCs w:val="26"/>
          <w:lang w:eastAsia="es-MX"/>
        </w:rPr>
        <w:t>se desprende del texto de la sentencia controvertida</w:t>
      </w:r>
      <w:r w:rsidR="00C04F77">
        <w:rPr>
          <w:rFonts w:ascii="Arial" w:eastAsia="Times New Roman" w:hAnsi="Arial" w:cs="Arial"/>
          <w:bCs/>
          <w:iCs/>
          <w:sz w:val="26"/>
          <w:szCs w:val="26"/>
          <w:lang w:val="es-ES_tradnl" w:eastAsia="es-ES"/>
        </w:rPr>
        <w:t xml:space="preserve">, </w:t>
      </w:r>
      <w:r w:rsidR="00B71000" w:rsidRPr="00B71000">
        <w:rPr>
          <w:rFonts w:ascii="Arial" w:eastAsia="Times New Roman" w:hAnsi="Arial" w:cs="Arial"/>
          <w:bCs/>
          <w:iCs/>
          <w:sz w:val="26"/>
          <w:szCs w:val="26"/>
          <w:lang w:val="es-ES_tradnl" w:eastAsia="es-ES"/>
        </w:rPr>
        <w:t xml:space="preserve">la Sala </w:t>
      </w:r>
      <w:r w:rsidR="00B71000" w:rsidRPr="00B71000">
        <w:rPr>
          <w:rFonts w:ascii="Arial" w:eastAsia="Times New Roman" w:hAnsi="Arial" w:cs="Arial"/>
          <w:bCs/>
          <w:i/>
          <w:sz w:val="26"/>
          <w:szCs w:val="26"/>
          <w:lang w:val="es-ES_tradnl" w:eastAsia="es-ES"/>
        </w:rPr>
        <w:t>A quo</w:t>
      </w:r>
      <w:r w:rsidR="00B71000" w:rsidRPr="00B71000">
        <w:rPr>
          <w:rFonts w:ascii="Arial" w:eastAsia="Times New Roman" w:hAnsi="Arial" w:cs="Arial"/>
          <w:bCs/>
          <w:iCs/>
          <w:sz w:val="26"/>
          <w:szCs w:val="26"/>
          <w:lang w:val="es-ES_tradnl" w:eastAsia="es-ES"/>
        </w:rPr>
        <w:t xml:space="preserve"> </w:t>
      </w:r>
      <w:r w:rsidR="00C20756">
        <w:rPr>
          <w:rFonts w:ascii="Arial" w:eastAsia="Times New Roman" w:hAnsi="Arial" w:cs="Arial"/>
          <w:bCs/>
          <w:iCs/>
          <w:sz w:val="26"/>
          <w:szCs w:val="26"/>
          <w:lang w:val="es-ES_tradnl" w:eastAsia="es-ES"/>
        </w:rPr>
        <w:t>acertadamente resolvió que el acta de infracción controvertida sí</w:t>
      </w:r>
      <w:r w:rsidR="007929FA">
        <w:rPr>
          <w:rFonts w:ascii="Arial" w:eastAsia="Times New Roman" w:hAnsi="Arial" w:cs="Arial"/>
          <w:bCs/>
          <w:iCs/>
          <w:sz w:val="26"/>
          <w:szCs w:val="26"/>
          <w:lang w:val="es-ES_tradnl" w:eastAsia="es-ES"/>
        </w:rPr>
        <w:t xml:space="preserve"> cumple con el requisito de la debida fundamentación exigido por el artículo 17 fracción V de la Ley de Procedimiento y Justicia Administrativa para el Estado de Oaxaca, </w:t>
      </w:r>
      <w:r w:rsidR="00C20756">
        <w:rPr>
          <w:rFonts w:ascii="Arial" w:eastAsia="Times New Roman" w:hAnsi="Arial" w:cs="Arial"/>
          <w:bCs/>
          <w:iCs/>
          <w:sz w:val="26"/>
          <w:szCs w:val="26"/>
          <w:lang w:val="es-ES_tradnl" w:eastAsia="es-ES"/>
        </w:rPr>
        <w:t xml:space="preserve">pues la autoridad demandada citó el artículo 86 fracción </w:t>
      </w:r>
      <w:r w:rsidR="00C20756" w:rsidRPr="00C20756">
        <w:rPr>
          <w:rFonts w:ascii="Arial" w:eastAsia="Times New Roman" w:hAnsi="Arial" w:cs="Arial"/>
          <w:bCs/>
          <w:iCs/>
          <w:sz w:val="26"/>
          <w:szCs w:val="26"/>
          <w:lang w:val="es-ES_tradnl" w:eastAsia="es-ES"/>
        </w:rPr>
        <w:t xml:space="preserve">XXI </w:t>
      </w:r>
      <w:r w:rsidR="00C20756" w:rsidRPr="00C20756">
        <w:rPr>
          <w:rFonts w:ascii="Arial" w:eastAsia="Times New Roman" w:hAnsi="Arial" w:cs="Arial"/>
          <w:bCs/>
          <w:sz w:val="26"/>
          <w:szCs w:val="26"/>
          <w:lang w:val="es-ES_tradnl" w:eastAsia="es-ES"/>
        </w:rPr>
        <w:t xml:space="preserve">del Reglamento de Vialidad para el Municipio de Oaxaca, </w:t>
      </w:r>
      <w:r w:rsidR="007929FA">
        <w:rPr>
          <w:rFonts w:ascii="Arial" w:eastAsia="Times New Roman" w:hAnsi="Arial" w:cs="Arial"/>
          <w:bCs/>
          <w:sz w:val="26"/>
          <w:szCs w:val="26"/>
          <w:lang w:val="es-ES_tradnl" w:eastAsia="es-ES"/>
        </w:rPr>
        <w:t xml:space="preserve">que prohíbe estacionar un vehículo en un cajón para discapacitados, y que </w:t>
      </w:r>
      <w:r w:rsidR="00B46A12">
        <w:rPr>
          <w:rFonts w:ascii="Arial" w:eastAsia="Times New Roman" w:hAnsi="Arial" w:cs="Arial"/>
          <w:bCs/>
          <w:sz w:val="26"/>
          <w:szCs w:val="26"/>
          <w:lang w:val="es-ES_tradnl" w:eastAsia="es-ES"/>
        </w:rPr>
        <w:t xml:space="preserve">es </w:t>
      </w:r>
      <w:r w:rsidR="007929FA">
        <w:rPr>
          <w:rFonts w:ascii="Arial" w:eastAsia="Times New Roman" w:hAnsi="Arial" w:cs="Arial"/>
          <w:bCs/>
          <w:sz w:val="26"/>
          <w:szCs w:val="26"/>
          <w:lang w:val="es-ES_tradnl" w:eastAsia="es-ES"/>
        </w:rPr>
        <w:t>la falta administrativa que cometi</w:t>
      </w:r>
      <w:r w:rsidR="00E1663B">
        <w:rPr>
          <w:rFonts w:ascii="Arial" w:eastAsia="Times New Roman" w:hAnsi="Arial" w:cs="Arial"/>
          <w:bCs/>
          <w:sz w:val="26"/>
          <w:szCs w:val="26"/>
          <w:lang w:val="es-ES_tradnl" w:eastAsia="es-ES"/>
        </w:rPr>
        <w:t>ó el actor, ya que su vehículo no cuenta con el tarjetón que le permita usar ese cajón.</w:t>
      </w:r>
    </w:p>
    <w:p w14:paraId="433C3154" w14:textId="7AC1428E" w:rsidR="00686389" w:rsidRPr="00B71000" w:rsidRDefault="004C779F" w:rsidP="00686389">
      <w:pPr>
        <w:spacing w:after="0" w:line="360" w:lineRule="auto"/>
        <w:ind w:right="49" w:firstLine="567"/>
        <w:jc w:val="both"/>
        <w:rPr>
          <w:rFonts w:ascii="Arial" w:eastAsiaTheme="minorEastAsia" w:hAnsi="Arial" w:cs="Arial"/>
          <w:sz w:val="26"/>
          <w:szCs w:val="26"/>
          <w:lang w:eastAsia="es-MX"/>
        </w:rPr>
      </w:pPr>
      <w:r>
        <w:rPr>
          <w:rFonts w:ascii="Arial" w:eastAsia="Times New Roman" w:hAnsi="Arial" w:cs="Arial"/>
          <w:bCs/>
          <w:sz w:val="26"/>
          <w:szCs w:val="26"/>
          <w:lang w:val="es-ES_tradnl" w:eastAsia="es-ES"/>
        </w:rPr>
        <w:t xml:space="preserve">19. </w:t>
      </w:r>
      <w:r w:rsidR="00686389">
        <w:rPr>
          <w:rFonts w:ascii="Arial" w:eastAsia="Times New Roman" w:hAnsi="Arial" w:cs="Arial"/>
          <w:bCs/>
          <w:sz w:val="26"/>
          <w:szCs w:val="26"/>
          <w:lang w:val="es-ES_tradnl" w:eastAsia="es-ES"/>
        </w:rPr>
        <w:t xml:space="preserve">Aunado a lo anterior, es importante mencionar que, con fundamento en el artículo 208 último párrafo de la Ley de Procedimiento y Justicia </w:t>
      </w:r>
      <w:r w:rsidR="00686389">
        <w:rPr>
          <w:rFonts w:ascii="Arial" w:eastAsia="Times New Roman" w:hAnsi="Arial" w:cs="Arial"/>
          <w:bCs/>
          <w:sz w:val="26"/>
          <w:szCs w:val="26"/>
          <w:lang w:val="es-ES_tradnl" w:eastAsia="es-ES"/>
        </w:rPr>
        <w:lastRenderedPageBreak/>
        <w:t xml:space="preserve">Administrativa para el Estado de Oaxaca, que permite el análisis oficioso de la fundamentación de la competencia de la autoridad demandada al emitir el acto impugnado, esta instancia revisora observa que, </w:t>
      </w:r>
      <w:r w:rsidR="00686389">
        <w:rPr>
          <w:rFonts w:ascii="Arial" w:eastAsia="Times New Roman" w:hAnsi="Arial" w:cs="Arial"/>
          <w:sz w:val="26"/>
          <w:szCs w:val="26"/>
          <w:lang w:eastAsia="es-MX"/>
        </w:rPr>
        <w:t xml:space="preserve">en </w:t>
      </w:r>
      <w:r w:rsidR="00686389" w:rsidRPr="00B71000">
        <w:rPr>
          <w:rFonts w:ascii="Arial" w:eastAsia="Times New Roman" w:hAnsi="Arial" w:cs="Arial"/>
          <w:sz w:val="26"/>
          <w:szCs w:val="26"/>
          <w:lang w:eastAsia="es-MX"/>
        </w:rPr>
        <w:t>el contenido del</w:t>
      </w:r>
      <w:r w:rsidR="00686389" w:rsidRPr="00B71000">
        <w:rPr>
          <w:rFonts w:ascii="Arial" w:eastAsiaTheme="minorEastAsia" w:hAnsi="Arial" w:cs="Arial"/>
          <w:sz w:val="26"/>
          <w:szCs w:val="26"/>
          <w:lang w:eastAsia="es-MX"/>
        </w:rPr>
        <w:t xml:space="preserve"> </w:t>
      </w:r>
      <w:r w:rsidR="00686389" w:rsidRPr="00B71000">
        <w:rPr>
          <w:rFonts w:ascii="Arial" w:eastAsia="Times New Roman" w:hAnsi="Arial" w:cs="Arial"/>
          <w:sz w:val="26"/>
          <w:szCs w:val="26"/>
          <w:lang w:eastAsia="es-MX"/>
        </w:rPr>
        <w:t>acta de infracción con número de folio</w:t>
      </w:r>
      <w:r w:rsidR="00686389">
        <w:rPr>
          <w:rFonts w:ascii="Arial" w:eastAsia="Times New Roman" w:hAnsi="Arial" w:cs="Arial"/>
          <w:sz w:val="26"/>
          <w:szCs w:val="26"/>
          <w:lang w:eastAsia="es-MX"/>
        </w:rPr>
        <w:t xml:space="preserve"> </w:t>
      </w:r>
      <w:r w:rsidR="00FE556B">
        <w:rPr>
          <w:rFonts w:ascii="Arial" w:eastAsia="Times New Roman" w:hAnsi="Arial" w:cs="Arial"/>
          <w:sz w:val="26"/>
          <w:szCs w:val="26"/>
          <w:lang w:eastAsia="es-MX"/>
        </w:rPr>
        <w:t xml:space="preserve"> ********* </w:t>
      </w:r>
      <w:r w:rsidR="00686389" w:rsidRPr="0049280D">
        <w:rPr>
          <w:rFonts w:ascii="Arial" w:eastAsia="Times New Roman" w:hAnsi="Arial" w:cs="Arial"/>
          <w:sz w:val="26"/>
          <w:szCs w:val="26"/>
          <w:lang w:eastAsia="es-MX"/>
        </w:rPr>
        <w:t>de veinticinco de agosto de dos mil veintidós, levantada por el Policía Vial con número estadístico PV- 252, adscrita a la Dirección de Movilidad, dependiente de la Secretaría de Seguridad Ciudadana, Movilidad y Protección Civil del Municipio de Oaxaca de Juárez, Oaxaca,</w:t>
      </w:r>
      <w:r w:rsidR="00686389">
        <w:rPr>
          <w:rFonts w:ascii="Arial" w:eastAsia="Times New Roman" w:hAnsi="Arial" w:cs="Arial"/>
          <w:sz w:val="26"/>
          <w:szCs w:val="26"/>
          <w:lang w:eastAsia="es-MX"/>
        </w:rPr>
        <w:t xml:space="preserve"> se citaron </w:t>
      </w:r>
      <w:r w:rsidR="00686389" w:rsidRPr="00B71000">
        <w:rPr>
          <w:rFonts w:ascii="Arial" w:eastAsiaTheme="minorEastAsia" w:hAnsi="Arial" w:cs="Arial"/>
          <w:sz w:val="26"/>
          <w:szCs w:val="26"/>
          <w:lang w:eastAsia="es-MX"/>
        </w:rPr>
        <w:t xml:space="preserve">los siguientes preceptos legales: </w:t>
      </w:r>
    </w:p>
    <w:p w14:paraId="773D44EB" w14:textId="77777777" w:rsidR="00686389" w:rsidRPr="00B71000" w:rsidRDefault="00686389" w:rsidP="00686389">
      <w:pPr>
        <w:spacing w:after="0" w:line="360" w:lineRule="auto"/>
        <w:ind w:right="49" w:firstLine="567"/>
        <w:jc w:val="both"/>
        <w:rPr>
          <w:rFonts w:ascii="Arial" w:eastAsiaTheme="minorEastAsia" w:hAnsi="Arial" w:cs="Arial"/>
          <w:sz w:val="26"/>
          <w:szCs w:val="26"/>
          <w:lang w:eastAsia="es-MX"/>
        </w:rPr>
      </w:pPr>
    </w:p>
    <w:p w14:paraId="0489F0AC" w14:textId="77777777" w:rsidR="00686389" w:rsidRPr="00B71000" w:rsidRDefault="00686389" w:rsidP="00686389">
      <w:pPr>
        <w:spacing w:after="0" w:line="360" w:lineRule="auto"/>
        <w:ind w:left="567" w:right="616"/>
        <w:jc w:val="both"/>
        <w:rPr>
          <w:rFonts w:ascii="Arial" w:eastAsiaTheme="minorEastAsia" w:hAnsi="Arial" w:cs="Arial"/>
          <w:i/>
          <w:lang w:eastAsia="es-MX"/>
        </w:rPr>
      </w:pPr>
      <w:r w:rsidRPr="00B71000">
        <w:rPr>
          <w:rFonts w:ascii="Arial" w:eastAsiaTheme="minorEastAsia" w:hAnsi="Arial" w:cs="Arial"/>
          <w:lang w:eastAsia="es-MX"/>
        </w:rPr>
        <w:t>“</w:t>
      </w:r>
      <w:r w:rsidRPr="00B71000">
        <w:rPr>
          <w:rFonts w:ascii="Arial" w:eastAsiaTheme="minorEastAsia" w:hAnsi="Arial" w:cs="Arial"/>
          <w:i/>
          <w:lang w:eastAsia="es-MX"/>
        </w:rPr>
        <w:t xml:space="preserve">ARTÍCULOS 1 </w:t>
      </w:r>
      <w:r>
        <w:rPr>
          <w:rFonts w:ascii="Arial" w:eastAsiaTheme="minorEastAsia" w:hAnsi="Arial" w:cs="Arial"/>
          <w:i/>
          <w:lang w:eastAsia="es-MX"/>
        </w:rPr>
        <w:t xml:space="preserve">TERCER </w:t>
      </w:r>
      <w:r w:rsidRPr="00B71000">
        <w:rPr>
          <w:rFonts w:ascii="Arial" w:eastAsiaTheme="minorEastAsia" w:hAnsi="Arial" w:cs="Arial"/>
          <w:i/>
          <w:lang w:eastAsia="es-MX"/>
        </w:rPr>
        <w:t xml:space="preserve">PÁRRAFO, </w:t>
      </w:r>
      <w:r>
        <w:rPr>
          <w:rFonts w:ascii="Arial" w:eastAsiaTheme="minorEastAsia" w:hAnsi="Arial" w:cs="Arial"/>
          <w:i/>
          <w:lang w:eastAsia="es-MX"/>
        </w:rPr>
        <w:t xml:space="preserve">14, 16, </w:t>
      </w:r>
      <w:r w:rsidRPr="00B71000">
        <w:rPr>
          <w:rFonts w:ascii="Arial" w:eastAsiaTheme="minorEastAsia" w:hAnsi="Arial" w:cs="Arial"/>
          <w:i/>
          <w:lang w:eastAsia="es-MX"/>
        </w:rPr>
        <w:t>21</w:t>
      </w:r>
      <w:r>
        <w:rPr>
          <w:rFonts w:ascii="Arial" w:eastAsiaTheme="minorEastAsia" w:hAnsi="Arial" w:cs="Arial"/>
          <w:i/>
          <w:lang w:eastAsia="es-MX"/>
        </w:rPr>
        <w:t xml:space="preserve"> CUARTO Y NOVENO PÁRRAFOS</w:t>
      </w:r>
      <w:r w:rsidRPr="00B71000">
        <w:rPr>
          <w:rFonts w:ascii="Arial" w:eastAsiaTheme="minorEastAsia" w:hAnsi="Arial" w:cs="Arial"/>
          <w:i/>
          <w:lang w:eastAsia="es-MX"/>
        </w:rPr>
        <w:t>, 115 FRACCIONES</w:t>
      </w:r>
      <w:r>
        <w:rPr>
          <w:rFonts w:ascii="Arial" w:eastAsiaTheme="minorEastAsia" w:hAnsi="Arial" w:cs="Arial"/>
          <w:i/>
          <w:lang w:eastAsia="es-MX"/>
        </w:rPr>
        <w:t xml:space="preserve"> I,</w:t>
      </w:r>
      <w:r w:rsidRPr="00B71000">
        <w:rPr>
          <w:rFonts w:ascii="Arial" w:eastAsiaTheme="minorEastAsia" w:hAnsi="Arial" w:cs="Arial"/>
          <w:i/>
          <w:lang w:eastAsia="es-MX"/>
        </w:rPr>
        <w:t xml:space="preserve"> II Y III INCISO H) DE LA CONSTITUCIÓN POLÍTICA DE LOS ESTADOS UNIDOS MEXICANOS,</w:t>
      </w:r>
      <w:r>
        <w:rPr>
          <w:rFonts w:ascii="Arial" w:eastAsiaTheme="minorEastAsia" w:hAnsi="Arial" w:cs="Arial"/>
          <w:i/>
          <w:lang w:eastAsia="es-MX"/>
        </w:rPr>
        <w:t xml:space="preserve"> ARTÍCULOS 1, 2, 14, 21 CUARTO Y OCTAVO PÁRRAFOS, </w:t>
      </w:r>
      <w:r w:rsidRPr="00B71000">
        <w:rPr>
          <w:rFonts w:ascii="Arial" w:eastAsiaTheme="minorEastAsia" w:hAnsi="Arial" w:cs="Arial"/>
          <w:i/>
          <w:lang w:eastAsia="es-MX"/>
        </w:rPr>
        <w:t xml:space="preserve">113 FRACCIONES II Y III INCISO H) DE LA CONSTITUCIÓN POLÍTICA DEL ESTADO LIBRE Y SOBERANO DEL ESTADO DE OAXACA; </w:t>
      </w:r>
      <w:r>
        <w:rPr>
          <w:rFonts w:ascii="Arial" w:eastAsiaTheme="minorEastAsia" w:hAnsi="Arial" w:cs="Arial"/>
          <w:i/>
          <w:lang w:eastAsia="es-MX"/>
        </w:rPr>
        <w:t xml:space="preserve">ARTÍCULO 132 DEL CÓDIGO NACIONAL DE PROCEDIMIENTOS PENALES VIGENTE; ARTÍCULOS 1, 2, 3, 4, 5, FRACCIONES I, II, V, VI, XXVI, XXVII, XXVIII, XIX, XXXI, XXXII Y XLI, 9, 177 Y 182 FRACCIONES II, III Y IV DE LA LEY DE INGRESOS DEL MUNICIPIO DE OAXACA DE JUÁREZ, DISTRITO DEL CENTRO, OAXACA, PARA EL EJERCICIO 2022, ARTÍCULOS 1, 2 FRACCIONES I Y III, 3 FRACCIONES VI, IX, XIII, XIV, XV, XVI, XVII, XVIII, XIX Y XX, 4, 6 PÁRRAFO SEGUNDO FRACCIONES III Y IV, 7, 9, 10, 12, 19 FRACCIONES II, III, IV, V Y VIII, FRACCIONES I, II, III Y VIII, 25, 28, 33, 34, 36, 92, 93 Y 97 DE LA LEY DE TRÁNSITO Y VIALIDAD DEL ESTADO DE OAXACA, ARTÍCULOS 1, 2, 4, 15, 35 FRACCIÓN III, 38 FRACCIÓN IV Y 85 DE LA LEY DE MOVILIDAD PARA EL ESTADO DE OAXACA; ARTÍCULOS 1, 43 FRACCIÓN I, 138, 140, 141 Y 143 DE LA </w:t>
      </w:r>
      <w:r w:rsidRPr="00B71000">
        <w:rPr>
          <w:rFonts w:ascii="Arial" w:eastAsiaTheme="minorEastAsia" w:hAnsi="Arial" w:cs="Arial"/>
          <w:i/>
          <w:lang w:eastAsia="es-MX"/>
        </w:rPr>
        <w:t>LEY ORGÁNICA MUNICIPAL DEL ESTADO DE OAXACA; 1, 3, 4,</w:t>
      </w:r>
      <w:r>
        <w:rPr>
          <w:rFonts w:ascii="Arial" w:eastAsiaTheme="minorEastAsia" w:hAnsi="Arial" w:cs="Arial"/>
          <w:i/>
          <w:lang w:eastAsia="es-MX"/>
        </w:rPr>
        <w:t xml:space="preserve"> 11, 13, 14,</w:t>
      </w:r>
      <w:r w:rsidRPr="00B71000">
        <w:rPr>
          <w:rFonts w:ascii="Arial" w:eastAsiaTheme="minorEastAsia" w:hAnsi="Arial" w:cs="Arial"/>
          <w:i/>
          <w:lang w:eastAsia="es-MX"/>
        </w:rPr>
        <w:t xml:space="preserve"> 18 FRACCIONES I, VI</w:t>
      </w:r>
      <w:r>
        <w:rPr>
          <w:rFonts w:ascii="Arial" w:eastAsiaTheme="minorEastAsia" w:hAnsi="Arial" w:cs="Arial"/>
          <w:i/>
          <w:lang w:eastAsia="es-MX"/>
        </w:rPr>
        <w:t>, XI</w:t>
      </w:r>
      <w:r w:rsidRPr="00B71000">
        <w:rPr>
          <w:rFonts w:ascii="Arial" w:eastAsiaTheme="minorEastAsia" w:hAnsi="Arial" w:cs="Arial"/>
          <w:i/>
          <w:lang w:eastAsia="es-MX"/>
        </w:rPr>
        <w:t xml:space="preserve"> Y XI</w:t>
      </w:r>
      <w:r>
        <w:rPr>
          <w:rFonts w:ascii="Arial" w:eastAsiaTheme="minorEastAsia" w:hAnsi="Arial" w:cs="Arial"/>
          <w:i/>
          <w:lang w:eastAsia="es-MX"/>
        </w:rPr>
        <w:t>X</w:t>
      </w:r>
      <w:r w:rsidRPr="00B71000">
        <w:rPr>
          <w:rFonts w:ascii="Arial" w:eastAsiaTheme="minorEastAsia" w:hAnsi="Arial" w:cs="Arial"/>
          <w:i/>
          <w:lang w:eastAsia="es-MX"/>
        </w:rPr>
        <w:t xml:space="preserve">, </w:t>
      </w:r>
      <w:r>
        <w:rPr>
          <w:rFonts w:ascii="Arial" w:eastAsiaTheme="minorEastAsia" w:hAnsi="Arial" w:cs="Arial"/>
          <w:i/>
          <w:lang w:eastAsia="es-MX"/>
        </w:rPr>
        <w:t xml:space="preserve">106 FRACCIONES VIII Y XII, 124, 125, 126, 133 FRACCIÓN LXXXV, 155, 156 FRACCIÓN II, 159 FRACCIÓN XXI, 225, 226, 233, 234, 237 ARTÍCULOS CUARTO Y QUINTO TRANSITORIO </w:t>
      </w:r>
      <w:r w:rsidRPr="00B71000">
        <w:rPr>
          <w:rFonts w:ascii="Arial" w:eastAsiaTheme="minorEastAsia" w:hAnsi="Arial" w:cs="Arial"/>
          <w:i/>
          <w:lang w:eastAsia="es-MX"/>
        </w:rPr>
        <w:t>DEL BANDO DE POLICÍA Y GOBIERNO DEL MUNICIPIO DE OAXACA DE JUÁREZ</w:t>
      </w:r>
      <w:r>
        <w:rPr>
          <w:rFonts w:ascii="Arial" w:eastAsiaTheme="minorEastAsia" w:hAnsi="Arial" w:cs="Arial"/>
          <w:i/>
          <w:lang w:eastAsia="es-MX"/>
        </w:rPr>
        <w:t xml:space="preserve"> VIGENTE</w:t>
      </w:r>
      <w:r w:rsidRPr="00B71000">
        <w:rPr>
          <w:rFonts w:ascii="Arial" w:eastAsiaTheme="minorEastAsia" w:hAnsi="Arial" w:cs="Arial"/>
          <w:i/>
          <w:lang w:eastAsia="es-MX"/>
        </w:rPr>
        <w:t>; 1, 2, 3,</w:t>
      </w:r>
      <w:r>
        <w:rPr>
          <w:rFonts w:ascii="Arial" w:eastAsiaTheme="minorEastAsia" w:hAnsi="Arial" w:cs="Arial"/>
          <w:i/>
          <w:lang w:eastAsia="es-MX"/>
        </w:rPr>
        <w:t xml:space="preserve"> 4,</w:t>
      </w:r>
      <w:r w:rsidRPr="00B71000">
        <w:rPr>
          <w:rFonts w:ascii="Arial" w:eastAsiaTheme="minorEastAsia" w:hAnsi="Arial" w:cs="Arial"/>
          <w:i/>
          <w:lang w:eastAsia="es-MX"/>
        </w:rPr>
        <w:t xml:space="preserve"> 7, 54, 55 FRACCI</w:t>
      </w:r>
      <w:r>
        <w:rPr>
          <w:rFonts w:ascii="Arial" w:eastAsiaTheme="minorEastAsia" w:hAnsi="Arial" w:cs="Arial"/>
          <w:i/>
          <w:lang w:eastAsia="es-MX"/>
        </w:rPr>
        <w:t>ONES</w:t>
      </w:r>
      <w:r w:rsidRPr="00B71000">
        <w:rPr>
          <w:rFonts w:ascii="Arial" w:eastAsiaTheme="minorEastAsia" w:hAnsi="Arial" w:cs="Arial"/>
          <w:i/>
          <w:lang w:eastAsia="es-MX"/>
        </w:rPr>
        <w:t xml:space="preserve"> XXII</w:t>
      </w:r>
      <w:r>
        <w:rPr>
          <w:rFonts w:ascii="Arial" w:eastAsiaTheme="minorEastAsia" w:hAnsi="Arial" w:cs="Arial"/>
          <w:i/>
          <w:lang w:eastAsia="es-MX"/>
        </w:rPr>
        <w:t xml:space="preserve"> Y XXIII</w:t>
      </w:r>
      <w:r w:rsidRPr="00B71000">
        <w:rPr>
          <w:rFonts w:ascii="Arial" w:eastAsiaTheme="minorEastAsia" w:hAnsi="Arial" w:cs="Arial"/>
          <w:i/>
          <w:lang w:eastAsia="es-MX"/>
        </w:rPr>
        <w:t>, 56, 58 FRACCIONES IX</w:t>
      </w:r>
      <w:r>
        <w:rPr>
          <w:rFonts w:ascii="Arial" w:eastAsiaTheme="minorEastAsia" w:hAnsi="Arial" w:cs="Arial"/>
          <w:i/>
          <w:lang w:eastAsia="es-MX"/>
        </w:rPr>
        <w:t xml:space="preserve"> Y</w:t>
      </w:r>
      <w:r w:rsidRPr="00B71000">
        <w:rPr>
          <w:rFonts w:ascii="Arial" w:eastAsiaTheme="minorEastAsia" w:hAnsi="Arial" w:cs="Arial"/>
          <w:i/>
          <w:lang w:eastAsia="es-MX"/>
        </w:rPr>
        <w:t xml:space="preserve"> XII, </w:t>
      </w:r>
      <w:r>
        <w:rPr>
          <w:rFonts w:ascii="Arial" w:eastAsiaTheme="minorEastAsia" w:hAnsi="Arial" w:cs="Arial"/>
          <w:i/>
          <w:lang w:eastAsia="es-MX"/>
        </w:rPr>
        <w:t xml:space="preserve">68 FRACCIÓN IV, 69, 70, </w:t>
      </w:r>
      <w:r w:rsidRPr="00B71000">
        <w:rPr>
          <w:rFonts w:ascii="Arial" w:eastAsiaTheme="minorEastAsia" w:hAnsi="Arial" w:cs="Arial"/>
          <w:i/>
          <w:lang w:eastAsia="es-MX"/>
        </w:rPr>
        <w:t xml:space="preserve">71 FRACCIÓN V, 72 Y 73 FRACCIÓN VI DEL REGLAMENTO DE LA COMISIÓN DE SEGURIDAD PÚBLICA, VIALIDAD Y PROTECCIÓN CIVIL DEL MUNICIPIO DE OAXACA DE JUÁREZ; 1, 2, 5, 6 FRACCIONES </w:t>
      </w:r>
      <w:r>
        <w:rPr>
          <w:rFonts w:ascii="Arial" w:eastAsiaTheme="minorEastAsia" w:hAnsi="Arial" w:cs="Arial"/>
          <w:i/>
          <w:lang w:eastAsia="es-MX"/>
        </w:rPr>
        <w:t xml:space="preserve">II, IV, XX, XXIV, XXXIV, XXXVI, XXXVIII, XLI, XLVII, XLIX Y LII, </w:t>
      </w:r>
      <w:r w:rsidRPr="00B71000">
        <w:rPr>
          <w:rFonts w:ascii="Arial" w:eastAsiaTheme="minorEastAsia" w:hAnsi="Arial" w:cs="Arial"/>
          <w:i/>
          <w:lang w:eastAsia="es-MX"/>
        </w:rPr>
        <w:t xml:space="preserve">7, 11 FRACCIONES I, VII, IX, 13, 14 FRACCIONES </w:t>
      </w:r>
      <w:r>
        <w:rPr>
          <w:rFonts w:ascii="Arial" w:eastAsiaTheme="minorEastAsia" w:hAnsi="Arial" w:cs="Arial"/>
          <w:i/>
          <w:lang w:eastAsia="es-MX"/>
        </w:rPr>
        <w:t xml:space="preserve">I, </w:t>
      </w:r>
      <w:r w:rsidRPr="00B71000">
        <w:rPr>
          <w:rFonts w:ascii="Arial" w:eastAsiaTheme="minorEastAsia" w:hAnsi="Arial" w:cs="Arial"/>
          <w:i/>
          <w:lang w:eastAsia="es-MX"/>
        </w:rPr>
        <w:t>VII</w:t>
      </w:r>
      <w:r>
        <w:rPr>
          <w:rFonts w:ascii="Arial" w:eastAsiaTheme="minorEastAsia" w:hAnsi="Arial" w:cs="Arial"/>
          <w:i/>
          <w:lang w:eastAsia="es-MX"/>
        </w:rPr>
        <w:t xml:space="preserve">, </w:t>
      </w:r>
      <w:r w:rsidRPr="00B71000">
        <w:rPr>
          <w:rFonts w:ascii="Arial" w:eastAsiaTheme="minorEastAsia" w:hAnsi="Arial" w:cs="Arial"/>
          <w:i/>
          <w:lang w:eastAsia="es-MX"/>
        </w:rPr>
        <w:t>VIII</w:t>
      </w:r>
      <w:r>
        <w:rPr>
          <w:rFonts w:ascii="Arial" w:eastAsiaTheme="minorEastAsia" w:hAnsi="Arial" w:cs="Arial"/>
          <w:i/>
          <w:lang w:eastAsia="es-MX"/>
        </w:rPr>
        <w:t xml:space="preserve"> Y IX</w:t>
      </w:r>
      <w:r w:rsidRPr="00B71000">
        <w:rPr>
          <w:rFonts w:ascii="Arial" w:eastAsiaTheme="minorEastAsia" w:hAnsi="Arial" w:cs="Arial"/>
          <w:i/>
          <w:lang w:eastAsia="es-MX"/>
        </w:rPr>
        <w:t>, 16 FRACCIONES II</w:t>
      </w:r>
      <w:r>
        <w:rPr>
          <w:rFonts w:ascii="Arial" w:eastAsiaTheme="minorEastAsia" w:hAnsi="Arial" w:cs="Arial"/>
          <w:i/>
          <w:lang w:eastAsia="es-MX"/>
        </w:rPr>
        <w:t xml:space="preserve">, IV, </w:t>
      </w:r>
      <w:r w:rsidRPr="00B71000">
        <w:rPr>
          <w:rFonts w:ascii="Arial" w:eastAsiaTheme="minorEastAsia" w:hAnsi="Arial" w:cs="Arial"/>
          <w:i/>
          <w:lang w:eastAsia="es-MX"/>
        </w:rPr>
        <w:t>V</w:t>
      </w:r>
      <w:r>
        <w:rPr>
          <w:rFonts w:ascii="Arial" w:eastAsiaTheme="minorEastAsia" w:hAnsi="Arial" w:cs="Arial"/>
          <w:i/>
          <w:lang w:eastAsia="es-MX"/>
        </w:rPr>
        <w:t xml:space="preserve"> Y VII,</w:t>
      </w:r>
      <w:r w:rsidRPr="00B71000">
        <w:rPr>
          <w:rFonts w:ascii="Arial" w:eastAsiaTheme="minorEastAsia" w:hAnsi="Arial" w:cs="Arial"/>
          <w:i/>
          <w:lang w:eastAsia="es-MX"/>
        </w:rPr>
        <w:t xml:space="preserve"> 59, 60, 65, 129, 130, 132, 136, 138, 139, </w:t>
      </w:r>
      <w:r>
        <w:rPr>
          <w:rFonts w:ascii="Arial" w:eastAsiaTheme="minorEastAsia" w:hAnsi="Arial" w:cs="Arial"/>
          <w:i/>
          <w:lang w:eastAsia="es-MX"/>
        </w:rPr>
        <w:t xml:space="preserve">140, </w:t>
      </w:r>
      <w:r w:rsidRPr="00B71000">
        <w:rPr>
          <w:rFonts w:ascii="Arial" w:eastAsiaTheme="minorEastAsia" w:hAnsi="Arial" w:cs="Arial"/>
          <w:i/>
          <w:lang w:eastAsia="es-MX"/>
        </w:rPr>
        <w:t>149 Y DEMAS RELATIVOS DEL REGLAMENTO DE VIALIDAD PARA EL MUNICIPIO DE OAXACA DE JUÁREZ</w:t>
      </w:r>
      <w:r>
        <w:rPr>
          <w:rFonts w:ascii="Arial" w:eastAsiaTheme="minorEastAsia" w:hAnsi="Arial" w:cs="Arial"/>
          <w:i/>
          <w:lang w:eastAsia="es-MX"/>
        </w:rPr>
        <w:t>.”</w:t>
      </w:r>
    </w:p>
    <w:p w14:paraId="3AE2AF5B" w14:textId="77777777" w:rsidR="00686389" w:rsidRPr="00B71000" w:rsidRDefault="00686389" w:rsidP="00686389">
      <w:pPr>
        <w:spacing w:after="0" w:line="360" w:lineRule="auto"/>
        <w:ind w:left="567" w:right="616"/>
        <w:jc w:val="both"/>
        <w:rPr>
          <w:rFonts w:ascii="Arial" w:eastAsiaTheme="minorEastAsia" w:hAnsi="Arial" w:cs="Arial"/>
          <w:i/>
          <w:lang w:eastAsia="es-MX"/>
        </w:rPr>
      </w:pPr>
    </w:p>
    <w:p w14:paraId="08B18C65" w14:textId="2E9FC709" w:rsidR="00686389" w:rsidRPr="00B71000" w:rsidRDefault="004C779F" w:rsidP="00686389">
      <w:pPr>
        <w:spacing w:after="0" w:line="360" w:lineRule="auto"/>
        <w:ind w:firstLine="567"/>
        <w:jc w:val="both"/>
        <w:rPr>
          <w:rFonts w:ascii="Arial" w:eastAsia="Times New Roman" w:hAnsi="Arial" w:cs="Arial"/>
          <w:sz w:val="26"/>
          <w:szCs w:val="26"/>
          <w:lang w:eastAsia="es-MX"/>
        </w:rPr>
      </w:pPr>
      <w:r>
        <w:rPr>
          <w:rFonts w:ascii="Arial" w:eastAsiaTheme="minorEastAsia" w:hAnsi="Arial" w:cs="Arial"/>
          <w:sz w:val="26"/>
          <w:szCs w:val="26"/>
          <w:lang w:eastAsia="es-MX"/>
        </w:rPr>
        <w:lastRenderedPageBreak/>
        <w:t xml:space="preserve">20. </w:t>
      </w:r>
      <w:r w:rsidR="00686389" w:rsidRPr="00B71000">
        <w:rPr>
          <w:rFonts w:ascii="Arial" w:eastAsiaTheme="minorEastAsia" w:hAnsi="Arial" w:cs="Arial"/>
          <w:sz w:val="26"/>
          <w:szCs w:val="26"/>
          <w:lang w:eastAsia="es-MX"/>
        </w:rPr>
        <w:t xml:space="preserve">Como se ve, en el acta de infracción número </w:t>
      </w:r>
      <w:r w:rsidR="00686389" w:rsidRPr="00B71000">
        <w:rPr>
          <w:rFonts w:ascii="Arial" w:eastAsia="Times New Roman" w:hAnsi="Arial" w:cs="Arial"/>
          <w:sz w:val="26"/>
          <w:szCs w:val="26"/>
          <w:lang w:eastAsia="es-MX"/>
        </w:rPr>
        <w:t>con número de folio</w:t>
      </w:r>
      <w:r w:rsidR="00686389">
        <w:rPr>
          <w:rFonts w:ascii="Arial" w:eastAsia="Times New Roman" w:hAnsi="Arial" w:cs="Arial"/>
          <w:sz w:val="26"/>
          <w:szCs w:val="26"/>
          <w:lang w:eastAsia="es-MX"/>
        </w:rPr>
        <w:t xml:space="preserve"> </w:t>
      </w:r>
      <w:r w:rsidR="00FE556B">
        <w:rPr>
          <w:rFonts w:ascii="Arial" w:eastAsia="Times New Roman" w:hAnsi="Arial" w:cs="Arial"/>
          <w:sz w:val="26"/>
          <w:szCs w:val="26"/>
          <w:lang w:eastAsia="es-MX"/>
        </w:rPr>
        <w:t xml:space="preserve"> ********* </w:t>
      </w:r>
      <w:r w:rsidR="00686389" w:rsidRPr="0049280D">
        <w:rPr>
          <w:rFonts w:ascii="Arial" w:eastAsia="Times New Roman" w:hAnsi="Arial" w:cs="Arial"/>
          <w:sz w:val="26"/>
          <w:szCs w:val="26"/>
          <w:lang w:eastAsia="es-MX"/>
        </w:rPr>
        <w:t>de veinticinco de agosto de dos mil veintidós,</w:t>
      </w:r>
      <w:r w:rsidR="00686389">
        <w:rPr>
          <w:rFonts w:ascii="Arial" w:eastAsia="Times New Roman" w:hAnsi="Arial" w:cs="Arial"/>
          <w:sz w:val="26"/>
          <w:szCs w:val="26"/>
          <w:lang w:eastAsia="es-MX"/>
        </w:rPr>
        <w:t xml:space="preserve"> la autoridad demandada soporta </w:t>
      </w:r>
      <w:r w:rsidR="00686389" w:rsidRPr="00B71000">
        <w:rPr>
          <w:rFonts w:ascii="Arial" w:eastAsia="Times New Roman" w:hAnsi="Arial" w:cs="Arial"/>
          <w:sz w:val="26"/>
          <w:szCs w:val="26"/>
          <w:lang w:eastAsia="es-MX"/>
        </w:rPr>
        <w:t>su competencia en el artículo 6 fracción XXIV</w:t>
      </w:r>
      <w:r w:rsidR="00686389">
        <w:rPr>
          <w:rStyle w:val="Refdenotaalpie"/>
          <w:rFonts w:ascii="Arial" w:eastAsia="Times New Roman" w:hAnsi="Arial" w:cs="Arial"/>
          <w:sz w:val="26"/>
          <w:szCs w:val="26"/>
          <w:lang w:eastAsia="es-MX"/>
        </w:rPr>
        <w:footnoteReference w:id="6"/>
      </w:r>
      <w:r w:rsidR="00686389" w:rsidRPr="00B71000">
        <w:rPr>
          <w:rFonts w:ascii="Arial" w:eastAsia="Times New Roman" w:hAnsi="Arial" w:cs="Arial"/>
          <w:sz w:val="26"/>
          <w:szCs w:val="26"/>
          <w:lang w:eastAsia="es-MX"/>
        </w:rPr>
        <w:t xml:space="preserve"> del Reglamento de Vialidad para el Municipio de Oaxaca de Juárez, Oaxaca</w:t>
      </w:r>
      <w:r w:rsidR="00686389" w:rsidRPr="00B71000">
        <w:rPr>
          <w:rFonts w:ascii="Arial" w:eastAsia="Times New Roman" w:hAnsi="Arial" w:cs="Arial"/>
          <w:sz w:val="26"/>
          <w:szCs w:val="26"/>
          <w:vertAlign w:val="superscript"/>
          <w:lang w:eastAsia="es-MX"/>
        </w:rPr>
        <w:footnoteReference w:id="7"/>
      </w:r>
      <w:r w:rsidR="00686389" w:rsidRPr="00B71000">
        <w:rPr>
          <w:rFonts w:ascii="Arial" w:eastAsia="Times New Roman" w:hAnsi="Arial" w:cs="Arial"/>
          <w:sz w:val="26"/>
          <w:szCs w:val="26"/>
          <w:lang w:eastAsia="es-MX"/>
        </w:rPr>
        <w:t xml:space="preserve">, </w:t>
      </w:r>
      <w:r w:rsidR="00686389">
        <w:rPr>
          <w:rFonts w:ascii="Arial" w:eastAsia="Times New Roman" w:hAnsi="Arial" w:cs="Arial"/>
          <w:sz w:val="26"/>
          <w:szCs w:val="26"/>
          <w:lang w:eastAsia="es-MX"/>
        </w:rPr>
        <w:t>precepto legal que le</w:t>
      </w:r>
      <w:r w:rsidR="00686389" w:rsidRPr="00B71000">
        <w:rPr>
          <w:rFonts w:ascii="Arial" w:eastAsia="Times New Roman" w:hAnsi="Arial" w:cs="Arial"/>
          <w:sz w:val="26"/>
          <w:szCs w:val="26"/>
          <w:lang w:eastAsia="es-MX"/>
        </w:rPr>
        <w:t xml:space="preserve"> confiere al Policía Vial la atribución de formular las actas de infracción por contravenir las disposiciones establecidas en el Reglamento de Vialidad para el Municipio de Oaxaca de Juárez, en consecuencia, el acta de infracción </w:t>
      </w:r>
      <w:r w:rsidR="00686389" w:rsidRPr="00B71000">
        <w:rPr>
          <w:rFonts w:ascii="Arial" w:eastAsiaTheme="minorEastAsia" w:hAnsi="Arial" w:cs="Arial"/>
          <w:sz w:val="26"/>
          <w:szCs w:val="26"/>
          <w:lang w:eastAsia="es-MX"/>
        </w:rPr>
        <w:t xml:space="preserve">número </w:t>
      </w:r>
      <w:r w:rsidR="00FE556B">
        <w:rPr>
          <w:rFonts w:ascii="Arial" w:eastAsiaTheme="minorEastAsia" w:hAnsi="Arial" w:cs="Arial"/>
          <w:sz w:val="26"/>
          <w:szCs w:val="26"/>
          <w:lang w:eastAsia="es-MX"/>
        </w:rPr>
        <w:t xml:space="preserve"> *********** </w:t>
      </w:r>
      <w:r w:rsidR="00686389" w:rsidRPr="00B71000">
        <w:rPr>
          <w:rFonts w:ascii="Arial" w:eastAsiaTheme="minorEastAsia" w:hAnsi="Arial" w:cs="Arial"/>
          <w:sz w:val="26"/>
          <w:szCs w:val="26"/>
          <w:lang w:eastAsia="es-MX"/>
        </w:rPr>
        <w:t xml:space="preserve">levantada el </w:t>
      </w:r>
      <w:r w:rsidR="00686389">
        <w:rPr>
          <w:rFonts w:ascii="Arial" w:eastAsiaTheme="minorEastAsia" w:hAnsi="Arial" w:cs="Arial"/>
          <w:sz w:val="26"/>
          <w:szCs w:val="26"/>
          <w:lang w:eastAsia="es-MX"/>
        </w:rPr>
        <w:t>veinticinco de agosto</w:t>
      </w:r>
      <w:r w:rsidR="00686389" w:rsidRPr="00B71000">
        <w:rPr>
          <w:rFonts w:ascii="Arial" w:eastAsiaTheme="minorEastAsia" w:hAnsi="Arial" w:cs="Arial"/>
          <w:sz w:val="26"/>
          <w:szCs w:val="26"/>
          <w:lang w:eastAsia="es-MX"/>
        </w:rPr>
        <w:t xml:space="preserve"> de dos mil veinti</w:t>
      </w:r>
      <w:r w:rsidR="00686389">
        <w:rPr>
          <w:rFonts w:ascii="Arial" w:eastAsiaTheme="minorEastAsia" w:hAnsi="Arial" w:cs="Arial"/>
          <w:sz w:val="26"/>
          <w:szCs w:val="26"/>
          <w:lang w:eastAsia="es-MX"/>
        </w:rPr>
        <w:t>dós</w:t>
      </w:r>
      <w:r w:rsidR="00686389" w:rsidRPr="00B71000">
        <w:rPr>
          <w:rFonts w:ascii="Arial" w:eastAsiaTheme="minorEastAsia" w:hAnsi="Arial" w:cs="Arial"/>
          <w:sz w:val="26"/>
          <w:szCs w:val="26"/>
          <w:lang w:eastAsia="es-MX"/>
        </w:rPr>
        <w:t xml:space="preserve">, sí cumple con el requisito de fundamentación de </w:t>
      </w:r>
      <w:r w:rsidR="00686389">
        <w:rPr>
          <w:rFonts w:ascii="Arial" w:eastAsiaTheme="minorEastAsia" w:hAnsi="Arial" w:cs="Arial"/>
          <w:sz w:val="26"/>
          <w:szCs w:val="26"/>
          <w:lang w:eastAsia="es-MX"/>
        </w:rPr>
        <w:t>la</w:t>
      </w:r>
      <w:r w:rsidR="00686389" w:rsidRPr="00B71000">
        <w:rPr>
          <w:rFonts w:ascii="Arial" w:eastAsiaTheme="minorEastAsia" w:hAnsi="Arial" w:cs="Arial"/>
          <w:sz w:val="26"/>
          <w:szCs w:val="26"/>
          <w:lang w:eastAsia="es-MX"/>
        </w:rPr>
        <w:t xml:space="preserve"> competencia</w:t>
      </w:r>
      <w:r w:rsidR="00686389">
        <w:rPr>
          <w:rFonts w:ascii="Arial" w:eastAsiaTheme="minorEastAsia" w:hAnsi="Arial" w:cs="Arial"/>
          <w:sz w:val="26"/>
          <w:szCs w:val="26"/>
          <w:lang w:eastAsia="es-MX"/>
        </w:rPr>
        <w:t xml:space="preserve"> de la autoridad demandada, conforme al artículo 17 fracción I</w:t>
      </w:r>
      <w:r w:rsidR="00686389">
        <w:rPr>
          <w:rStyle w:val="Refdenotaalpie"/>
          <w:rFonts w:ascii="Arial" w:eastAsiaTheme="minorEastAsia" w:hAnsi="Arial" w:cs="Arial"/>
          <w:sz w:val="26"/>
          <w:szCs w:val="26"/>
          <w:lang w:eastAsia="es-MX"/>
        </w:rPr>
        <w:footnoteReference w:id="8"/>
      </w:r>
      <w:r w:rsidR="00686389">
        <w:rPr>
          <w:rFonts w:ascii="Arial" w:eastAsiaTheme="minorEastAsia" w:hAnsi="Arial" w:cs="Arial"/>
          <w:sz w:val="26"/>
          <w:szCs w:val="26"/>
          <w:lang w:eastAsia="es-MX"/>
        </w:rPr>
        <w:t xml:space="preserve"> de la Ley de Procedimiento y Justicia Administrativa para el Estado de Oaxaca. </w:t>
      </w:r>
    </w:p>
    <w:p w14:paraId="6BBE828A" w14:textId="72FA09E9" w:rsidR="00E1663B" w:rsidRPr="00686389" w:rsidRDefault="00E1663B" w:rsidP="00C20756">
      <w:pPr>
        <w:spacing w:after="0" w:line="360" w:lineRule="auto"/>
        <w:ind w:firstLine="567"/>
        <w:jc w:val="both"/>
        <w:rPr>
          <w:rFonts w:ascii="Arial" w:eastAsia="Times New Roman" w:hAnsi="Arial" w:cs="Arial"/>
          <w:bCs/>
          <w:sz w:val="26"/>
          <w:szCs w:val="26"/>
          <w:lang w:eastAsia="es-ES"/>
        </w:rPr>
      </w:pPr>
    </w:p>
    <w:p w14:paraId="6DA13EAC" w14:textId="77777777" w:rsidR="00686389" w:rsidRDefault="00686389" w:rsidP="00C20756">
      <w:pPr>
        <w:spacing w:after="0" w:line="360" w:lineRule="auto"/>
        <w:ind w:firstLine="567"/>
        <w:jc w:val="both"/>
        <w:rPr>
          <w:rFonts w:ascii="Arial" w:eastAsia="Times New Roman" w:hAnsi="Arial" w:cs="Arial"/>
          <w:bCs/>
          <w:sz w:val="26"/>
          <w:szCs w:val="26"/>
          <w:lang w:val="es-ES_tradnl" w:eastAsia="es-ES"/>
        </w:rPr>
      </w:pPr>
    </w:p>
    <w:p w14:paraId="5DEE42A5" w14:textId="77777777" w:rsidR="00686389" w:rsidRDefault="00686389" w:rsidP="00C20756">
      <w:pPr>
        <w:spacing w:after="0" w:line="360" w:lineRule="auto"/>
        <w:ind w:firstLine="567"/>
        <w:jc w:val="both"/>
        <w:rPr>
          <w:rFonts w:ascii="Arial" w:eastAsia="Times New Roman" w:hAnsi="Arial" w:cs="Arial"/>
          <w:bCs/>
          <w:sz w:val="26"/>
          <w:szCs w:val="26"/>
          <w:lang w:val="es-ES_tradnl" w:eastAsia="es-ES"/>
        </w:rPr>
      </w:pPr>
    </w:p>
    <w:p w14:paraId="64A8ED11" w14:textId="143FEE94" w:rsidR="00681639" w:rsidRDefault="004C779F" w:rsidP="00B71000">
      <w:pPr>
        <w:spacing w:after="0" w:line="360" w:lineRule="auto"/>
        <w:ind w:firstLine="567"/>
        <w:jc w:val="both"/>
        <w:rPr>
          <w:rFonts w:ascii="Arial" w:eastAsiaTheme="minorEastAsia" w:hAnsi="Arial" w:cs="Arial"/>
          <w:sz w:val="26"/>
          <w:szCs w:val="26"/>
          <w:lang w:eastAsia="es-MX"/>
        </w:rPr>
      </w:pPr>
      <w:r>
        <w:rPr>
          <w:rFonts w:ascii="Arial" w:eastAsiaTheme="minorEastAsia" w:hAnsi="Arial" w:cs="Arial"/>
          <w:sz w:val="26"/>
          <w:szCs w:val="26"/>
          <w:lang w:eastAsia="es-MX"/>
        </w:rPr>
        <w:t xml:space="preserve">21. </w:t>
      </w:r>
      <w:r w:rsidR="00681639">
        <w:rPr>
          <w:rFonts w:ascii="Arial" w:eastAsiaTheme="minorEastAsia" w:hAnsi="Arial" w:cs="Arial"/>
          <w:sz w:val="26"/>
          <w:szCs w:val="26"/>
          <w:lang w:eastAsia="es-MX"/>
        </w:rPr>
        <w:t xml:space="preserve">Ahora bien, en cuanto a la motivación, la Sala </w:t>
      </w:r>
      <w:r w:rsidR="00681639" w:rsidRPr="00681639">
        <w:rPr>
          <w:rFonts w:ascii="Arial" w:eastAsiaTheme="minorEastAsia" w:hAnsi="Arial" w:cs="Arial"/>
          <w:i/>
          <w:sz w:val="26"/>
          <w:szCs w:val="26"/>
          <w:lang w:eastAsia="es-MX"/>
        </w:rPr>
        <w:t>A quo</w:t>
      </w:r>
      <w:r w:rsidR="00772968">
        <w:rPr>
          <w:rFonts w:ascii="Arial" w:eastAsiaTheme="minorEastAsia" w:hAnsi="Arial" w:cs="Arial"/>
          <w:sz w:val="26"/>
          <w:szCs w:val="26"/>
          <w:lang w:eastAsia="es-MX"/>
        </w:rPr>
        <w:t xml:space="preserve"> identificó que en el acta de infracci</w:t>
      </w:r>
      <w:r w:rsidR="00636FCF">
        <w:rPr>
          <w:rFonts w:ascii="Arial" w:eastAsiaTheme="minorEastAsia" w:hAnsi="Arial" w:cs="Arial"/>
          <w:sz w:val="26"/>
          <w:szCs w:val="26"/>
          <w:lang w:eastAsia="es-MX"/>
        </w:rPr>
        <w:t>ón número</w:t>
      </w:r>
      <w:r w:rsidR="00FE556B">
        <w:rPr>
          <w:rFonts w:ascii="Arial" w:eastAsiaTheme="minorEastAsia" w:hAnsi="Arial" w:cs="Arial"/>
          <w:sz w:val="26"/>
          <w:szCs w:val="26"/>
          <w:lang w:eastAsia="es-MX"/>
        </w:rPr>
        <w:t xml:space="preserve"> *********</w:t>
      </w:r>
      <w:r w:rsidR="00772968">
        <w:rPr>
          <w:rFonts w:ascii="Arial" w:eastAsiaTheme="minorEastAsia" w:hAnsi="Arial" w:cs="Arial"/>
          <w:sz w:val="26"/>
          <w:szCs w:val="26"/>
          <w:lang w:eastAsia="es-MX"/>
        </w:rPr>
        <w:t xml:space="preserve">, la Policía Vial precisó las circunstancias por las cuales </w:t>
      </w:r>
      <w:r w:rsidR="00636FCF">
        <w:rPr>
          <w:rFonts w:ascii="Arial" w:eastAsiaTheme="minorEastAsia" w:hAnsi="Arial" w:cs="Arial"/>
          <w:sz w:val="26"/>
          <w:szCs w:val="26"/>
          <w:lang w:eastAsia="es-MX"/>
        </w:rPr>
        <w:t xml:space="preserve">consideró que la actora había incurrido en una conducta infractora al Reglamento de Vialidad para el Municipio de Oaxaca de Juárez, </w:t>
      </w:r>
      <w:r w:rsidR="00462097">
        <w:rPr>
          <w:rFonts w:ascii="Arial" w:eastAsiaTheme="minorEastAsia" w:hAnsi="Arial" w:cs="Arial"/>
          <w:sz w:val="26"/>
          <w:szCs w:val="26"/>
          <w:lang w:eastAsia="es-MX"/>
        </w:rPr>
        <w:t xml:space="preserve">lo cual es corroborado por esta instancia revisora, ya que en el rubro de motivación del acta de infracción mencionada, se advierte que la autoridad demandada indicó: “El conductor se estacionó en un cajón para personas con discapacidad sin estarlo y una persona que lo está iba a ocupar el cajón”, además de que detalló que el lugar en el que se cometió la infracción fue en las calles de García </w:t>
      </w:r>
      <w:proofErr w:type="spellStart"/>
      <w:r w:rsidR="00462097">
        <w:rPr>
          <w:rFonts w:ascii="Arial" w:eastAsiaTheme="minorEastAsia" w:hAnsi="Arial" w:cs="Arial"/>
          <w:sz w:val="26"/>
          <w:szCs w:val="26"/>
          <w:lang w:eastAsia="es-MX"/>
        </w:rPr>
        <w:t>Vigil</w:t>
      </w:r>
      <w:proofErr w:type="spellEnd"/>
      <w:r w:rsidR="00462097">
        <w:rPr>
          <w:rFonts w:ascii="Arial" w:eastAsiaTheme="minorEastAsia" w:hAnsi="Arial" w:cs="Arial"/>
          <w:sz w:val="26"/>
          <w:szCs w:val="26"/>
          <w:lang w:eastAsia="es-MX"/>
        </w:rPr>
        <w:t xml:space="preserve"> esquina Independencia, en la colonia centro de esta ciudad, a las 18:50 horas. </w:t>
      </w:r>
    </w:p>
    <w:p w14:paraId="6DB58986" w14:textId="3369CFD7" w:rsidR="00462097" w:rsidRDefault="004C779F" w:rsidP="00B71000">
      <w:pPr>
        <w:spacing w:after="0" w:line="360" w:lineRule="auto"/>
        <w:ind w:firstLine="567"/>
        <w:jc w:val="both"/>
        <w:rPr>
          <w:rFonts w:ascii="Arial" w:eastAsiaTheme="minorEastAsia" w:hAnsi="Arial" w:cs="Arial"/>
          <w:sz w:val="26"/>
          <w:szCs w:val="26"/>
          <w:lang w:eastAsia="es-MX"/>
        </w:rPr>
      </w:pPr>
      <w:r>
        <w:rPr>
          <w:rFonts w:ascii="Arial" w:eastAsiaTheme="minorEastAsia" w:hAnsi="Arial" w:cs="Arial"/>
          <w:sz w:val="26"/>
          <w:szCs w:val="26"/>
          <w:lang w:eastAsia="es-MX"/>
        </w:rPr>
        <w:t xml:space="preserve">22. </w:t>
      </w:r>
      <w:r w:rsidR="00462097">
        <w:rPr>
          <w:rFonts w:ascii="Arial" w:eastAsiaTheme="minorEastAsia" w:hAnsi="Arial" w:cs="Arial"/>
          <w:sz w:val="26"/>
          <w:szCs w:val="26"/>
          <w:lang w:eastAsia="es-MX"/>
        </w:rPr>
        <w:t xml:space="preserve">A lo anterior se agrega que, tal como lo valoró la Sala Unitaria, es importante tomar en cuenta </w:t>
      </w:r>
      <w:proofErr w:type="gramStart"/>
      <w:r w:rsidR="00462097">
        <w:rPr>
          <w:rFonts w:ascii="Arial" w:eastAsiaTheme="minorEastAsia" w:hAnsi="Arial" w:cs="Arial"/>
          <w:sz w:val="26"/>
          <w:szCs w:val="26"/>
          <w:lang w:eastAsia="es-MX"/>
        </w:rPr>
        <w:t>que</w:t>
      </w:r>
      <w:proofErr w:type="gramEnd"/>
      <w:r w:rsidR="00462097">
        <w:rPr>
          <w:rFonts w:ascii="Arial" w:eastAsiaTheme="minorEastAsia" w:hAnsi="Arial" w:cs="Arial"/>
          <w:sz w:val="26"/>
          <w:szCs w:val="26"/>
          <w:lang w:eastAsia="es-MX"/>
        </w:rPr>
        <w:t xml:space="preserve"> al momento de contestar la demanda, la autoridad ofreció como prueba una fotografía </w:t>
      </w:r>
      <w:r w:rsidR="00FF6294">
        <w:rPr>
          <w:rFonts w:ascii="Arial" w:eastAsiaTheme="minorEastAsia" w:hAnsi="Arial" w:cs="Arial"/>
          <w:sz w:val="26"/>
          <w:szCs w:val="26"/>
          <w:lang w:eastAsia="es-MX"/>
        </w:rPr>
        <w:t>en la que se observa que la motocicleta con placas</w:t>
      </w:r>
      <w:r w:rsidR="00FE556B">
        <w:rPr>
          <w:rFonts w:ascii="Arial" w:eastAsiaTheme="minorEastAsia" w:hAnsi="Arial" w:cs="Arial"/>
          <w:sz w:val="26"/>
          <w:szCs w:val="26"/>
          <w:lang w:eastAsia="es-MX"/>
        </w:rPr>
        <w:t xml:space="preserve"> **********</w:t>
      </w:r>
      <w:r w:rsidR="00FF6294">
        <w:rPr>
          <w:rFonts w:ascii="Arial" w:eastAsiaTheme="minorEastAsia" w:hAnsi="Arial" w:cs="Arial"/>
          <w:sz w:val="26"/>
          <w:szCs w:val="26"/>
          <w:lang w:eastAsia="es-MX"/>
        </w:rPr>
        <w:t xml:space="preserve">, que es el vehículo con el cual se cometió la </w:t>
      </w:r>
      <w:r w:rsidR="00FF6294">
        <w:rPr>
          <w:rFonts w:ascii="Arial" w:eastAsiaTheme="minorEastAsia" w:hAnsi="Arial" w:cs="Arial"/>
          <w:sz w:val="26"/>
          <w:szCs w:val="26"/>
          <w:lang w:eastAsia="es-MX"/>
        </w:rPr>
        <w:lastRenderedPageBreak/>
        <w:t xml:space="preserve">infracción, se encuentra estacionado en el cajón asignado para las personas con discapacidad, lo cual contribuye a demostrar la infracción cometida por la actora. </w:t>
      </w:r>
      <w:r w:rsidR="00C17431">
        <w:rPr>
          <w:rFonts w:ascii="Arial" w:eastAsiaTheme="minorEastAsia" w:hAnsi="Arial" w:cs="Arial"/>
          <w:sz w:val="26"/>
          <w:szCs w:val="26"/>
          <w:lang w:eastAsia="es-MX"/>
        </w:rPr>
        <w:t xml:space="preserve">De ahí lo </w:t>
      </w:r>
      <w:r w:rsidR="00C17431" w:rsidRPr="00C17431">
        <w:rPr>
          <w:rFonts w:ascii="Arial" w:eastAsiaTheme="minorEastAsia" w:hAnsi="Arial" w:cs="Arial"/>
          <w:b/>
          <w:sz w:val="26"/>
          <w:szCs w:val="26"/>
          <w:lang w:eastAsia="es-MX"/>
        </w:rPr>
        <w:t xml:space="preserve">INFUNDADO </w:t>
      </w:r>
      <w:r w:rsidR="00C17431">
        <w:rPr>
          <w:rFonts w:ascii="Arial" w:eastAsiaTheme="minorEastAsia" w:hAnsi="Arial" w:cs="Arial"/>
          <w:sz w:val="26"/>
          <w:szCs w:val="26"/>
          <w:lang w:eastAsia="es-MX"/>
        </w:rPr>
        <w:t xml:space="preserve">de los agravios de la recurrente. </w:t>
      </w:r>
    </w:p>
    <w:p w14:paraId="37BA4F36" w14:textId="5411147F" w:rsidR="00B71000" w:rsidRPr="00B71000" w:rsidRDefault="004C779F" w:rsidP="00B71000">
      <w:pPr>
        <w:tabs>
          <w:tab w:val="left" w:pos="0"/>
        </w:tabs>
        <w:spacing w:after="0" w:line="360" w:lineRule="auto"/>
        <w:ind w:right="51" w:firstLine="709"/>
        <w:jc w:val="both"/>
        <w:rPr>
          <w:rFonts w:ascii="Arial" w:eastAsiaTheme="minorEastAsia" w:hAnsi="Arial" w:cs="Arial"/>
          <w:sz w:val="26"/>
          <w:szCs w:val="26"/>
          <w:lang w:val="es-ES_tradnl" w:eastAsia="es-MX"/>
        </w:rPr>
      </w:pPr>
      <w:r>
        <w:rPr>
          <w:rFonts w:ascii="Arial" w:eastAsiaTheme="minorEastAsia" w:hAnsi="Arial" w:cs="Arial"/>
          <w:sz w:val="26"/>
          <w:szCs w:val="26"/>
          <w:lang w:val="es-ES_tradnl" w:eastAsia="es-MX"/>
        </w:rPr>
        <w:t xml:space="preserve">23. </w:t>
      </w:r>
      <w:r w:rsidR="00B71000" w:rsidRPr="00B71000">
        <w:rPr>
          <w:rFonts w:ascii="Arial" w:eastAsiaTheme="minorEastAsia" w:hAnsi="Arial" w:cs="Arial"/>
          <w:sz w:val="26"/>
          <w:szCs w:val="26"/>
          <w:lang w:val="es-ES_tradnl" w:eastAsia="es-MX"/>
        </w:rPr>
        <w:t>En respaldo a lo anterior, se invoca la jurisprudencia de la Segunda Sala de la Suprema Corte de Justicia de la Nación emitida en la Séptima Época, publicada en el Semanario Judicial de la Federación, volumen 97-102, Tercera Parte, página 143, con registro digital 238212, con el rubro y texto siguiente:</w:t>
      </w:r>
    </w:p>
    <w:p w14:paraId="017DAB0E" w14:textId="77777777" w:rsidR="00B71000" w:rsidRPr="00B71000" w:rsidRDefault="00B71000" w:rsidP="00B71000">
      <w:pPr>
        <w:spacing w:after="0" w:line="360" w:lineRule="auto"/>
        <w:jc w:val="both"/>
        <w:rPr>
          <w:rFonts w:ascii="Arial" w:eastAsiaTheme="minorEastAsia" w:hAnsi="Arial" w:cs="Arial"/>
          <w:lang w:eastAsia="es-MX"/>
        </w:rPr>
      </w:pPr>
    </w:p>
    <w:p w14:paraId="4D17E2CB" w14:textId="77777777" w:rsidR="00B71000" w:rsidRPr="00B71000" w:rsidRDefault="00B71000" w:rsidP="00B71000">
      <w:pPr>
        <w:spacing w:after="0" w:line="360" w:lineRule="auto"/>
        <w:ind w:left="709" w:right="758"/>
        <w:jc w:val="both"/>
        <w:rPr>
          <w:rFonts w:ascii="Arial" w:eastAsiaTheme="minorEastAsia" w:hAnsi="Arial" w:cs="Arial"/>
          <w:i/>
          <w:lang w:eastAsia="es-MX"/>
        </w:rPr>
      </w:pPr>
      <w:r w:rsidRPr="00B71000">
        <w:rPr>
          <w:rFonts w:ascii="Arial" w:eastAsiaTheme="minorEastAsia" w:hAnsi="Arial" w:cs="Arial"/>
          <w:b/>
          <w:i/>
          <w:lang w:eastAsia="es-MX"/>
        </w:rPr>
        <w:t>“FUNDAMENTACIÓN Y MOTIVACIÓN</w:t>
      </w:r>
      <w:r w:rsidRPr="00B71000">
        <w:rPr>
          <w:rFonts w:ascii="Arial" w:eastAsiaTheme="minorEastAsia" w:hAnsi="Arial" w:cs="Arial"/>
          <w:i/>
          <w:lang w:eastAsia="es-MX"/>
        </w:rPr>
        <w:t>. De acuerdo con el artículo 16 de la Constitución Federal todo acto de autoridad debe estar adecuada y suficientemente fundado y motivado, entendiéndose por lo primero que ha de expresarse con precisión el precepto legal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2864741E" w14:textId="77777777" w:rsidR="00B71000" w:rsidRPr="00B71000" w:rsidRDefault="00B71000" w:rsidP="00B71000">
      <w:pPr>
        <w:spacing w:after="0" w:line="360" w:lineRule="auto"/>
        <w:ind w:left="709" w:right="758"/>
        <w:jc w:val="both"/>
        <w:rPr>
          <w:rFonts w:ascii="Arial" w:eastAsiaTheme="minorEastAsia" w:hAnsi="Arial" w:cs="Arial"/>
          <w:i/>
          <w:lang w:eastAsia="es-MX"/>
        </w:rPr>
      </w:pPr>
    </w:p>
    <w:p w14:paraId="30C77732" w14:textId="2E4C3231" w:rsidR="00B71000" w:rsidRPr="00B71000" w:rsidRDefault="004C779F" w:rsidP="00B71000">
      <w:pPr>
        <w:tabs>
          <w:tab w:val="left" w:pos="0"/>
        </w:tabs>
        <w:spacing w:after="0" w:line="360" w:lineRule="auto"/>
        <w:ind w:right="51" w:firstLine="709"/>
        <w:jc w:val="both"/>
        <w:rPr>
          <w:rFonts w:ascii="Arial" w:eastAsiaTheme="minorEastAsia" w:hAnsi="Arial" w:cs="Arial"/>
          <w:sz w:val="26"/>
          <w:szCs w:val="26"/>
          <w:lang w:eastAsia="es-MX"/>
        </w:rPr>
      </w:pPr>
      <w:r>
        <w:rPr>
          <w:rFonts w:ascii="Arial" w:eastAsiaTheme="minorEastAsia" w:hAnsi="Arial" w:cs="Arial"/>
          <w:sz w:val="26"/>
          <w:szCs w:val="26"/>
          <w:lang w:eastAsia="es-MX"/>
        </w:rPr>
        <w:t xml:space="preserve">24. </w:t>
      </w:r>
      <w:r w:rsidR="00B71000" w:rsidRPr="00B71000">
        <w:rPr>
          <w:rFonts w:ascii="Arial" w:eastAsiaTheme="minorEastAsia" w:hAnsi="Arial" w:cs="Arial"/>
          <w:sz w:val="26"/>
          <w:szCs w:val="26"/>
          <w:lang w:eastAsia="es-MX"/>
        </w:rPr>
        <w:t>Además, es aplicable la jurisprudencia I.6o.C. J/52 del Sexto Tribunal Colegiado en Materia Civil del Primer Circuito, dictada en la Novena Época, y publicada en la página 2127 del Semanario Judicial de la Federación y su Gaceta en el Tomo XXV de enero de 2007, con registro digital 173565, con el rubro y texto siguiente:</w:t>
      </w:r>
    </w:p>
    <w:p w14:paraId="6F3479E6" w14:textId="77777777" w:rsidR="00B71000" w:rsidRPr="00B71000" w:rsidRDefault="00B71000" w:rsidP="00B71000">
      <w:pPr>
        <w:tabs>
          <w:tab w:val="left" w:pos="0"/>
        </w:tabs>
        <w:spacing w:after="0" w:line="360" w:lineRule="auto"/>
        <w:ind w:right="51" w:firstLine="709"/>
        <w:jc w:val="both"/>
        <w:rPr>
          <w:rFonts w:ascii="Arial" w:eastAsiaTheme="minorEastAsia" w:hAnsi="Arial" w:cs="Arial"/>
          <w:sz w:val="26"/>
          <w:szCs w:val="26"/>
          <w:lang w:eastAsia="es-MX"/>
        </w:rPr>
      </w:pPr>
    </w:p>
    <w:p w14:paraId="4B356A5C" w14:textId="77777777" w:rsidR="00B71000" w:rsidRPr="00B71000" w:rsidRDefault="00B71000" w:rsidP="00B71000">
      <w:pPr>
        <w:spacing w:after="0" w:line="360" w:lineRule="auto"/>
        <w:ind w:left="709" w:right="758"/>
        <w:jc w:val="both"/>
        <w:rPr>
          <w:rFonts w:ascii="Arial" w:eastAsiaTheme="minorEastAsia" w:hAnsi="Arial" w:cs="Arial"/>
          <w:i/>
          <w:lang w:eastAsia="es-MX"/>
        </w:rPr>
      </w:pPr>
      <w:r w:rsidRPr="00B71000">
        <w:rPr>
          <w:rFonts w:ascii="Arial" w:eastAsiaTheme="minorEastAsia" w:hAnsi="Arial" w:cs="Arial"/>
          <w:b/>
          <w:i/>
          <w:lang w:eastAsia="es-MX"/>
        </w:rPr>
        <w:t>“FUNDAMENTACIÓN Y MOTIVACIÓN. SU DISTINCIÓN ENTRE SU FALTA Y CUANDO ES INDEBIDA</w:t>
      </w:r>
      <w:r w:rsidRPr="00B71000">
        <w:rPr>
          <w:rFonts w:ascii="Arial" w:eastAsiaTheme="minorEastAsia" w:hAnsi="Arial" w:cs="Arial"/>
          <w:i/>
          <w:lang w:eastAsia="es-MX"/>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5B3E245C" w14:textId="77777777" w:rsidR="00B71000" w:rsidRPr="00B71000" w:rsidRDefault="00B71000" w:rsidP="00B71000">
      <w:pPr>
        <w:spacing w:after="0" w:line="360" w:lineRule="auto"/>
        <w:ind w:firstLine="567"/>
        <w:jc w:val="both"/>
        <w:rPr>
          <w:rFonts w:ascii="Arial" w:eastAsia="Times New Roman" w:hAnsi="Arial" w:cs="Arial"/>
          <w:sz w:val="26"/>
          <w:szCs w:val="26"/>
          <w:lang w:val="es-ES_tradnl" w:eastAsia="es-ES"/>
        </w:rPr>
      </w:pPr>
    </w:p>
    <w:p w14:paraId="7A05CE8F" w14:textId="0FACB23B" w:rsidR="00B71000" w:rsidRPr="00B71000" w:rsidRDefault="004C779F" w:rsidP="00B71000">
      <w:pPr>
        <w:spacing w:after="0" w:line="360" w:lineRule="auto"/>
        <w:ind w:firstLine="567"/>
        <w:jc w:val="both"/>
        <w:rPr>
          <w:rFonts w:ascii="Arial" w:eastAsiaTheme="minorEastAsia" w:hAnsi="Arial" w:cs="Arial"/>
          <w:sz w:val="26"/>
          <w:szCs w:val="26"/>
          <w:lang w:eastAsia="es-MX"/>
        </w:rPr>
      </w:pPr>
      <w:r>
        <w:rPr>
          <w:rFonts w:ascii="Arial" w:eastAsiaTheme="minorEastAsia" w:hAnsi="Arial" w:cs="Arial"/>
          <w:sz w:val="26"/>
          <w:szCs w:val="26"/>
          <w:lang w:eastAsia="es-MX"/>
        </w:rPr>
        <w:t xml:space="preserve">25. </w:t>
      </w:r>
      <w:r w:rsidR="00B71000" w:rsidRPr="00B71000">
        <w:rPr>
          <w:rFonts w:ascii="Arial" w:eastAsiaTheme="minorEastAsia" w:hAnsi="Arial" w:cs="Arial"/>
          <w:sz w:val="26"/>
          <w:szCs w:val="26"/>
          <w:lang w:eastAsia="es-MX"/>
        </w:rPr>
        <w:t xml:space="preserve">En atención a las consideraciones expuestas, y tomando en consideración que </w:t>
      </w:r>
      <w:r w:rsidR="00F33C4E" w:rsidRPr="00F33C4E">
        <w:rPr>
          <w:rFonts w:ascii="Arial" w:eastAsiaTheme="minorEastAsia" w:hAnsi="Arial" w:cs="Arial"/>
          <w:sz w:val="26"/>
          <w:szCs w:val="26"/>
          <w:lang w:eastAsia="es-MX"/>
        </w:rPr>
        <w:t xml:space="preserve">la </w:t>
      </w:r>
      <w:r w:rsidR="00F33C4E" w:rsidRPr="00F33C4E">
        <w:rPr>
          <w:rFonts w:ascii="Arial" w:eastAsiaTheme="minorEastAsia" w:hAnsi="Arial" w:cs="Arial"/>
          <w:b/>
          <w:bCs/>
          <w:sz w:val="26"/>
          <w:szCs w:val="26"/>
          <w:lang w:eastAsia="es-MX"/>
        </w:rPr>
        <w:t xml:space="preserve">Policía Vial con numero estadístico PV-252, adscrita </w:t>
      </w:r>
      <w:r w:rsidR="00F33C4E" w:rsidRPr="00F33C4E">
        <w:rPr>
          <w:rFonts w:ascii="Arial" w:eastAsiaTheme="minorEastAsia" w:hAnsi="Arial" w:cs="Arial"/>
          <w:b/>
          <w:bCs/>
          <w:sz w:val="26"/>
          <w:szCs w:val="26"/>
          <w:lang w:eastAsia="es-MX"/>
        </w:rPr>
        <w:lastRenderedPageBreak/>
        <w:t>a la Dirección de Movilidad de la Secretaría de Seguridad Ciudadana, Movilidad y Protección Civil del Municipio de Oaxaca de Juárez, Oaxaca,</w:t>
      </w:r>
      <w:r w:rsidR="00F33C4E">
        <w:rPr>
          <w:rFonts w:ascii="Arial" w:eastAsiaTheme="minorEastAsia" w:hAnsi="Arial" w:cs="Arial"/>
          <w:sz w:val="26"/>
          <w:szCs w:val="26"/>
          <w:lang w:eastAsia="es-MX"/>
        </w:rPr>
        <w:t xml:space="preserve"> </w:t>
      </w:r>
      <w:r w:rsidR="00C17431">
        <w:rPr>
          <w:rFonts w:ascii="Arial" w:eastAsiaTheme="minorEastAsia" w:hAnsi="Arial" w:cs="Arial"/>
          <w:sz w:val="26"/>
          <w:szCs w:val="26"/>
          <w:lang w:eastAsia="es-MX"/>
        </w:rPr>
        <w:t xml:space="preserve">fundó y motivó debidamente </w:t>
      </w:r>
      <w:r w:rsidR="00B71000" w:rsidRPr="00B71000">
        <w:rPr>
          <w:rFonts w:ascii="Arial" w:eastAsiaTheme="minorEastAsia" w:hAnsi="Arial" w:cs="Arial"/>
          <w:sz w:val="26"/>
          <w:szCs w:val="26"/>
          <w:lang w:eastAsia="es-MX"/>
        </w:rPr>
        <w:t>el acta de acta de infracción número</w:t>
      </w:r>
      <w:r w:rsidR="00FE556B">
        <w:rPr>
          <w:rFonts w:ascii="Arial" w:eastAsiaTheme="minorEastAsia" w:hAnsi="Arial" w:cs="Arial"/>
          <w:b/>
          <w:bCs/>
          <w:sz w:val="26"/>
          <w:szCs w:val="26"/>
          <w:lang w:eastAsia="es-MX"/>
        </w:rPr>
        <w:t xml:space="preserve"> **********</w:t>
      </w:r>
      <w:r w:rsidR="00B71000" w:rsidRPr="00B71000">
        <w:rPr>
          <w:rFonts w:ascii="Arial" w:eastAsiaTheme="minorEastAsia" w:hAnsi="Arial" w:cs="Arial"/>
          <w:b/>
          <w:bCs/>
          <w:sz w:val="26"/>
          <w:szCs w:val="26"/>
          <w:lang w:eastAsia="es-MX"/>
        </w:rPr>
        <w:t>,</w:t>
      </w:r>
      <w:r w:rsidR="00B71000" w:rsidRPr="00B71000">
        <w:rPr>
          <w:rFonts w:ascii="Arial" w:eastAsiaTheme="minorEastAsia" w:hAnsi="Arial" w:cs="Arial"/>
          <w:sz w:val="26"/>
          <w:szCs w:val="26"/>
          <w:lang w:eastAsia="es-MX"/>
        </w:rPr>
        <w:t xml:space="preserve"> con fundamento </w:t>
      </w:r>
      <w:r>
        <w:rPr>
          <w:rFonts w:ascii="Arial" w:eastAsiaTheme="minorEastAsia" w:hAnsi="Arial" w:cs="Arial"/>
          <w:sz w:val="26"/>
          <w:szCs w:val="26"/>
          <w:lang w:eastAsia="es-MX"/>
        </w:rPr>
        <w:t>en los numerales 17 fracción V y 209</w:t>
      </w:r>
      <w:r>
        <w:rPr>
          <w:rStyle w:val="Refdenotaalpie"/>
          <w:rFonts w:ascii="Arial" w:eastAsiaTheme="minorEastAsia" w:hAnsi="Arial" w:cs="Arial"/>
          <w:sz w:val="26"/>
          <w:szCs w:val="26"/>
          <w:lang w:eastAsia="es-MX"/>
        </w:rPr>
        <w:footnoteReference w:id="9"/>
      </w:r>
      <w:r>
        <w:rPr>
          <w:rFonts w:ascii="Arial" w:eastAsiaTheme="minorEastAsia" w:hAnsi="Arial" w:cs="Arial"/>
          <w:sz w:val="26"/>
          <w:szCs w:val="26"/>
          <w:lang w:eastAsia="es-MX"/>
        </w:rPr>
        <w:t xml:space="preserve"> </w:t>
      </w:r>
      <w:r w:rsidR="00B71000" w:rsidRPr="00B71000">
        <w:rPr>
          <w:rFonts w:ascii="Arial" w:eastAsiaTheme="minorEastAsia" w:hAnsi="Arial" w:cs="Arial"/>
          <w:sz w:val="26"/>
          <w:szCs w:val="26"/>
          <w:lang w:eastAsia="es-MX"/>
        </w:rPr>
        <w:t xml:space="preserve">de la Ley de Procedimiento y Justicia Administrativa para el Estado de Oaxaca, es procedente </w:t>
      </w:r>
      <w:r w:rsidR="00C17431" w:rsidRPr="00C17431">
        <w:rPr>
          <w:rFonts w:ascii="Arial" w:eastAsiaTheme="minorEastAsia" w:hAnsi="Arial" w:cs="Arial"/>
          <w:b/>
          <w:sz w:val="26"/>
          <w:szCs w:val="26"/>
          <w:lang w:eastAsia="es-MX"/>
        </w:rPr>
        <w:t>CONFIRMAR</w:t>
      </w:r>
      <w:r w:rsidR="00B71000" w:rsidRPr="00B71000">
        <w:rPr>
          <w:rFonts w:ascii="Arial" w:eastAsiaTheme="minorEastAsia" w:hAnsi="Arial" w:cs="Arial"/>
          <w:b/>
          <w:sz w:val="26"/>
          <w:szCs w:val="26"/>
          <w:lang w:eastAsia="es-MX"/>
        </w:rPr>
        <w:t xml:space="preserve"> </w:t>
      </w:r>
      <w:r w:rsidR="00B71000" w:rsidRPr="00B71000">
        <w:rPr>
          <w:rFonts w:ascii="Arial" w:eastAsiaTheme="minorEastAsia" w:hAnsi="Arial" w:cs="Arial"/>
          <w:sz w:val="26"/>
          <w:szCs w:val="26"/>
          <w:lang w:eastAsia="es-MX"/>
        </w:rPr>
        <w:t xml:space="preserve">la sentencia de </w:t>
      </w:r>
      <w:r w:rsidR="00B611F5">
        <w:rPr>
          <w:rFonts w:ascii="Arial" w:eastAsiaTheme="minorEastAsia" w:hAnsi="Arial" w:cs="Arial"/>
          <w:sz w:val="26"/>
          <w:szCs w:val="26"/>
          <w:lang w:eastAsia="es-MX"/>
        </w:rPr>
        <w:t xml:space="preserve">diecinueve de enero </w:t>
      </w:r>
      <w:r w:rsidR="00C17431">
        <w:rPr>
          <w:rFonts w:ascii="Arial" w:eastAsiaTheme="minorEastAsia" w:hAnsi="Arial" w:cs="Arial"/>
          <w:sz w:val="26"/>
          <w:szCs w:val="26"/>
          <w:lang w:eastAsia="es-MX"/>
        </w:rPr>
        <w:t>de dos mil veintitrés.</w:t>
      </w:r>
    </w:p>
    <w:p w14:paraId="089C2EFD" w14:textId="25297450" w:rsidR="003122B0" w:rsidRPr="00C963A1" w:rsidRDefault="003122B0" w:rsidP="003122B0">
      <w:pPr>
        <w:widowControl w:val="0"/>
        <w:spacing w:before="240" w:line="360" w:lineRule="auto"/>
        <w:ind w:left="-142" w:right="18" w:firstLine="850"/>
        <w:jc w:val="both"/>
        <w:rPr>
          <w:rFonts w:ascii="Arial" w:hAnsi="Arial" w:cs="Arial"/>
          <w:b/>
          <w:snapToGrid w:val="0"/>
          <w:sz w:val="26"/>
          <w:szCs w:val="26"/>
        </w:rPr>
      </w:pPr>
      <w:r>
        <w:rPr>
          <w:rFonts w:ascii="Arial" w:hAnsi="Arial" w:cs="Arial"/>
          <w:b/>
          <w:snapToGrid w:val="0"/>
          <w:sz w:val="26"/>
          <w:szCs w:val="26"/>
        </w:rPr>
        <w:t>CUARTO. DECISIÓN.</w:t>
      </w:r>
    </w:p>
    <w:p w14:paraId="6AC352A2" w14:textId="56035C57" w:rsidR="003122B0" w:rsidRPr="006E3E4B" w:rsidRDefault="003122B0" w:rsidP="003122B0">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r>
      <w:r w:rsidR="004C779F">
        <w:rPr>
          <w:rFonts w:ascii="Arial" w:eastAsia="Calibri" w:hAnsi="Arial" w:cs="Arial"/>
          <w:bCs/>
          <w:sz w:val="26"/>
          <w:szCs w:val="26"/>
        </w:rPr>
        <w:t xml:space="preserve">26. </w:t>
      </w:r>
      <w:r>
        <w:rPr>
          <w:rFonts w:ascii="Arial" w:eastAsia="Calibri" w:hAnsi="Arial" w:cs="Arial"/>
          <w:bCs/>
          <w:sz w:val="26"/>
          <w:szCs w:val="26"/>
        </w:rPr>
        <w:t>En virtud de lo anterior, atendiendo a las consideraciones anteriormente expuestas, es procedente</w:t>
      </w:r>
      <w:r>
        <w:rPr>
          <w:rFonts w:ascii="Arial" w:eastAsia="Calibri" w:hAnsi="Arial" w:cs="Arial"/>
          <w:b/>
          <w:bCs/>
          <w:sz w:val="26"/>
          <w:szCs w:val="26"/>
        </w:rPr>
        <w:t xml:space="preserve"> </w:t>
      </w:r>
      <w:r w:rsidR="00C17431">
        <w:rPr>
          <w:rFonts w:ascii="Arial" w:eastAsia="Calibri" w:hAnsi="Arial" w:cs="Arial"/>
          <w:b/>
          <w:bCs/>
          <w:sz w:val="26"/>
          <w:szCs w:val="26"/>
        </w:rPr>
        <w:t xml:space="preserve">CONFIRMAR </w:t>
      </w:r>
      <w:r w:rsidR="005E05C5" w:rsidRPr="005E05C5">
        <w:rPr>
          <w:rFonts w:ascii="Arial" w:eastAsia="Calibri" w:hAnsi="Arial" w:cs="Arial"/>
          <w:sz w:val="26"/>
          <w:szCs w:val="26"/>
        </w:rPr>
        <w:t xml:space="preserve">la sentencia de diecinueve de enero </w:t>
      </w:r>
      <w:r w:rsidRPr="00411671">
        <w:rPr>
          <w:rFonts w:ascii="Arial" w:hAnsi="Arial" w:cs="Arial"/>
          <w:bCs/>
          <w:color w:val="000000"/>
          <w:sz w:val="26"/>
          <w:szCs w:val="26"/>
        </w:rPr>
        <w:t>de dos mil veintitrés</w:t>
      </w:r>
      <w:r w:rsidRPr="00411671">
        <w:rPr>
          <w:rFonts w:ascii="Arial" w:eastAsia="Calibri" w:hAnsi="Arial" w:cs="Arial"/>
          <w:bCs/>
          <w:sz w:val="26"/>
          <w:szCs w:val="26"/>
        </w:rPr>
        <w:t>,</w:t>
      </w:r>
      <w:r>
        <w:rPr>
          <w:rFonts w:ascii="Arial" w:eastAsia="Calibri" w:hAnsi="Arial" w:cs="Arial"/>
          <w:sz w:val="26"/>
          <w:szCs w:val="26"/>
        </w:rPr>
        <w:t xml:space="preserve"> </w:t>
      </w:r>
      <w:r w:rsidRPr="00867780">
        <w:rPr>
          <w:rFonts w:ascii="Arial" w:eastAsia="Calibri" w:hAnsi="Arial" w:cs="Arial"/>
          <w:sz w:val="26"/>
          <w:szCs w:val="26"/>
        </w:rPr>
        <w:t>por las consideraciones expuestas por esta</w:t>
      </w:r>
      <w:r>
        <w:rPr>
          <w:rFonts w:ascii="Arial" w:eastAsia="Calibri" w:hAnsi="Arial" w:cs="Arial"/>
          <w:sz w:val="26"/>
          <w:szCs w:val="26"/>
        </w:rPr>
        <w:t xml:space="preserve"> Sala Superior</w:t>
      </w:r>
      <w:r w:rsidRPr="00867780">
        <w:rPr>
          <w:rFonts w:ascii="Arial" w:eastAsia="Calibri" w:hAnsi="Arial" w:cs="Arial"/>
          <w:sz w:val="26"/>
          <w:szCs w:val="26"/>
        </w:rPr>
        <w:t>,</w:t>
      </w:r>
      <w:r>
        <w:rPr>
          <w:rFonts w:ascii="Arial" w:eastAsia="Calibri" w:hAnsi="Arial" w:cs="Arial"/>
          <w:bCs/>
          <w:sz w:val="26"/>
          <w:szCs w:val="26"/>
        </w:rPr>
        <w:t xml:space="preserve"> </w:t>
      </w:r>
      <w:r w:rsidRPr="006406CE">
        <w:rPr>
          <w:rFonts w:ascii="Arial" w:eastAsia="Calibri" w:hAnsi="Arial" w:cs="Arial"/>
          <w:sz w:val="26"/>
          <w:szCs w:val="26"/>
        </w:rPr>
        <w:t xml:space="preserve">y con </w:t>
      </w:r>
      <w:r>
        <w:rPr>
          <w:rFonts w:ascii="Arial" w:eastAsia="Calibri" w:hAnsi="Arial" w:cs="Arial"/>
          <w:sz w:val="26"/>
          <w:szCs w:val="26"/>
        </w:rPr>
        <w:t xml:space="preserve">fundamento en los artículos 236 </w:t>
      </w:r>
      <w:r w:rsidRPr="006406CE">
        <w:rPr>
          <w:rFonts w:ascii="Arial" w:eastAsia="Calibri" w:hAnsi="Arial" w:cs="Arial"/>
          <w:sz w:val="26"/>
          <w:szCs w:val="26"/>
        </w:rPr>
        <w:t>y 238 de la Ley de Procedimiento y Justicia Administrativa para el Estado</w:t>
      </w:r>
      <w:r>
        <w:rPr>
          <w:rFonts w:ascii="Arial" w:eastAsia="Calibri" w:hAnsi="Arial" w:cs="Arial"/>
          <w:sz w:val="26"/>
          <w:szCs w:val="26"/>
        </w:rPr>
        <w:t xml:space="preserve"> de Oaxaca</w:t>
      </w:r>
      <w:r w:rsidRPr="006406CE">
        <w:rPr>
          <w:rFonts w:ascii="Arial" w:eastAsia="Calibri" w:hAnsi="Arial" w:cs="Arial"/>
          <w:sz w:val="26"/>
          <w:szCs w:val="26"/>
        </w:rPr>
        <w:t>, se</w:t>
      </w:r>
      <w:r>
        <w:rPr>
          <w:rFonts w:ascii="Arial" w:hAnsi="Arial" w:cs="Arial"/>
          <w:sz w:val="26"/>
          <w:szCs w:val="26"/>
        </w:rPr>
        <w:t>:</w:t>
      </w:r>
    </w:p>
    <w:p w14:paraId="62460FEE" w14:textId="77777777" w:rsidR="003122B0" w:rsidRPr="00E0662D" w:rsidRDefault="003122B0" w:rsidP="003122B0">
      <w:pPr>
        <w:pStyle w:val="Sinespaciado"/>
        <w:spacing w:before="240" w:line="360" w:lineRule="auto"/>
        <w:jc w:val="center"/>
        <w:rPr>
          <w:rFonts w:ascii="Arial" w:hAnsi="Arial" w:cs="Arial"/>
          <w:b/>
          <w:sz w:val="26"/>
          <w:szCs w:val="26"/>
        </w:rPr>
      </w:pPr>
      <w:r>
        <w:rPr>
          <w:rFonts w:ascii="Arial" w:hAnsi="Arial" w:cs="Arial"/>
          <w:b/>
          <w:sz w:val="26"/>
          <w:szCs w:val="26"/>
        </w:rPr>
        <w:t xml:space="preserve">3. </w:t>
      </w:r>
      <w:r w:rsidRPr="00E0662D">
        <w:rPr>
          <w:rFonts w:ascii="Arial" w:hAnsi="Arial" w:cs="Arial"/>
          <w:b/>
          <w:sz w:val="26"/>
          <w:szCs w:val="26"/>
        </w:rPr>
        <w:t>R E S U E L V E</w:t>
      </w:r>
    </w:p>
    <w:p w14:paraId="34DDF9B3" w14:textId="2437A673" w:rsidR="003122B0" w:rsidRPr="00E0662D" w:rsidRDefault="003122B0" w:rsidP="003122B0">
      <w:pPr>
        <w:pStyle w:val="Sinespaciado"/>
        <w:spacing w:before="240" w:line="360" w:lineRule="auto"/>
        <w:ind w:firstLine="708"/>
        <w:jc w:val="both"/>
        <w:rPr>
          <w:rFonts w:ascii="Arial" w:hAnsi="Arial" w:cs="Arial"/>
          <w:b/>
          <w:color w:val="000000"/>
          <w:sz w:val="26"/>
          <w:szCs w:val="26"/>
        </w:rPr>
      </w:pPr>
      <w:r w:rsidRPr="00E0662D">
        <w:rPr>
          <w:rFonts w:ascii="Arial" w:hAnsi="Arial" w:cs="Arial"/>
          <w:b/>
          <w:color w:val="000000"/>
          <w:sz w:val="26"/>
          <w:szCs w:val="26"/>
        </w:rPr>
        <w:t>PRIMERO</w:t>
      </w:r>
      <w:r w:rsidRPr="00E0662D">
        <w:rPr>
          <w:rFonts w:ascii="Arial" w:hAnsi="Arial" w:cs="Arial"/>
          <w:color w:val="000000"/>
          <w:sz w:val="26"/>
          <w:szCs w:val="26"/>
        </w:rPr>
        <w:t>. Se</w:t>
      </w:r>
      <w:r w:rsidRPr="00E0662D">
        <w:rPr>
          <w:rFonts w:ascii="Arial" w:hAnsi="Arial" w:cs="Arial"/>
          <w:b/>
          <w:color w:val="000000"/>
          <w:sz w:val="26"/>
          <w:szCs w:val="26"/>
        </w:rPr>
        <w:t xml:space="preserve"> </w:t>
      </w:r>
      <w:r w:rsidR="001A3991">
        <w:rPr>
          <w:rFonts w:ascii="Arial" w:eastAsia="Calibri" w:hAnsi="Arial" w:cs="Arial"/>
          <w:b/>
          <w:bCs/>
          <w:sz w:val="26"/>
          <w:szCs w:val="26"/>
        </w:rPr>
        <w:t xml:space="preserve">CONFIRMA </w:t>
      </w:r>
      <w:r w:rsidR="005E05C5" w:rsidRPr="005E05C5">
        <w:rPr>
          <w:rFonts w:ascii="Arial" w:eastAsia="Calibri" w:hAnsi="Arial" w:cs="Arial"/>
          <w:sz w:val="26"/>
          <w:szCs w:val="26"/>
        </w:rPr>
        <w:t xml:space="preserve">la sentencia de diecinueve de enero </w:t>
      </w:r>
      <w:r w:rsidRPr="00411671">
        <w:rPr>
          <w:rFonts w:ascii="Arial" w:hAnsi="Arial" w:cs="Arial"/>
          <w:bCs/>
          <w:color w:val="000000"/>
          <w:sz w:val="26"/>
          <w:szCs w:val="26"/>
        </w:rPr>
        <w:t>de dos mil veintitrés</w:t>
      </w:r>
      <w:r w:rsidRPr="00E0662D">
        <w:rPr>
          <w:rFonts w:ascii="Arial" w:hAnsi="Arial" w:cs="Arial"/>
          <w:bCs/>
          <w:color w:val="000000"/>
          <w:sz w:val="26"/>
          <w:szCs w:val="26"/>
        </w:rPr>
        <w:t>,</w:t>
      </w:r>
      <w:r w:rsidRPr="00E0662D">
        <w:rPr>
          <w:rFonts w:ascii="Arial" w:hAnsi="Arial" w:cs="Arial"/>
          <w:color w:val="000000"/>
          <w:sz w:val="26"/>
          <w:szCs w:val="26"/>
        </w:rPr>
        <w:t xml:space="preserve"> por las razones expuestas por esta Sala Superior en el considerando que antecede. - - - - - - - - - - - - - - - - - - - - - - - - - - - - - -</w:t>
      </w:r>
      <w:r>
        <w:rPr>
          <w:rFonts w:ascii="Arial" w:hAnsi="Arial" w:cs="Arial"/>
          <w:color w:val="000000"/>
          <w:sz w:val="26"/>
          <w:szCs w:val="26"/>
        </w:rPr>
        <w:t xml:space="preserve"> - - - - -</w:t>
      </w:r>
    </w:p>
    <w:p w14:paraId="42C11282" w14:textId="0742F8D5" w:rsidR="003122B0" w:rsidRPr="00E0662D" w:rsidRDefault="003122B0" w:rsidP="003122B0">
      <w:pPr>
        <w:widowControl w:val="0"/>
        <w:tabs>
          <w:tab w:val="left" w:pos="0"/>
        </w:tabs>
        <w:spacing w:before="240" w:line="360" w:lineRule="auto"/>
        <w:ind w:right="18"/>
        <w:jc w:val="both"/>
        <w:rPr>
          <w:rFonts w:ascii="Arial" w:hAnsi="Arial" w:cs="Arial"/>
          <w:sz w:val="26"/>
          <w:szCs w:val="26"/>
        </w:rPr>
      </w:pPr>
      <w:r w:rsidRPr="00E0662D">
        <w:rPr>
          <w:rFonts w:ascii="Arial" w:hAnsi="Arial" w:cs="Arial"/>
          <w:b/>
          <w:sz w:val="26"/>
          <w:szCs w:val="26"/>
        </w:rPr>
        <w:tab/>
        <w:t>SEGUNDO. NOTIFÍQUESE Y CÚMPLASE,</w:t>
      </w:r>
      <w:r w:rsidRPr="00E0662D">
        <w:rPr>
          <w:rFonts w:ascii="Arial" w:hAnsi="Arial" w:cs="Arial"/>
          <w:sz w:val="26"/>
          <w:szCs w:val="26"/>
        </w:rPr>
        <w:t xml:space="preserve"> remítase copia certificada de la presente resolución a la </w:t>
      </w:r>
      <w:r w:rsidR="005E05C5">
        <w:rPr>
          <w:rFonts w:ascii="Arial" w:hAnsi="Arial" w:cs="Arial"/>
          <w:sz w:val="26"/>
          <w:szCs w:val="26"/>
        </w:rPr>
        <w:t>Tercera</w:t>
      </w:r>
      <w:r w:rsidRPr="00E0662D">
        <w:rPr>
          <w:rFonts w:ascii="Arial" w:hAnsi="Arial" w:cs="Arial"/>
          <w:sz w:val="26"/>
          <w:szCs w:val="26"/>
        </w:rPr>
        <w:t xml:space="preserve"> Sala Unitaria de Primera Instancia de este Tribunal y en su oportunidad archívese el presente cuaderno de revisión como asunto concluido. - - - - - - - - - - - - </w:t>
      </w:r>
      <w:r>
        <w:rPr>
          <w:rFonts w:ascii="Arial" w:hAnsi="Arial" w:cs="Arial"/>
          <w:sz w:val="26"/>
          <w:szCs w:val="26"/>
        </w:rPr>
        <w:t>- - - - - - - - - -</w:t>
      </w:r>
      <w:r w:rsidR="005E05C5">
        <w:rPr>
          <w:rFonts w:ascii="Arial" w:hAnsi="Arial" w:cs="Arial"/>
          <w:sz w:val="26"/>
          <w:szCs w:val="26"/>
        </w:rPr>
        <w:t xml:space="preserve"> - - - - - - - - - - - - - - - - </w:t>
      </w:r>
    </w:p>
    <w:p w14:paraId="03EFCDD6" w14:textId="77777777" w:rsidR="003122B0" w:rsidRDefault="003122B0" w:rsidP="003122B0">
      <w:pPr>
        <w:widowControl w:val="0"/>
        <w:spacing w:line="360" w:lineRule="auto"/>
        <w:ind w:right="51" w:firstLine="567"/>
        <w:jc w:val="both"/>
        <w:rPr>
          <w:rFonts w:ascii="Arial" w:eastAsia="Times New Roman" w:hAnsi="Arial" w:cs="Arial"/>
          <w:sz w:val="26"/>
          <w:szCs w:val="26"/>
          <w:lang w:val="es-ES" w:eastAsia="es-ES"/>
        </w:rPr>
      </w:pPr>
      <w:r>
        <w:rPr>
          <w:rFonts w:ascii="Arial" w:eastAsia="Times New Roman" w:hAnsi="Arial" w:cs="Arial"/>
          <w:sz w:val="26"/>
          <w:szCs w:val="26"/>
          <w:lang w:val="es-ES" w:eastAsia="es-ES"/>
        </w:rPr>
        <w:t xml:space="preserve">Por unanimidad de votos, lo resolvieron y firmaron los Magistrados Mateo Martínez </w:t>
      </w:r>
      <w:proofErr w:type="spellStart"/>
      <w:r>
        <w:rPr>
          <w:rFonts w:ascii="Arial" w:eastAsia="Times New Roman" w:hAnsi="Arial" w:cs="Arial"/>
          <w:sz w:val="26"/>
          <w:szCs w:val="26"/>
          <w:lang w:val="es-ES" w:eastAsia="es-ES"/>
        </w:rPr>
        <w:t>Martínez</w:t>
      </w:r>
      <w:proofErr w:type="spellEnd"/>
      <w:r>
        <w:rPr>
          <w:rFonts w:ascii="Arial" w:eastAsia="Times New Roman" w:hAnsi="Arial" w:cs="Arial"/>
          <w:sz w:val="26"/>
          <w:szCs w:val="26"/>
          <w:lang w:val="es-ES" w:eastAsia="es-ES"/>
        </w:rPr>
        <w:t xml:space="preserve"> (</w:t>
      </w:r>
      <w:r>
        <w:rPr>
          <w:rFonts w:ascii="Arial" w:eastAsia="Times New Roman" w:hAnsi="Arial" w:cs="Arial"/>
          <w:b/>
          <w:sz w:val="26"/>
          <w:szCs w:val="26"/>
          <w:lang w:val="es-ES" w:eastAsia="es-ES"/>
        </w:rPr>
        <w:t>ponente)</w:t>
      </w:r>
      <w:r>
        <w:rPr>
          <w:rFonts w:ascii="Arial" w:eastAsia="Times New Roman" w:hAnsi="Arial" w:cs="Arial"/>
          <w:sz w:val="26"/>
          <w:szCs w:val="26"/>
          <w:lang w:val="es-ES" w:eastAsia="es-ES"/>
        </w:rPr>
        <w:t xml:space="preserve">, Cruz Itzel Espinosa Rojas y Manuel de Jesús López </w:t>
      </w:r>
      <w:proofErr w:type="spellStart"/>
      <w:r>
        <w:rPr>
          <w:rFonts w:ascii="Arial" w:eastAsia="Times New Roman" w:hAnsi="Arial" w:cs="Arial"/>
          <w:sz w:val="26"/>
          <w:szCs w:val="26"/>
          <w:lang w:val="es-ES" w:eastAsia="es-ES"/>
        </w:rPr>
        <w:t>López</w:t>
      </w:r>
      <w:proofErr w:type="spellEnd"/>
      <w:r>
        <w:rPr>
          <w:rFonts w:ascii="Arial" w:eastAsia="Times New Roman" w:hAnsi="Arial" w:cs="Arial"/>
          <w:sz w:val="26"/>
          <w:szCs w:val="26"/>
          <w:lang w:val="es-ES" w:eastAsia="es-ES"/>
        </w:rPr>
        <w:t xml:space="preserve">, </w:t>
      </w:r>
      <w:r w:rsidRPr="00EE4752">
        <w:rPr>
          <w:rFonts w:ascii="Arial" w:eastAsia="Times New Roman" w:hAnsi="Arial" w:cs="Arial"/>
          <w:sz w:val="26"/>
          <w:szCs w:val="26"/>
          <w:lang w:val="es-ES" w:eastAsia="es-ES"/>
        </w:rPr>
        <w:t>quien</w:t>
      </w:r>
      <w:r>
        <w:rPr>
          <w:rFonts w:ascii="Arial" w:eastAsia="Times New Roman" w:hAnsi="Arial" w:cs="Arial"/>
          <w:sz w:val="26"/>
          <w:szCs w:val="26"/>
          <w:lang w:val="es-ES" w:eastAsia="es-ES"/>
        </w:rPr>
        <w:t>es</w:t>
      </w:r>
      <w:r w:rsidRPr="00EE4752">
        <w:rPr>
          <w:rFonts w:ascii="Arial" w:eastAsia="Times New Roman" w:hAnsi="Arial" w:cs="Arial"/>
          <w:sz w:val="26"/>
          <w:szCs w:val="26"/>
          <w:lang w:val="es-ES" w:eastAsia="es-ES"/>
        </w:rPr>
        <w:t xml:space="preserve"> actúa</w:t>
      </w:r>
      <w:r>
        <w:rPr>
          <w:rFonts w:ascii="Arial" w:eastAsia="Times New Roman" w:hAnsi="Arial" w:cs="Arial"/>
          <w:sz w:val="26"/>
          <w:szCs w:val="26"/>
          <w:lang w:val="es-ES" w:eastAsia="es-ES"/>
        </w:rPr>
        <w:t>n</w:t>
      </w:r>
      <w:r w:rsidRPr="00EE4752">
        <w:rPr>
          <w:rFonts w:ascii="Arial" w:eastAsia="Times New Roman" w:hAnsi="Arial" w:cs="Arial"/>
          <w:sz w:val="26"/>
          <w:szCs w:val="26"/>
          <w:lang w:val="es-ES" w:eastAsia="es-ES"/>
        </w:rPr>
        <w:t xml:space="preserve"> con la </w:t>
      </w:r>
      <w:r>
        <w:rPr>
          <w:rFonts w:ascii="Arial" w:eastAsia="Times New Roman" w:hAnsi="Arial" w:cs="Arial"/>
          <w:sz w:val="26"/>
          <w:szCs w:val="26"/>
          <w:lang w:val="es-ES" w:eastAsia="es-ES"/>
        </w:rPr>
        <w:t xml:space="preserve">Maestra Lizbeth Jessica Gallardo Martínez, </w:t>
      </w:r>
      <w:proofErr w:type="gramStart"/>
      <w:r w:rsidRPr="00EE4752">
        <w:rPr>
          <w:rFonts w:ascii="Arial" w:eastAsia="Times New Roman" w:hAnsi="Arial" w:cs="Arial"/>
          <w:sz w:val="26"/>
          <w:szCs w:val="26"/>
          <w:lang w:val="es-ES" w:eastAsia="es-ES"/>
        </w:rPr>
        <w:t>Secretari</w:t>
      </w:r>
      <w:r>
        <w:rPr>
          <w:rFonts w:ascii="Arial" w:eastAsia="Times New Roman" w:hAnsi="Arial" w:cs="Arial"/>
          <w:sz w:val="26"/>
          <w:szCs w:val="26"/>
          <w:lang w:val="es-ES" w:eastAsia="es-ES"/>
        </w:rPr>
        <w:t>a General</w:t>
      </w:r>
      <w:proofErr w:type="gramEnd"/>
      <w:r>
        <w:rPr>
          <w:rFonts w:ascii="Arial" w:eastAsia="Times New Roman" w:hAnsi="Arial" w:cs="Arial"/>
          <w:sz w:val="26"/>
          <w:szCs w:val="26"/>
          <w:lang w:val="es-ES" w:eastAsia="es-ES"/>
        </w:rPr>
        <w:t xml:space="preserve"> de Acuerdos de este Tribunal, </w:t>
      </w:r>
      <w:r w:rsidRPr="00EE4752">
        <w:rPr>
          <w:rFonts w:ascii="Arial" w:eastAsia="Times New Roman" w:hAnsi="Arial" w:cs="Arial"/>
          <w:sz w:val="26"/>
          <w:szCs w:val="26"/>
          <w:lang w:val="es-ES" w:eastAsia="es-ES"/>
        </w:rPr>
        <w:t>que autoriza y da fe.</w:t>
      </w:r>
      <w:r>
        <w:rPr>
          <w:rFonts w:ascii="Arial" w:eastAsia="Times New Roman" w:hAnsi="Arial" w:cs="Arial"/>
          <w:sz w:val="26"/>
          <w:szCs w:val="26"/>
          <w:lang w:val="es-ES" w:eastAsia="es-ES"/>
        </w:rPr>
        <w:t xml:space="preserve"> - - - - - - - - - - - - - - - - - - - - - - - - - - - - - - - - - - - - - - - - - - - - - - - - - - -</w:t>
      </w:r>
    </w:p>
    <w:p w14:paraId="21B83E98" w14:textId="77777777" w:rsidR="003122B0" w:rsidRDefault="003122B0" w:rsidP="003122B0">
      <w:pPr>
        <w:widowControl w:val="0"/>
        <w:spacing w:line="360" w:lineRule="auto"/>
        <w:ind w:right="51" w:firstLine="567"/>
        <w:jc w:val="both"/>
        <w:rPr>
          <w:rFonts w:ascii="Arial" w:eastAsia="Times New Roman" w:hAnsi="Arial" w:cs="Arial"/>
          <w:sz w:val="26"/>
          <w:szCs w:val="26"/>
          <w:lang w:val="es-ES" w:eastAsia="es-ES"/>
        </w:rPr>
      </w:pPr>
    </w:p>
    <w:p w14:paraId="34461B5F" w14:textId="77777777" w:rsidR="003122B0" w:rsidRDefault="003122B0" w:rsidP="003122B0">
      <w:pPr>
        <w:widowControl w:val="0"/>
        <w:spacing w:line="360" w:lineRule="auto"/>
        <w:ind w:right="51" w:firstLine="567"/>
        <w:jc w:val="both"/>
        <w:rPr>
          <w:rFonts w:ascii="Arial" w:eastAsia="Times New Roman" w:hAnsi="Arial" w:cs="Arial"/>
          <w:sz w:val="26"/>
          <w:szCs w:val="26"/>
          <w:lang w:val="es-ES" w:eastAsia="es-ES"/>
        </w:rPr>
      </w:pPr>
    </w:p>
    <w:p w14:paraId="0094D04D" w14:textId="77777777" w:rsidR="003122B0" w:rsidRDefault="003122B0" w:rsidP="003122B0">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 xml:space="preserve">MAGISTRADO MATEO MARTÍNEZ </w:t>
      </w:r>
      <w:proofErr w:type="spellStart"/>
      <w:r>
        <w:rPr>
          <w:rFonts w:ascii="Arial" w:eastAsia="Times New Roman" w:hAnsi="Arial" w:cs="Arial"/>
          <w:sz w:val="26"/>
          <w:szCs w:val="26"/>
          <w:lang w:val="es-ES" w:eastAsia="es-ES"/>
        </w:rPr>
        <w:t>MARTÍNEZ</w:t>
      </w:r>
      <w:proofErr w:type="spellEnd"/>
    </w:p>
    <w:p w14:paraId="6807C3B5" w14:textId="77777777" w:rsidR="003122B0" w:rsidRDefault="003122B0" w:rsidP="003122B0">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PRESIDENTE</w:t>
      </w:r>
    </w:p>
    <w:p w14:paraId="0CEBD744" w14:textId="77777777" w:rsidR="003122B0" w:rsidRDefault="003122B0" w:rsidP="003122B0">
      <w:pPr>
        <w:widowControl w:val="0"/>
        <w:spacing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(PONENTE)</w:t>
      </w:r>
    </w:p>
    <w:p w14:paraId="4EAE08D8" w14:textId="77777777" w:rsidR="003122B0" w:rsidRDefault="003122B0" w:rsidP="003122B0">
      <w:pPr>
        <w:widowControl w:val="0"/>
        <w:spacing w:line="360" w:lineRule="auto"/>
        <w:ind w:right="51" w:firstLine="567"/>
        <w:jc w:val="center"/>
        <w:rPr>
          <w:rFonts w:ascii="Arial" w:eastAsia="Times New Roman" w:hAnsi="Arial" w:cs="Arial"/>
          <w:sz w:val="26"/>
          <w:szCs w:val="26"/>
          <w:lang w:val="es-ES" w:eastAsia="es-ES"/>
        </w:rPr>
      </w:pPr>
    </w:p>
    <w:p w14:paraId="059628B4" w14:textId="77777777" w:rsidR="003122B0" w:rsidRDefault="003122B0" w:rsidP="003122B0">
      <w:pPr>
        <w:widowControl w:val="0"/>
        <w:spacing w:line="360" w:lineRule="auto"/>
        <w:ind w:right="51" w:firstLine="567"/>
        <w:jc w:val="center"/>
        <w:rPr>
          <w:rFonts w:ascii="Arial" w:eastAsia="Times New Roman" w:hAnsi="Arial" w:cs="Arial"/>
          <w:sz w:val="26"/>
          <w:szCs w:val="26"/>
          <w:lang w:val="es-ES" w:eastAsia="es-ES"/>
        </w:rPr>
      </w:pPr>
    </w:p>
    <w:p w14:paraId="6CA439E2" w14:textId="77777777" w:rsidR="003122B0" w:rsidRDefault="003122B0" w:rsidP="003122B0">
      <w:pPr>
        <w:widowControl w:val="0"/>
        <w:spacing w:line="360" w:lineRule="auto"/>
        <w:ind w:right="51" w:firstLine="567"/>
        <w:jc w:val="center"/>
        <w:rPr>
          <w:rFonts w:ascii="Arial" w:eastAsia="Times New Roman" w:hAnsi="Arial" w:cs="Arial"/>
          <w:sz w:val="26"/>
          <w:szCs w:val="26"/>
          <w:lang w:val="es-ES" w:eastAsia="es-ES"/>
        </w:rPr>
      </w:pPr>
    </w:p>
    <w:p w14:paraId="734D91A7" w14:textId="77777777" w:rsidR="003122B0" w:rsidRDefault="003122B0" w:rsidP="003122B0">
      <w:pPr>
        <w:widowControl w:val="0"/>
        <w:spacing w:line="36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MAGISTRADA CRUZ ITZEL ESPINOSA ROJAS</w:t>
      </w:r>
    </w:p>
    <w:p w14:paraId="01D9ABEF" w14:textId="77777777" w:rsidR="003122B0" w:rsidRDefault="003122B0" w:rsidP="003122B0">
      <w:pPr>
        <w:widowControl w:val="0"/>
        <w:spacing w:line="360" w:lineRule="auto"/>
        <w:ind w:right="51" w:firstLine="567"/>
        <w:jc w:val="center"/>
        <w:rPr>
          <w:rFonts w:ascii="Arial" w:eastAsia="Times New Roman" w:hAnsi="Arial" w:cs="Arial"/>
          <w:sz w:val="26"/>
          <w:szCs w:val="26"/>
          <w:lang w:val="es-ES" w:eastAsia="es-ES"/>
        </w:rPr>
      </w:pPr>
    </w:p>
    <w:p w14:paraId="16A59178" w14:textId="77777777" w:rsidR="003122B0" w:rsidRDefault="003122B0" w:rsidP="003122B0">
      <w:pPr>
        <w:widowControl w:val="0"/>
        <w:spacing w:line="360" w:lineRule="auto"/>
        <w:ind w:right="51" w:firstLine="567"/>
        <w:jc w:val="center"/>
        <w:rPr>
          <w:rFonts w:ascii="Arial" w:eastAsia="Times New Roman" w:hAnsi="Arial" w:cs="Arial"/>
          <w:sz w:val="26"/>
          <w:szCs w:val="26"/>
          <w:lang w:val="es-ES" w:eastAsia="es-ES"/>
        </w:rPr>
      </w:pPr>
    </w:p>
    <w:p w14:paraId="68CA716D" w14:textId="77777777" w:rsidR="003122B0" w:rsidRDefault="003122B0" w:rsidP="003122B0">
      <w:pPr>
        <w:widowControl w:val="0"/>
        <w:spacing w:line="360" w:lineRule="auto"/>
        <w:ind w:right="51" w:firstLine="567"/>
        <w:jc w:val="center"/>
        <w:rPr>
          <w:rFonts w:ascii="Arial" w:eastAsia="Times New Roman" w:hAnsi="Arial" w:cs="Arial"/>
          <w:sz w:val="26"/>
          <w:szCs w:val="26"/>
          <w:lang w:val="es-ES" w:eastAsia="es-ES"/>
        </w:rPr>
      </w:pPr>
    </w:p>
    <w:p w14:paraId="396E425B" w14:textId="77777777" w:rsidR="003122B0" w:rsidRDefault="003122B0" w:rsidP="003122B0">
      <w:pPr>
        <w:widowControl w:val="0"/>
        <w:spacing w:line="36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 xml:space="preserve">MAGISTRADO MANUEL DE JESÚS LÓPEZ </w:t>
      </w:r>
      <w:proofErr w:type="spellStart"/>
      <w:r>
        <w:rPr>
          <w:rFonts w:ascii="Arial" w:eastAsia="Times New Roman" w:hAnsi="Arial" w:cs="Arial"/>
          <w:sz w:val="26"/>
          <w:szCs w:val="26"/>
          <w:lang w:val="es-ES" w:eastAsia="es-ES"/>
        </w:rPr>
        <w:t>LÓPEZ</w:t>
      </w:r>
      <w:proofErr w:type="spellEnd"/>
    </w:p>
    <w:p w14:paraId="55F47C24" w14:textId="77777777" w:rsidR="003122B0" w:rsidRDefault="003122B0" w:rsidP="003122B0">
      <w:pPr>
        <w:widowControl w:val="0"/>
        <w:spacing w:line="360" w:lineRule="auto"/>
        <w:ind w:right="51" w:firstLine="567"/>
        <w:jc w:val="center"/>
        <w:rPr>
          <w:rFonts w:ascii="Arial" w:eastAsia="Times New Roman" w:hAnsi="Arial" w:cs="Arial"/>
          <w:sz w:val="26"/>
          <w:szCs w:val="26"/>
          <w:lang w:val="es-ES" w:eastAsia="es-ES"/>
        </w:rPr>
      </w:pPr>
    </w:p>
    <w:p w14:paraId="1F4B5E2D" w14:textId="77777777" w:rsidR="003122B0" w:rsidRDefault="003122B0" w:rsidP="003122B0">
      <w:pPr>
        <w:widowControl w:val="0"/>
        <w:spacing w:line="360" w:lineRule="auto"/>
        <w:ind w:right="51" w:firstLine="567"/>
        <w:jc w:val="center"/>
        <w:rPr>
          <w:rFonts w:ascii="Arial" w:eastAsia="Times New Roman" w:hAnsi="Arial" w:cs="Arial"/>
          <w:sz w:val="26"/>
          <w:szCs w:val="26"/>
          <w:lang w:val="es-ES" w:eastAsia="es-ES"/>
        </w:rPr>
      </w:pPr>
    </w:p>
    <w:p w14:paraId="2968A9CF" w14:textId="77777777" w:rsidR="003122B0" w:rsidRDefault="003122B0" w:rsidP="003122B0">
      <w:pPr>
        <w:widowControl w:val="0"/>
        <w:spacing w:line="360" w:lineRule="auto"/>
        <w:ind w:right="51" w:firstLine="567"/>
        <w:jc w:val="center"/>
        <w:rPr>
          <w:rFonts w:ascii="Arial" w:eastAsia="Times New Roman" w:hAnsi="Arial" w:cs="Arial"/>
          <w:sz w:val="26"/>
          <w:szCs w:val="26"/>
          <w:lang w:val="es-ES" w:eastAsia="es-ES"/>
        </w:rPr>
      </w:pPr>
    </w:p>
    <w:p w14:paraId="2F472C4A" w14:textId="77777777" w:rsidR="003122B0" w:rsidRDefault="003122B0" w:rsidP="003122B0">
      <w:pPr>
        <w:widowControl w:val="0"/>
        <w:spacing w:after="0" w:line="240" w:lineRule="auto"/>
        <w:ind w:right="51" w:firstLine="567"/>
        <w:jc w:val="center"/>
        <w:rPr>
          <w:rFonts w:ascii="Arial" w:eastAsia="Times New Roman" w:hAnsi="Arial" w:cs="Arial"/>
          <w:sz w:val="26"/>
          <w:szCs w:val="26"/>
          <w:lang w:val="es-ES" w:eastAsia="es-ES"/>
        </w:rPr>
      </w:pPr>
      <w:r>
        <w:rPr>
          <w:rFonts w:ascii="Arial" w:eastAsia="Times New Roman" w:hAnsi="Arial" w:cs="Arial"/>
          <w:sz w:val="26"/>
          <w:szCs w:val="26"/>
          <w:lang w:val="es-ES" w:eastAsia="es-ES"/>
        </w:rPr>
        <w:t>MAESTRA LIZBETH JESSICA GALLARDO MARTÍNEZ</w:t>
      </w:r>
    </w:p>
    <w:p w14:paraId="587ACE4D" w14:textId="77777777" w:rsidR="003122B0" w:rsidRDefault="003122B0" w:rsidP="003122B0">
      <w:pPr>
        <w:widowControl w:val="0"/>
        <w:spacing w:after="0" w:line="240" w:lineRule="auto"/>
        <w:ind w:right="51" w:firstLine="567"/>
        <w:jc w:val="center"/>
        <w:rPr>
          <w:rFonts w:ascii="Arial" w:eastAsia="Times New Roman" w:hAnsi="Arial" w:cs="Arial"/>
          <w:sz w:val="26"/>
          <w:szCs w:val="26"/>
          <w:lang w:val="es-ES" w:eastAsia="es-ES"/>
        </w:rPr>
      </w:pPr>
      <w:r w:rsidRPr="00EE4752">
        <w:rPr>
          <w:rFonts w:ascii="Arial" w:eastAsia="Times New Roman" w:hAnsi="Arial" w:cs="Arial"/>
          <w:sz w:val="26"/>
          <w:szCs w:val="26"/>
          <w:lang w:val="es-ES" w:eastAsia="es-ES"/>
        </w:rPr>
        <w:t>SECRETARI</w:t>
      </w:r>
      <w:r>
        <w:rPr>
          <w:rFonts w:ascii="Arial" w:eastAsia="Times New Roman" w:hAnsi="Arial" w:cs="Arial"/>
          <w:sz w:val="26"/>
          <w:szCs w:val="26"/>
          <w:lang w:val="es-ES" w:eastAsia="es-ES"/>
        </w:rPr>
        <w:t>A GENERAL DE ACUERDOS</w:t>
      </w:r>
    </w:p>
    <w:p w14:paraId="19B6E641" w14:textId="77777777" w:rsidR="0053099E" w:rsidRDefault="0053099E" w:rsidP="009E03BD">
      <w:pPr>
        <w:spacing w:line="360" w:lineRule="auto"/>
        <w:jc w:val="both"/>
        <w:rPr>
          <w:rFonts w:ascii="Arial" w:hAnsi="Arial" w:cs="Arial"/>
          <w:sz w:val="26"/>
          <w:szCs w:val="26"/>
        </w:rPr>
      </w:pPr>
    </w:p>
    <w:sectPr w:rsidR="0053099E" w:rsidSect="00801A99">
      <w:headerReference w:type="even" r:id="rId8"/>
      <w:headerReference w:type="default" r:id="rId9"/>
      <w:footerReference w:type="default" r:id="rId10"/>
      <w:headerReference w:type="first" r:id="rId11"/>
      <w:pgSz w:w="12240" w:h="20160" w:code="5"/>
      <w:pgMar w:top="1701" w:right="851" w:bottom="2268" w:left="2552" w:header="709" w:footer="90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E5436B" w14:textId="77777777" w:rsidR="001D25FE" w:rsidRDefault="001D25FE" w:rsidP="00604752">
      <w:pPr>
        <w:spacing w:after="0" w:line="240" w:lineRule="auto"/>
      </w:pPr>
      <w:r>
        <w:separator/>
      </w:r>
    </w:p>
  </w:endnote>
  <w:endnote w:type="continuationSeparator" w:id="0">
    <w:p w14:paraId="3A86CA8D" w14:textId="77777777" w:rsidR="001D25FE" w:rsidRDefault="001D25FE"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Black">
    <w:panose1 w:val="020B0A02040204020203"/>
    <w:charset w:val="00"/>
    <w:family w:val="swiss"/>
    <w:pitch w:val="variable"/>
    <w:sig w:usb0="E00002FF" w:usb1="4000E47F" w:usb2="0000002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F2787" w14:textId="68D4F7A4" w:rsidR="0076338B" w:rsidRPr="00604752" w:rsidRDefault="0076338B">
    <w:pPr>
      <w:pStyle w:val="Piedepgina"/>
      <w:jc w:val="center"/>
      <w:rPr>
        <w:rFonts w:ascii="Arial" w:hAnsi="Arial" w:cs="Arial"/>
        <w:sz w:val="24"/>
        <w:szCs w:val="24"/>
      </w:rPr>
    </w:pPr>
  </w:p>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438F96" w14:textId="77777777" w:rsidR="001D25FE" w:rsidRDefault="001D25FE" w:rsidP="00604752">
      <w:pPr>
        <w:spacing w:after="0" w:line="240" w:lineRule="auto"/>
      </w:pPr>
      <w:r>
        <w:separator/>
      </w:r>
    </w:p>
  </w:footnote>
  <w:footnote w:type="continuationSeparator" w:id="0">
    <w:p w14:paraId="4DA37270" w14:textId="77777777" w:rsidR="001D25FE" w:rsidRDefault="001D25FE" w:rsidP="00604752">
      <w:pPr>
        <w:spacing w:after="0" w:line="240" w:lineRule="auto"/>
      </w:pPr>
      <w:r>
        <w:continuationSeparator/>
      </w:r>
    </w:p>
  </w:footnote>
  <w:footnote w:id="1">
    <w:p w14:paraId="7A493B62" w14:textId="77777777" w:rsidR="003122B0" w:rsidRPr="007C426D" w:rsidRDefault="003122B0" w:rsidP="003122B0">
      <w:pPr>
        <w:pStyle w:val="Textonotapie"/>
        <w:spacing w:after="240" w:line="276" w:lineRule="auto"/>
        <w:jc w:val="both"/>
        <w:rPr>
          <w:rFonts w:ascii="Arial" w:hAnsi="Arial" w:cs="Arial"/>
          <w:i/>
        </w:rPr>
      </w:pPr>
      <w:r w:rsidRPr="007C426D">
        <w:rPr>
          <w:rStyle w:val="Refdenotaalpie"/>
          <w:rFonts w:ascii="Arial" w:hAnsi="Arial" w:cs="Arial"/>
          <w:i/>
        </w:rPr>
        <w:footnoteRef/>
      </w:r>
      <w:r w:rsidRPr="007C426D">
        <w:rPr>
          <w:rFonts w:ascii="Arial" w:hAnsi="Arial" w:cs="Arial"/>
          <w:i/>
        </w:rPr>
        <w:t xml:space="preserve"> </w:t>
      </w:r>
      <w:r w:rsidRPr="007C426D">
        <w:rPr>
          <w:rFonts w:ascii="Arial" w:hAnsi="Arial" w:cs="Arial"/>
          <w:b/>
          <w:bCs/>
          <w:i/>
          <w:color w:val="000000"/>
        </w:rPr>
        <w:t>“CONCEPTOS DE VIOLACIÓN. NO ES OBLIGATORIO TRANSCRIBIRLOS EN LA SENTENCIA</w:t>
      </w:r>
      <w:r w:rsidRPr="007C426D">
        <w:rPr>
          <w:rFonts w:ascii="Arial" w:hAnsi="Arial" w:cs="Arial"/>
          <w:bCs/>
          <w:i/>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w:t>
      </w:r>
    </w:p>
  </w:footnote>
  <w:footnote w:id="2">
    <w:p w14:paraId="2652A772" w14:textId="77777777" w:rsidR="0041376E" w:rsidRPr="00544C10" w:rsidRDefault="0041376E" w:rsidP="0041376E">
      <w:pPr>
        <w:pStyle w:val="Textonotapie"/>
        <w:jc w:val="both"/>
        <w:rPr>
          <w:rFonts w:ascii="Arial" w:hAnsi="Arial" w:cs="Arial"/>
          <w:lang w:val="es-ES"/>
        </w:rPr>
      </w:pPr>
      <w:r w:rsidRPr="00544C10">
        <w:rPr>
          <w:rStyle w:val="Refdenotaalpie"/>
          <w:rFonts w:ascii="Arial" w:hAnsi="Arial" w:cs="Arial"/>
        </w:rPr>
        <w:footnoteRef/>
      </w:r>
      <w:r w:rsidRPr="00544C10">
        <w:rPr>
          <w:rFonts w:ascii="Arial" w:hAnsi="Arial" w:cs="Arial"/>
        </w:rPr>
        <w:t xml:space="preserve"> Tesis con número de registro 1011558, Rubro: </w:t>
      </w:r>
      <w:r w:rsidRPr="00544C10">
        <w:rPr>
          <w:rFonts w:ascii="Arial" w:hAnsi="Arial" w:cs="Arial"/>
          <w:b/>
        </w:rPr>
        <w:t>FUNDAMENTACIÓN Y MOTIVACIÓN</w:t>
      </w:r>
      <w:r w:rsidRPr="00544C10">
        <w:rPr>
          <w:rFonts w:ascii="Arial" w:hAnsi="Arial" w:cs="Arial"/>
        </w:rPr>
        <w:t>. Séptima Época, Segunda Sala de la Suprema Corte de Justicia de la Nación, visible en el Apéndice de 2011, Tomo I, Primera Parte - SCJN Décima Tercera Sección, página: 1239.</w:t>
      </w:r>
    </w:p>
  </w:footnote>
  <w:footnote w:id="3">
    <w:p w14:paraId="616776D7" w14:textId="77777777" w:rsidR="00B71000" w:rsidRDefault="00B71000" w:rsidP="00B71000">
      <w:pPr>
        <w:pStyle w:val="Textonotapie"/>
        <w:jc w:val="both"/>
        <w:rPr>
          <w:rFonts w:ascii="Arial" w:hAnsi="Arial" w:cs="Arial"/>
          <w:i/>
        </w:rPr>
      </w:pPr>
      <w:r w:rsidRPr="00076FB9">
        <w:rPr>
          <w:rStyle w:val="Refdenotaalpie"/>
          <w:rFonts w:ascii="Arial" w:hAnsi="Arial" w:cs="Arial"/>
          <w:i/>
        </w:rPr>
        <w:footnoteRef/>
      </w:r>
      <w:r w:rsidRPr="00076FB9">
        <w:rPr>
          <w:rFonts w:ascii="Arial" w:hAnsi="Arial" w:cs="Arial"/>
          <w:i/>
        </w:rPr>
        <w:t xml:space="preserve"> </w:t>
      </w:r>
      <w:r w:rsidRPr="00076FB9">
        <w:rPr>
          <w:rFonts w:ascii="Arial" w:hAnsi="Arial" w:cs="Arial"/>
          <w:b/>
          <w:i/>
        </w:rPr>
        <w:t>ARTÍCULO 203.-</w:t>
      </w:r>
      <w:r w:rsidRPr="00076FB9">
        <w:rPr>
          <w:rFonts w:ascii="Arial" w:hAnsi="Arial" w:cs="Arial"/>
          <w:i/>
        </w:rPr>
        <w:t xml:space="preserve"> La valoración de las pruebas se hará de acuerdo con las siguientes reglas:</w:t>
      </w:r>
    </w:p>
    <w:p w14:paraId="5946EF0B" w14:textId="77777777" w:rsidR="00B71000" w:rsidRPr="00076FB9" w:rsidRDefault="00B71000" w:rsidP="00B71000">
      <w:pPr>
        <w:pStyle w:val="Textonotapie"/>
        <w:jc w:val="both"/>
        <w:rPr>
          <w:rFonts w:ascii="Arial" w:hAnsi="Arial" w:cs="Arial"/>
          <w:i/>
        </w:rPr>
      </w:pPr>
      <w:r w:rsidRPr="00076FB9">
        <w:rPr>
          <w:rFonts w:ascii="Arial" w:hAnsi="Arial" w:cs="Arial"/>
          <w:i/>
        </w:rPr>
        <w:t>I. Harán prueba plena la confesión expresa de las partes y los actos contenidos en documentos públicos, si en éstos últimos se contienen declaraciones de verdad o manifestaciones de hechos de particulares;</w:t>
      </w:r>
    </w:p>
  </w:footnote>
  <w:footnote w:id="4">
    <w:p w14:paraId="1598E049" w14:textId="5977E3F8" w:rsidR="006551F2" w:rsidRPr="006551F2" w:rsidRDefault="006551F2" w:rsidP="006551F2">
      <w:pPr>
        <w:pStyle w:val="Textonotapie"/>
        <w:jc w:val="both"/>
        <w:rPr>
          <w:rFonts w:ascii="Arial" w:hAnsi="Arial" w:cs="Arial"/>
        </w:rPr>
      </w:pPr>
      <w:r w:rsidRPr="006551F2">
        <w:rPr>
          <w:rStyle w:val="Refdenotaalpie"/>
          <w:rFonts w:ascii="Arial" w:hAnsi="Arial" w:cs="Arial"/>
        </w:rPr>
        <w:footnoteRef/>
      </w:r>
      <w:r w:rsidRPr="006551F2">
        <w:rPr>
          <w:rFonts w:ascii="Arial" w:hAnsi="Arial" w:cs="Arial"/>
        </w:rPr>
        <w:t xml:space="preserve"> Consultable en las fojas 12 (doce) y 13 (trece) del expediente </w:t>
      </w:r>
      <w:r w:rsidRPr="006551F2">
        <w:rPr>
          <w:rFonts w:ascii="Arial" w:hAnsi="Arial" w:cs="Arial"/>
          <w:b/>
          <w:bCs/>
        </w:rPr>
        <w:t>0473/2023</w:t>
      </w:r>
      <w:r w:rsidRPr="006551F2">
        <w:rPr>
          <w:rFonts w:ascii="Arial" w:hAnsi="Arial" w:cs="Arial"/>
        </w:rPr>
        <w:t xml:space="preserve"> de la Tercera Sala Unitaria de Primera Instancia (antes </w:t>
      </w:r>
      <w:r w:rsidRPr="006551F2">
        <w:rPr>
          <w:rFonts w:ascii="Arial" w:hAnsi="Arial" w:cs="Arial"/>
          <w:b/>
          <w:bCs/>
        </w:rPr>
        <w:t>0086/2019</w:t>
      </w:r>
      <w:r w:rsidRPr="006551F2">
        <w:rPr>
          <w:rFonts w:ascii="Arial" w:hAnsi="Arial" w:cs="Arial"/>
        </w:rPr>
        <w:t xml:space="preserve"> del índice de la entonces Cuarta Sala Unitaria).</w:t>
      </w:r>
    </w:p>
  </w:footnote>
  <w:footnote w:id="5">
    <w:p w14:paraId="6B8645AF" w14:textId="55BD20A4" w:rsidR="006551F2" w:rsidRPr="006551F2" w:rsidRDefault="006551F2">
      <w:pPr>
        <w:pStyle w:val="Textonotapie"/>
        <w:rPr>
          <w:rFonts w:ascii="Arial" w:hAnsi="Arial" w:cs="Arial"/>
          <w:i/>
          <w:iCs/>
        </w:rPr>
      </w:pPr>
      <w:r w:rsidRPr="006551F2">
        <w:rPr>
          <w:rStyle w:val="Refdenotaalpie"/>
          <w:rFonts w:ascii="Arial" w:hAnsi="Arial" w:cs="Arial"/>
        </w:rPr>
        <w:footnoteRef/>
      </w:r>
      <w:r w:rsidRPr="006551F2">
        <w:rPr>
          <w:rFonts w:ascii="Arial" w:hAnsi="Arial" w:cs="Arial"/>
        </w:rPr>
        <w:t xml:space="preserve"> Glosada de las fojas 33 (treinta y tres) a la 36 (treinta y seis), </w:t>
      </w:r>
      <w:proofErr w:type="spellStart"/>
      <w:r w:rsidRPr="006551F2">
        <w:rPr>
          <w:rFonts w:ascii="Arial" w:hAnsi="Arial" w:cs="Arial"/>
          <w:i/>
          <w:iCs/>
        </w:rPr>
        <w:t>ibídem</w:t>
      </w:r>
      <w:proofErr w:type="spellEnd"/>
      <w:r w:rsidRPr="006551F2">
        <w:rPr>
          <w:rFonts w:ascii="Arial" w:hAnsi="Arial" w:cs="Arial"/>
          <w:i/>
          <w:iCs/>
        </w:rPr>
        <w:t>.</w:t>
      </w:r>
    </w:p>
  </w:footnote>
  <w:footnote w:id="6">
    <w:p w14:paraId="004C2B68" w14:textId="13B6F307" w:rsidR="00686389" w:rsidRPr="00686389" w:rsidRDefault="00686389" w:rsidP="00686389">
      <w:pPr>
        <w:pStyle w:val="Textonotapie"/>
        <w:rPr>
          <w:rFonts w:ascii="Arial" w:hAnsi="Arial" w:cs="Arial"/>
          <w:i/>
        </w:rPr>
      </w:pPr>
      <w:r w:rsidRPr="00686389">
        <w:rPr>
          <w:rStyle w:val="Refdenotaalpie"/>
          <w:rFonts w:ascii="Arial" w:hAnsi="Arial" w:cs="Arial"/>
          <w:i/>
        </w:rPr>
        <w:footnoteRef/>
      </w:r>
      <w:r w:rsidRPr="00686389">
        <w:rPr>
          <w:rFonts w:ascii="Arial" w:hAnsi="Arial" w:cs="Arial"/>
          <w:i/>
        </w:rPr>
        <w:t xml:space="preserve"> </w:t>
      </w:r>
      <w:r w:rsidRPr="00686389">
        <w:rPr>
          <w:rFonts w:ascii="Arial" w:hAnsi="Arial" w:cs="Arial"/>
          <w:b/>
          <w:i/>
        </w:rPr>
        <w:t>“ARTÍCULO 6.-</w:t>
      </w:r>
      <w:r w:rsidRPr="00686389">
        <w:rPr>
          <w:rFonts w:ascii="Arial" w:hAnsi="Arial" w:cs="Arial"/>
          <w:i/>
        </w:rPr>
        <w:t xml:space="preserve"> Para los efectos del presente Reglamento se entiende por: (…)</w:t>
      </w:r>
    </w:p>
    <w:p w14:paraId="0529D90D" w14:textId="5B38454F" w:rsidR="00686389" w:rsidRPr="00686389" w:rsidRDefault="00686389" w:rsidP="00686389">
      <w:pPr>
        <w:pStyle w:val="Textonotapie"/>
        <w:jc w:val="both"/>
        <w:rPr>
          <w:rFonts w:ascii="Arial" w:hAnsi="Arial" w:cs="Arial"/>
          <w:i/>
        </w:rPr>
      </w:pPr>
      <w:r w:rsidRPr="00686389">
        <w:rPr>
          <w:rFonts w:ascii="Arial" w:hAnsi="Arial" w:cs="Arial"/>
          <w:b/>
          <w:i/>
        </w:rPr>
        <w:t>XXXIV.</w:t>
      </w:r>
      <w:r w:rsidRPr="00686389">
        <w:rPr>
          <w:rFonts w:ascii="Arial" w:hAnsi="Arial" w:cs="Arial"/>
          <w:i/>
        </w:rPr>
        <w:t xml:space="preserve"> Policía Vial: Al integrante de la Comisaría de Vialidad, que en su carácter de autoridad está </w:t>
      </w:r>
      <w:proofErr w:type="gramStart"/>
      <w:r w:rsidRPr="00686389">
        <w:rPr>
          <w:rFonts w:ascii="Arial" w:hAnsi="Arial" w:cs="Arial"/>
          <w:i/>
        </w:rPr>
        <w:t>facultado  para</w:t>
      </w:r>
      <w:proofErr w:type="gramEnd"/>
      <w:r w:rsidRPr="00686389">
        <w:rPr>
          <w:rFonts w:ascii="Arial" w:hAnsi="Arial" w:cs="Arial"/>
          <w:i/>
        </w:rPr>
        <w:t xml:space="preserve"> realizar funciones de control, supervisión, regulación del tránsito de personas y vehículos en la vía  pública, así como formular las actas de infracción por contravenir las disposiciones establecidas en el  presente Reglamento y demás disposiciones jurídicas legales aplicables a la materia;…”</w:t>
      </w:r>
    </w:p>
    <w:p w14:paraId="52946FFE" w14:textId="4A3762C8" w:rsidR="00686389" w:rsidRDefault="00686389">
      <w:pPr>
        <w:pStyle w:val="Textonotapie"/>
      </w:pPr>
    </w:p>
  </w:footnote>
  <w:footnote w:id="7">
    <w:p w14:paraId="1E63AB0D" w14:textId="77777777" w:rsidR="00686389" w:rsidRPr="006674AB" w:rsidRDefault="00686389" w:rsidP="00686389">
      <w:pPr>
        <w:pStyle w:val="Textonotapie"/>
        <w:rPr>
          <w:rFonts w:ascii="Arial" w:hAnsi="Arial" w:cs="Arial"/>
        </w:rPr>
      </w:pPr>
      <w:r w:rsidRPr="006674AB">
        <w:rPr>
          <w:rStyle w:val="Refdenotaalpie"/>
          <w:rFonts w:ascii="Arial" w:hAnsi="Arial" w:cs="Arial"/>
        </w:rPr>
        <w:footnoteRef/>
      </w:r>
      <w:r w:rsidRPr="006674AB">
        <w:rPr>
          <w:rFonts w:ascii="Arial" w:hAnsi="Arial" w:cs="Arial"/>
        </w:rPr>
        <w:t xml:space="preserve"> </w:t>
      </w:r>
      <w:r w:rsidRPr="006674AB">
        <w:rPr>
          <w:rFonts w:ascii="Arial" w:hAnsi="Arial" w:cs="Arial"/>
          <w:sz w:val="18"/>
        </w:rPr>
        <w:t xml:space="preserve">Consultable en </w:t>
      </w:r>
      <w:hyperlink r:id="rId1" w:history="1">
        <w:r w:rsidRPr="00DF5101">
          <w:rPr>
            <w:rStyle w:val="Hipervnculo"/>
            <w:rFonts w:ascii="Arial" w:hAnsi="Arial" w:cs="Arial"/>
            <w:sz w:val="18"/>
          </w:rPr>
          <w:t>https://transparencia.municipiodeoaxaca.gob.mx/t/LGTAIP/70/I/Reglamento_de_Vialidad.pdf</w:t>
        </w:r>
      </w:hyperlink>
      <w:r>
        <w:rPr>
          <w:rFonts w:ascii="Arial" w:hAnsi="Arial" w:cs="Arial"/>
          <w:sz w:val="18"/>
        </w:rPr>
        <w:t xml:space="preserve"> </w:t>
      </w:r>
      <w:r w:rsidRPr="006674AB">
        <w:rPr>
          <w:rFonts w:ascii="Arial" w:hAnsi="Arial" w:cs="Arial"/>
          <w:sz w:val="18"/>
        </w:rPr>
        <w:t xml:space="preserve"> </w:t>
      </w:r>
      <w:r>
        <w:rPr>
          <w:rFonts w:ascii="Arial" w:hAnsi="Arial" w:cs="Arial"/>
          <w:sz w:val="18"/>
        </w:rPr>
        <w:t xml:space="preserve"> </w:t>
      </w:r>
    </w:p>
  </w:footnote>
  <w:footnote w:id="8">
    <w:p w14:paraId="51F8F2A9" w14:textId="3D4A62FD" w:rsidR="00686389" w:rsidRPr="00681639" w:rsidRDefault="00686389" w:rsidP="00681639">
      <w:pPr>
        <w:pStyle w:val="Textonotapie"/>
        <w:jc w:val="both"/>
        <w:rPr>
          <w:rFonts w:ascii="Arial" w:hAnsi="Arial" w:cs="Arial"/>
          <w:i/>
        </w:rPr>
      </w:pPr>
      <w:r w:rsidRPr="00681639">
        <w:rPr>
          <w:rStyle w:val="Refdenotaalpie"/>
          <w:rFonts w:ascii="Arial" w:hAnsi="Arial" w:cs="Arial"/>
        </w:rPr>
        <w:footnoteRef/>
      </w:r>
      <w:r w:rsidRPr="00681639">
        <w:rPr>
          <w:rFonts w:ascii="Arial" w:hAnsi="Arial" w:cs="Arial"/>
        </w:rPr>
        <w:t xml:space="preserve"> </w:t>
      </w:r>
      <w:r w:rsidR="00681639" w:rsidRPr="00681639">
        <w:rPr>
          <w:rFonts w:ascii="Arial" w:hAnsi="Arial" w:cs="Arial"/>
          <w:b/>
        </w:rPr>
        <w:t>“</w:t>
      </w:r>
      <w:r w:rsidRPr="00681639">
        <w:rPr>
          <w:rFonts w:ascii="Arial" w:hAnsi="Arial" w:cs="Arial"/>
          <w:b/>
          <w:i/>
        </w:rPr>
        <w:t xml:space="preserve">ARTÍCULO 17.- </w:t>
      </w:r>
      <w:r w:rsidRPr="00681639">
        <w:rPr>
          <w:rFonts w:ascii="Arial" w:hAnsi="Arial" w:cs="Arial"/>
          <w:i/>
        </w:rPr>
        <w:t>Son elementos y requisitos de validez del acto administrativo:</w:t>
      </w:r>
    </w:p>
    <w:p w14:paraId="01859DB5" w14:textId="17D4ADF8" w:rsidR="00686389" w:rsidRPr="00681639" w:rsidRDefault="00686389" w:rsidP="00681639">
      <w:pPr>
        <w:pStyle w:val="Textonotapie"/>
        <w:jc w:val="both"/>
        <w:rPr>
          <w:rFonts w:ascii="Arial" w:hAnsi="Arial" w:cs="Arial"/>
          <w:i/>
        </w:rPr>
      </w:pPr>
      <w:r w:rsidRPr="00681639">
        <w:rPr>
          <w:rFonts w:ascii="Arial" w:hAnsi="Arial" w:cs="Arial"/>
          <w:i/>
        </w:rPr>
        <w:t>I. Ser expedido por órgano competente, a través de servidor público, y en caso de que dicho órgano fuere colegiado, reúna las formalidades de la ley o decreto en que se funde para emitirlo;</w:t>
      </w:r>
      <w:r w:rsidR="00681639">
        <w:rPr>
          <w:rFonts w:ascii="Arial" w:hAnsi="Arial" w:cs="Arial"/>
          <w:i/>
        </w:rPr>
        <w:t xml:space="preserve"> …”</w:t>
      </w:r>
    </w:p>
  </w:footnote>
  <w:footnote w:id="9">
    <w:p w14:paraId="7512F2C3" w14:textId="3631BFCE" w:rsidR="004C779F" w:rsidRPr="004C779F" w:rsidRDefault="004C779F" w:rsidP="004C779F">
      <w:pPr>
        <w:pStyle w:val="Textonotapie"/>
        <w:jc w:val="both"/>
        <w:rPr>
          <w:rFonts w:ascii="Arial" w:hAnsi="Arial" w:cs="Arial"/>
          <w:i/>
        </w:rPr>
      </w:pPr>
      <w:r w:rsidRPr="004C779F">
        <w:rPr>
          <w:rStyle w:val="Refdenotaalpie"/>
          <w:rFonts w:ascii="Arial" w:hAnsi="Arial" w:cs="Arial"/>
          <w:i/>
        </w:rPr>
        <w:footnoteRef/>
      </w:r>
      <w:r w:rsidRPr="004C779F">
        <w:rPr>
          <w:rFonts w:ascii="Arial" w:hAnsi="Arial" w:cs="Arial"/>
          <w:i/>
        </w:rPr>
        <w:t xml:space="preserve"> </w:t>
      </w:r>
      <w:r>
        <w:rPr>
          <w:rFonts w:ascii="Arial" w:hAnsi="Arial" w:cs="Arial"/>
          <w:i/>
        </w:rPr>
        <w:t>“</w:t>
      </w:r>
      <w:r w:rsidRPr="004C779F">
        <w:rPr>
          <w:rFonts w:ascii="Arial" w:hAnsi="Arial" w:cs="Arial"/>
          <w:i/>
        </w:rPr>
        <w:t>ARTÍCULO 209.- Las sentencias definitivas deberán reconocer total o parcialmente la legalidad y validez de la resolución o acto impugnado; declarar total o parcialmente la nulidad de los mismos y de las consecuencias que de éstos se deriven, o decretar la nulidad del acto o resolución modificándolos para determinado efecto, debiendo precisar con claridad la forma y término en que la autoridad debe cumplir, salvo cuando se trate de facultades discrecionales. Asimismo, si la sentencia se dicta para determinado efecto, está será clara al explicar dicho efecto y sus alcances materiales.</w:t>
      </w:r>
      <w:r>
        <w:rPr>
          <w:rFonts w:ascii="Arial" w:hAnsi="Arial" w:cs="Arial"/>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0CB37" w14:textId="1AB8575F" w:rsidR="00801A99" w:rsidRDefault="00801A99">
    <w:pPr>
      <w:pStyle w:val="Encabezado"/>
    </w:pPr>
    <w:r>
      <w:rPr>
        <w:noProof/>
      </w:rPr>
      <w:drawing>
        <wp:anchor distT="0" distB="0" distL="114300" distR="114300" simplePos="0" relativeHeight="251662336" behindDoc="0" locked="0" layoutInCell="1" allowOverlap="1" wp14:anchorId="375C01BC" wp14:editId="00787BBA">
          <wp:simplePos x="0" y="0"/>
          <wp:positionH relativeFrom="column">
            <wp:posOffset>-1353820</wp:posOffset>
          </wp:positionH>
          <wp:positionV relativeFrom="paragraph">
            <wp:posOffset>3095625</wp:posOffset>
          </wp:positionV>
          <wp:extent cx="1030605" cy="1256030"/>
          <wp:effectExtent l="0" t="0" r="0" b="1270"/>
          <wp:wrapNone/>
          <wp:docPr id="1544074517" name="Imagen 1544074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636120" name="Imagen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8435294"/>
      <w:docPartObj>
        <w:docPartGallery w:val="Page Numbers (Top of Page)"/>
        <w:docPartUnique/>
      </w:docPartObj>
    </w:sdtPr>
    <w:sdtEndPr/>
    <w:sdtContent>
      <w:p w14:paraId="3BD03D80" w14:textId="087AF909" w:rsidR="00450F79" w:rsidRDefault="0059353C">
        <w:pPr>
          <w:pStyle w:val="Encabezado"/>
          <w:jc w:val="center"/>
        </w:pPr>
        <w:r w:rsidRPr="00EE4752">
          <w:rPr>
            <w:rFonts w:ascii="Segoe UI Black" w:hAnsi="Segoe UI Black" w:cs="Tahoma"/>
            <w:noProof/>
            <w:color w:val="0D0D0D" w:themeColor="text1" w:themeTint="F2"/>
            <w:sz w:val="16"/>
            <w:szCs w:val="16"/>
            <w:lang w:eastAsia="es-MX"/>
          </w:rPr>
          <w:drawing>
            <wp:anchor distT="0" distB="0" distL="114300" distR="114300" simplePos="0" relativeHeight="251661312" behindDoc="0" locked="0" layoutInCell="1" allowOverlap="1" wp14:anchorId="7E4D2DD9" wp14:editId="74949237">
              <wp:simplePos x="0" y="0"/>
              <wp:positionH relativeFrom="column">
                <wp:posOffset>99695</wp:posOffset>
              </wp:positionH>
              <wp:positionV relativeFrom="paragraph">
                <wp:posOffset>-362585</wp:posOffset>
              </wp:positionV>
              <wp:extent cx="2495550" cy="6311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50F79">
          <w:fldChar w:fldCharType="begin"/>
        </w:r>
        <w:r w:rsidR="00450F79">
          <w:instrText>PAGE   \* MERGEFORMAT</w:instrText>
        </w:r>
        <w:r w:rsidR="00450F79">
          <w:fldChar w:fldCharType="separate"/>
        </w:r>
        <w:r w:rsidR="00261D57" w:rsidRPr="00261D57">
          <w:rPr>
            <w:noProof/>
            <w:lang w:val="es-ES"/>
          </w:rPr>
          <w:t>14</w:t>
        </w:r>
        <w:r w:rsidR="00450F79">
          <w:fldChar w:fldCharType="end"/>
        </w:r>
      </w:p>
    </w:sdtContent>
  </w:sdt>
  <w:p w14:paraId="6DE680F6" w14:textId="7B23C6AC" w:rsidR="00450F79" w:rsidRDefault="00801A99">
    <w:pPr>
      <w:pStyle w:val="Encabezado"/>
    </w:pPr>
    <w:r>
      <w:rPr>
        <w:noProof/>
      </w:rPr>
      <w:drawing>
        <wp:anchor distT="0" distB="0" distL="114300" distR="114300" simplePos="0" relativeHeight="251663360" behindDoc="0" locked="0" layoutInCell="1" allowOverlap="1" wp14:anchorId="1C5D3CA7" wp14:editId="203F7779">
          <wp:simplePos x="0" y="0"/>
          <wp:positionH relativeFrom="column">
            <wp:posOffset>-1191895</wp:posOffset>
          </wp:positionH>
          <wp:positionV relativeFrom="paragraph">
            <wp:posOffset>2693670</wp:posOffset>
          </wp:positionV>
          <wp:extent cx="1030605" cy="1256030"/>
          <wp:effectExtent l="0" t="0" r="0" b="1270"/>
          <wp:wrapNone/>
          <wp:docPr id="517610766" name="Imagen 517610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636120" name="Imagen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3925594"/>
      <w:docPartObj>
        <w:docPartGallery w:val="Page Numbers (Top of Page)"/>
        <w:docPartUnique/>
      </w:docPartObj>
    </w:sdtPr>
    <w:sdtEndPr/>
    <w:sdtContent>
      <w:p w14:paraId="43039DC9" w14:textId="08973957" w:rsidR="0095049C" w:rsidRDefault="00662D5D" w:rsidP="00261D57">
        <w:pPr>
          <w:pStyle w:val="Encabezado"/>
          <w:ind w:left="-851"/>
          <w:jc w:val="center"/>
        </w:pPr>
        <w:r w:rsidRPr="00EE4752">
          <w:rPr>
            <w:rFonts w:ascii="Segoe UI Black" w:hAnsi="Segoe UI Black" w:cs="Tahoma"/>
            <w:noProof/>
            <w:color w:val="0D0D0D" w:themeColor="text1" w:themeTint="F2"/>
            <w:sz w:val="16"/>
            <w:szCs w:val="16"/>
            <w:lang w:eastAsia="es-MX"/>
          </w:rPr>
          <w:drawing>
            <wp:anchor distT="0" distB="0" distL="114300" distR="114300" simplePos="0" relativeHeight="251659264" behindDoc="0" locked="0" layoutInCell="1" allowOverlap="1" wp14:anchorId="1E5F3248" wp14:editId="387788F9">
              <wp:simplePos x="0" y="0"/>
              <wp:positionH relativeFrom="column">
                <wp:posOffset>-479425</wp:posOffset>
              </wp:positionH>
              <wp:positionV relativeFrom="paragraph">
                <wp:posOffset>-245745</wp:posOffset>
              </wp:positionV>
              <wp:extent cx="2495550" cy="63119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722" b="8590"/>
                      <a:stretch/>
                    </pic:blipFill>
                    <pic:spPr bwMode="auto">
                      <a:xfrm>
                        <a:off x="0" y="0"/>
                        <a:ext cx="2495550" cy="631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5049C">
          <w:fldChar w:fldCharType="begin"/>
        </w:r>
        <w:r w:rsidR="0095049C">
          <w:instrText>PAGE   \* MERGEFORMAT</w:instrText>
        </w:r>
        <w:r w:rsidR="0095049C">
          <w:fldChar w:fldCharType="separate"/>
        </w:r>
        <w:r w:rsidR="00261D57" w:rsidRPr="00261D57">
          <w:rPr>
            <w:noProof/>
            <w:lang w:val="es-ES"/>
          </w:rPr>
          <w:t>1</w:t>
        </w:r>
        <w:r w:rsidR="0095049C">
          <w:fldChar w:fldCharType="end"/>
        </w:r>
      </w:p>
    </w:sdtContent>
  </w:sdt>
  <w:p w14:paraId="703CC1EE" w14:textId="193D8395" w:rsidR="0076338B" w:rsidRDefault="00801A99">
    <w:pPr>
      <w:pStyle w:val="Encabezado"/>
    </w:pPr>
    <w:r>
      <w:rPr>
        <w:noProof/>
      </w:rPr>
      <w:drawing>
        <wp:anchor distT="0" distB="0" distL="114300" distR="114300" simplePos="0" relativeHeight="251664384" behindDoc="0" locked="0" layoutInCell="1" allowOverlap="1" wp14:anchorId="69786961" wp14:editId="5EB9331F">
          <wp:simplePos x="0" y="0"/>
          <wp:positionH relativeFrom="column">
            <wp:posOffset>-1420495</wp:posOffset>
          </wp:positionH>
          <wp:positionV relativeFrom="paragraph">
            <wp:posOffset>4131945</wp:posOffset>
          </wp:positionV>
          <wp:extent cx="1030605" cy="1256030"/>
          <wp:effectExtent l="0" t="0" r="0" b="1270"/>
          <wp:wrapNone/>
          <wp:docPr id="11546361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636120" name="Imagen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F61BA"/>
    <w:multiLevelType w:val="hybridMultilevel"/>
    <w:tmpl w:val="1570E1F8"/>
    <w:lvl w:ilvl="0" w:tplc="2532310C">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1472BFE"/>
    <w:multiLevelType w:val="hybridMultilevel"/>
    <w:tmpl w:val="B9D260F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2D605E3"/>
    <w:multiLevelType w:val="hybridMultilevel"/>
    <w:tmpl w:val="742C1A38"/>
    <w:lvl w:ilvl="0" w:tplc="080A0011">
      <w:start w:val="1"/>
      <w:numFmt w:val="decimal"/>
      <w:lvlText w:val="%1)"/>
      <w:lvlJc w:val="left"/>
      <w:pPr>
        <w:ind w:left="1069" w:hanging="360"/>
      </w:pPr>
      <w:rPr>
        <w:b/>
        <w:i w:val="0"/>
      </w:r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3" w15:restartNumberingAfterBreak="0">
    <w:nsid w:val="04E57218"/>
    <w:multiLevelType w:val="hybridMultilevel"/>
    <w:tmpl w:val="5C26B46C"/>
    <w:lvl w:ilvl="0" w:tplc="5ECE84A6">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4" w15:restartNumberingAfterBreak="0">
    <w:nsid w:val="060C370F"/>
    <w:multiLevelType w:val="hybridMultilevel"/>
    <w:tmpl w:val="03F649D8"/>
    <w:lvl w:ilvl="0" w:tplc="D98C6946">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5" w15:restartNumberingAfterBreak="0">
    <w:nsid w:val="06B32B4D"/>
    <w:multiLevelType w:val="hybridMultilevel"/>
    <w:tmpl w:val="B38A45D0"/>
    <w:lvl w:ilvl="0" w:tplc="080A0019">
      <w:start w:val="1"/>
      <w:numFmt w:val="lowerLetter"/>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6" w15:restartNumberingAfterBreak="0">
    <w:nsid w:val="07087DD9"/>
    <w:multiLevelType w:val="hybridMultilevel"/>
    <w:tmpl w:val="EF260420"/>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CA75D97"/>
    <w:multiLevelType w:val="hybridMultilevel"/>
    <w:tmpl w:val="DC4A9A32"/>
    <w:lvl w:ilvl="0" w:tplc="05782BE6">
      <w:start w:val="1"/>
      <w:numFmt w:val="upperRoman"/>
      <w:lvlText w:val="%1."/>
      <w:lvlJc w:val="left"/>
      <w:pPr>
        <w:ind w:left="940" w:hanging="720"/>
      </w:pPr>
      <w:rPr>
        <w:rFonts w:hint="default"/>
        <w:color w:val="auto"/>
        <w:u w:val="none"/>
      </w:rPr>
    </w:lvl>
    <w:lvl w:ilvl="1" w:tplc="080A0019" w:tentative="1">
      <w:start w:val="1"/>
      <w:numFmt w:val="lowerLetter"/>
      <w:lvlText w:val="%2."/>
      <w:lvlJc w:val="left"/>
      <w:pPr>
        <w:ind w:left="1300" w:hanging="360"/>
      </w:pPr>
    </w:lvl>
    <w:lvl w:ilvl="2" w:tplc="080A001B" w:tentative="1">
      <w:start w:val="1"/>
      <w:numFmt w:val="lowerRoman"/>
      <w:lvlText w:val="%3."/>
      <w:lvlJc w:val="right"/>
      <w:pPr>
        <w:ind w:left="2020" w:hanging="180"/>
      </w:pPr>
    </w:lvl>
    <w:lvl w:ilvl="3" w:tplc="080A000F" w:tentative="1">
      <w:start w:val="1"/>
      <w:numFmt w:val="decimal"/>
      <w:lvlText w:val="%4."/>
      <w:lvlJc w:val="left"/>
      <w:pPr>
        <w:ind w:left="2740" w:hanging="360"/>
      </w:pPr>
    </w:lvl>
    <w:lvl w:ilvl="4" w:tplc="080A0019" w:tentative="1">
      <w:start w:val="1"/>
      <w:numFmt w:val="lowerLetter"/>
      <w:lvlText w:val="%5."/>
      <w:lvlJc w:val="left"/>
      <w:pPr>
        <w:ind w:left="3460" w:hanging="360"/>
      </w:pPr>
    </w:lvl>
    <w:lvl w:ilvl="5" w:tplc="080A001B" w:tentative="1">
      <w:start w:val="1"/>
      <w:numFmt w:val="lowerRoman"/>
      <w:lvlText w:val="%6."/>
      <w:lvlJc w:val="right"/>
      <w:pPr>
        <w:ind w:left="4180" w:hanging="180"/>
      </w:pPr>
    </w:lvl>
    <w:lvl w:ilvl="6" w:tplc="080A000F" w:tentative="1">
      <w:start w:val="1"/>
      <w:numFmt w:val="decimal"/>
      <w:lvlText w:val="%7."/>
      <w:lvlJc w:val="left"/>
      <w:pPr>
        <w:ind w:left="4900" w:hanging="360"/>
      </w:pPr>
    </w:lvl>
    <w:lvl w:ilvl="7" w:tplc="080A0019" w:tentative="1">
      <w:start w:val="1"/>
      <w:numFmt w:val="lowerLetter"/>
      <w:lvlText w:val="%8."/>
      <w:lvlJc w:val="left"/>
      <w:pPr>
        <w:ind w:left="5620" w:hanging="360"/>
      </w:pPr>
    </w:lvl>
    <w:lvl w:ilvl="8" w:tplc="080A001B" w:tentative="1">
      <w:start w:val="1"/>
      <w:numFmt w:val="lowerRoman"/>
      <w:lvlText w:val="%9."/>
      <w:lvlJc w:val="right"/>
      <w:pPr>
        <w:ind w:left="6340" w:hanging="180"/>
      </w:pPr>
    </w:lvl>
  </w:abstractNum>
  <w:abstractNum w:abstractNumId="8" w15:restartNumberingAfterBreak="0">
    <w:nsid w:val="1F814E61"/>
    <w:multiLevelType w:val="hybridMultilevel"/>
    <w:tmpl w:val="ED627E02"/>
    <w:lvl w:ilvl="0" w:tplc="554A660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9" w15:restartNumberingAfterBreak="0">
    <w:nsid w:val="275C3BBA"/>
    <w:multiLevelType w:val="hybridMultilevel"/>
    <w:tmpl w:val="66E01C50"/>
    <w:lvl w:ilvl="0" w:tplc="DD6280C4">
      <w:start w:val="1"/>
      <w:numFmt w:val="low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15:restartNumberingAfterBreak="0">
    <w:nsid w:val="453B3170"/>
    <w:multiLevelType w:val="hybridMultilevel"/>
    <w:tmpl w:val="A0321E88"/>
    <w:lvl w:ilvl="0" w:tplc="080A000D">
      <w:start w:val="1"/>
      <w:numFmt w:val="bullet"/>
      <w:lvlText w:val=""/>
      <w:lvlJc w:val="left"/>
      <w:pPr>
        <w:ind w:left="2844" w:hanging="360"/>
      </w:pPr>
      <w:rPr>
        <w:rFonts w:ascii="Wingdings" w:hAnsi="Wingdings" w:hint="default"/>
      </w:rPr>
    </w:lvl>
    <w:lvl w:ilvl="1" w:tplc="080A0003" w:tentative="1">
      <w:start w:val="1"/>
      <w:numFmt w:val="bullet"/>
      <w:lvlText w:val="o"/>
      <w:lvlJc w:val="left"/>
      <w:pPr>
        <w:ind w:left="3564" w:hanging="360"/>
      </w:pPr>
      <w:rPr>
        <w:rFonts w:ascii="Courier New" w:hAnsi="Courier New" w:cs="Courier New" w:hint="default"/>
      </w:rPr>
    </w:lvl>
    <w:lvl w:ilvl="2" w:tplc="080A0005" w:tentative="1">
      <w:start w:val="1"/>
      <w:numFmt w:val="bullet"/>
      <w:lvlText w:val=""/>
      <w:lvlJc w:val="left"/>
      <w:pPr>
        <w:ind w:left="4284" w:hanging="360"/>
      </w:pPr>
      <w:rPr>
        <w:rFonts w:ascii="Wingdings" w:hAnsi="Wingdings" w:hint="default"/>
      </w:rPr>
    </w:lvl>
    <w:lvl w:ilvl="3" w:tplc="080A0001" w:tentative="1">
      <w:start w:val="1"/>
      <w:numFmt w:val="bullet"/>
      <w:lvlText w:val=""/>
      <w:lvlJc w:val="left"/>
      <w:pPr>
        <w:ind w:left="5004" w:hanging="360"/>
      </w:pPr>
      <w:rPr>
        <w:rFonts w:ascii="Symbol" w:hAnsi="Symbol" w:hint="default"/>
      </w:rPr>
    </w:lvl>
    <w:lvl w:ilvl="4" w:tplc="080A0003" w:tentative="1">
      <w:start w:val="1"/>
      <w:numFmt w:val="bullet"/>
      <w:lvlText w:val="o"/>
      <w:lvlJc w:val="left"/>
      <w:pPr>
        <w:ind w:left="5724" w:hanging="360"/>
      </w:pPr>
      <w:rPr>
        <w:rFonts w:ascii="Courier New" w:hAnsi="Courier New" w:cs="Courier New" w:hint="default"/>
      </w:rPr>
    </w:lvl>
    <w:lvl w:ilvl="5" w:tplc="080A0005" w:tentative="1">
      <w:start w:val="1"/>
      <w:numFmt w:val="bullet"/>
      <w:lvlText w:val=""/>
      <w:lvlJc w:val="left"/>
      <w:pPr>
        <w:ind w:left="6444" w:hanging="360"/>
      </w:pPr>
      <w:rPr>
        <w:rFonts w:ascii="Wingdings" w:hAnsi="Wingdings" w:hint="default"/>
      </w:rPr>
    </w:lvl>
    <w:lvl w:ilvl="6" w:tplc="080A0001" w:tentative="1">
      <w:start w:val="1"/>
      <w:numFmt w:val="bullet"/>
      <w:lvlText w:val=""/>
      <w:lvlJc w:val="left"/>
      <w:pPr>
        <w:ind w:left="7164" w:hanging="360"/>
      </w:pPr>
      <w:rPr>
        <w:rFonts w:ascii="Symbol" w:hAnsi="Symbol" w:hint="default"/>
      </w:rPr>
    </w:lvl>
    <w:lvl w:ilvl="7" w:tplc="080A0003" w:tentative="1">
      <w:start w:val="1"/>
      <w:numFmt w:val="bullet"/>
      <w:lvlText w:val="o"/>
      <w:lvlJc w:val="left"/>
      <w:pPr>
        <w:ind w:left="7884" w:hanging="360"/>
      </w:pPr>
      <w:rPr>
        <w:rFonts w:ascii="Courier New" w:hAnsi="Courier New" w:cs="Courier New" w:hint="default"/>
      </w:rPr>
    </w:lvl>
    <w:lvl w:ilvl="8" w:tplc="080A0005" w:tentative="1">
      <w:start w:val="1"/>
      <w:numFmt w:val="bullet"/>
      <w:lvlText w:val=""/>
      <w:lvlJc w:val="left"/>
      <w:pPr>
        <w:ind w:left="8604" w:hanging="360"/>
      </w:pPr>
      <w:rPr>
        <w:rFonts w:ascii="Wingdings" w:hAnsi="Wingdings" w:hint="default"/>
      </w:rPr>
    </w:lvl>
  </w:abstractNum>
  <w:abstractNum w:abstractNumId="14"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6"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17" w15:restartNumberingAfterBreak="0">
    <w:nsid w:val="67F73620"/>
    <w:multiLevelType w:val="hybridMultilevel"/>
    <w:tmpl w:val="C6EA883A"/>
    <w:lvl w:ilvl="0" w:tplc="862023C0">
      <w:start w:val="1"/>
      <w:numFmt w:val="decimal"/>
      <w:lvlText w:val="%1."/>
      <w:lvlJc w:val="left"/>
      <w:pPr>
        <w:ind w:left="1068" w:hanging="360"/>
      </w:pPr>
      <w:rPr>
        <w:rFonts w:hint="default"/>
        <w:b w:val="0"/>
        <w:bCs/>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8" w15:restartNumberingAfterBreak="0">
    <w:nsid w:val="6CDF6FFF"/>
    <w:multiLevelType w:val="hybridMultilevel"/>
    <w:tmpl w:val="8D080A82"/>
    <w:lvl w:ilvl="0" w:tplc="080A0019">
      <w:start w:val="1"/>
      <w:numFmt w:val="lowerLetter"/>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9" w15:restartNumberingAfterBreak="0">
    <w:nsid w:val="6E435EEA"/>
    <w:multiLevelType w:val="hybridMultilevel"/>
    <w:tmpl w:val="0366C924"/>
    <w:lvl w:ilvl="0" w:tplc="080A0001">
      <w:start w:val="1"/>
      <w:numFmt w:val="bullet"/>
      <w:lvlText w:val=""/>
      <w:lvlJc w:val="left"/>
      <w:pPr>
        <w:ind w:left="1860" w:hanging="360"/>
      </w:pPr>
      <w:rPr>
        <w:rFonts w:ascii="Symbol" w:hAnsi="Symbol" w:hint="default"/>
      </w:rPr>
    </w:lvl>
    <w:lvl w:ilvl="1" w:tplc="080A0003" w:tentative="1">
      <w:start w:val="1"/>
      <w:numFmt w:val="bullet"/>
      <w:lvlText w:val="o"/>
      <w:lvlJc w:val="left"/>
      <w:pPr>
        <w:ind w:left="2580" w:hanging="360"/>
      </w:pPr>
      <w:rPr>
        <w:rFonts w:ascii="Courier New" w:hAnsi="Courier New" w:cs="Courier New" w:hint="default"/>
      </w:rPr>
    </w:lvl>
    <w:lvl w:ilvl="2" w:tplc="080A0005" w:tentative="1">
      <w:start w:val="1"/>
      <w:numFmt w:val="bullet"/>
      <w:lvlText w:val=""/>
      <w:lvlJc w:val="left"/>
      <w:pPr>
        <w:ind w:left="3300" w:hanging="360"/>
      </w:pPr>
      <w:rPr>
        <w:rFonts w:ascii="Wingdings" w:hAnsi="Wingdings" w:hint="default"/>
      </w:rPr>
    </w:lvl>
    <w:lvl w:ilvl="3" w:tplc="080A0001" w:tentative="1">
      <w:start w:val="1"/>
      <w:numFmt w:val="bullet"/>
      <w:lvlText w:val=""/>
      <w:lvlJc w:val="left"/>
      <w:pPr>
        <w:ind w:left="4020" w:hanging="360"/>
      </w:pPr>
      <w:rPr>
        <w:rFonts w:ascii="Symbol" w:hAnsi="Symbol" w:hint="default"/>
      </w:rPr>
    </w:lvl>
    <w:lvl w:ilvl="4" w:tplc="080A0003" w:tentative="1">
      <w:start w:val="1"/>
      <w:numFmt w:val="bullet"/>
      <w:lvlText w:val="o"/>
      <w:lvlJc w:val="left"/>
      <w:pPr>
        <w:ind w:left="4740" w:hanging="360"/>
      </w:pPr>
      <w:rPr>
        <w:rFonts w:ascii="Courier New" w:hAnsi="Courier New" w:cs="Courier New" w:hint="default"/>
      </w:rPr>
    </w:lvl>
    <w:lvl w:ilvl="5" w:tplc="080A0005" w:tentative="1">
      <w:start w:val="1"/>
      <w:numFmt w:val="bullet"/>
      <w:lvlText w:val=""/>
      <w:lvlJc w:val="left"/>
      <w:pPr>
        <w:ind w:left="5460" w:hanging="360"/>
      </w:pPr>
      <w:rPr>
        <w:rFonts w:ascii="Wingdings" w:hAnsi="Wingdings" w:hint="default"/>
      </w:rPr>
    </w:lvl>
    <w:lvl w:ilvl="6" w:tplc="080A0001" w:tentative="1">
      <w:start w:val="1"/>
      <w:numFmt w:val="bullet"/>
      <w:lvlText w:val=""/>
      <w:lvlJc w:val="left"/>
      <w:pPr>
        <w:ind w:left="6180" w:hanging="360"/>
      </w:pPr>
      <w:rPr>
        <w:rFonts w:ascii="Symbol" w:hAnsi="Symbol" w:hint="default"/>
      </w:rPr>
    </w:lvl>
    <w:lvl w:ilvl="7" w:tplc="080A0003" w:tentative="1">
      <w:start w:val="1"/>
      <w:numFmt w:val="bullet"/>
      <w:lvlText w:val="o"/>
      <w:lvlJc w:val="left"/>
      <w:pPr>
        <w:ind w:left="6900" w:hanging="360"/>
      </w:pPr>
      <w:rPr>
        <w:rFonts w:ascii="Courier New" w:hAnsi="Courier New" w:cs="Courier New" w:hint="default"/>
      </w:rPr>
    </w:lvl>
    <w:lvl w:ilvl="8" w:tplc="080A0005" w:tentative="1">
      <w:start w:val="1"/>
      <w:numFmt w:val="bullet"/>
      <w:lvlText w:val=""/>
      <w:lvlJc w:val="left"/>
      <w:pPr>
        <w:ind w:left="7620" w:hanging="360"/>
      </w:pPr>
      <w:rPr>
        <w:rFonts w:ascii="Wingdings" w:hAnsi="Wingdings" w:hint="default"/>
      </w:rPr>
    </w:lvl>
  </w:abstractNum>
  <w:abstractNum w:abstractNumId="20" w15:restartNumberingAfterBreak="0">
    <w:nsid w:val="72A733F9"/>
    <w:multiLevelType w:val="hybridMultilevel"/>
    <w:tmpl w:val="2B968702"/>
    <w:lvl w:ilvl="0" w:tplc="9F1A36C2">
      <w:start w:val="1"/>
      <w:numFmt w:val="low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1"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894539910">
    <w:abstractNumId w:val="12"/>
  </w:num>
  <w:num w:numId="2" w16cid:durableId="1694500364">
    <w:abstractNumId w:val="14"/>
  </w:num>
  <w:num w:numId="3" w16cid:durableId="1632320376">
    <w:abstractNumId w:val="21"/>
  </w:num>
  <w:num w:numId="4" w16cid:durableId="914978671">
    <w:abstractNumId w:val="10"/>
  </w:num>
  <w:num w:numId="5" w16cid:durableId="1271202755">
    <w:abstractNumId w:val="15"/>
  </w:num>
  <w:num w:numId="6" w16cid:durableId="898513113">
    <w:abstractNumId w:val="11"/>
  </w:num>
  <w:num w:numId="7" w16cid:durableId="1971015914">
    <w:abstractNumId w:val="16"/>
  </w:num>
  <w:num w:numId="8" w16cid:durableId="914625787">
    <w:abstractNumId w:val="8"/>
  </w:num>
  <w:num w:numId="9" w16cid:durableId="1463622218">
    <w:abstractNumId w:val="9"/>
  </w:num>
  <w:num w:numId="10" w16cid:durableId="1897626361">
    <w:abstractNumId w:val="7"/>
  </w:num>
  <w:num w:numId="11" w16cid:durableId="1422799825">
    <w:abstractNumId w:val="2"/>
  </w:num>
  <w:num w:numId="12" w16cid:durableId="1498303812">
    <w:abstractNumId w:val="13"/>
  </w:num>
  <w:num w:numId="13" w16cid:durableId="2027706471">
    <w:abstractNumId w:val="18"/>
  </w:num>
  <w:num w:numId="14" w16cid:durableId="1917783540">
    <w:abstractNumId w:val="5"/>
  </w:num>
  <w:num w:numId="15" w16cid:durableId="1076440974">
    <w:abstractNumId w:val="4"/>
  </w:num>
  <w:num w:numId="16" w16cid:durableId="56978995">
    <w:abstractNumId w:val="6"/>
  </w:num>
  <w:num w:numId="17" w16cid:durableId="773750390">
    <w:abstractNumId w:val="0"/>
  </w:num>
  <w:num w:numId="18" w16cid:durableId="267348256">
    <w:abstractNumId w:val="17"/>
  </w:num>
  <w:num w:numId="19" w16cid:durableId="657002311">
    <w:abstractNumId w:val="20"/>
  </w:num>
  <w:num w:numId="20" w16cid:durableId="2106070969">
    <w:abstractNumId w:val="19"/>
  </w:num>
  <w:num w:numId="21" w16cid:durableId="1850173283">
    <w:abstractNumId w:val="1"/>
  </w:num>
  <w:num w:numId="22" w16cid:durableId="10219343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MX" w:vendorID="64" w:dllVersion="6" w:nlCheck="1" w:checkStyle="1"/>
  <w:activeWritingStyle w:appName="MSWord" w:lang="es-ES"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en-US" w:vendorID="64" w:dllVersion="4096" w:nlCheck="1" w:checkStyle="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11B7"/>
    <w:rsid w:val="000029A3"/>
    <w:rsid w:val="00005C84"/>
    <w:rsid w:val="000066B4"/>
    <w:rsid w:val="00006717"/>
    <w:rsid w:val="00007750"/>
    <w:rsid w:val="00010FF4"/>
    <w:rsid w:val="00012F54"/>
    <w:rsid w:val="0001384A"/>
    <w:rsid w:val="00015085"/>
    <w:rsid w:val="00015A59"/>
    <w:rsid w:val="000203B2"/>
    <w:rsid w:val="00021165"/>
    <w:rsid w:val="00022009"/>
    <w:rsid w:val="00022D0A"/>
    <w:rsid w:val="00023E0F"/>
    <w:rsid w:val="00024B09"/>
    <w:rsid w:val="0002521A"/>
    <w:rsid w:val="00026BB2"/>
    <w:rsid w:val="00026F4A"/>
    <w:rsid w:val="000272BD"/>
    <w:rsid w:val="00030491"/>
    <w:rsid w:val="00031C21"/>
    <w:rsid w:val="00032827"/>
    <w:rsid w:val="000337D1"/>
    <w:rsid w:val="00035E01"/>
    <w:rsid w:val="000363E1"/>
    <w:rsid w:val="00036966"/>
    <w:rsid w:val="00036A0C"/>
    <w:rsid w:val="000400D4"/>
    <w:rsid w:val="000426C9"/>
    <w:rsid w:val="000431D9"/>
    <w:rsid w:val="00043748"/>
    <w:rsid w:val="00044C65"/>
    <w:rsid w:val="00045E11"/>
    <w:rsid w:val="000463EA"/>
    <w:rsid w:val="0004743D"/>
    <w:rsid w:val="00047EF3"/>
    <w:rsid w:val="000504AB"/>
    <w:rsid w:val="000505BC"/>
    <w:rsid w:val="00051177"/>
    <w:rsid w:val="0005145D"/>
    <w:rsid w:val="0005415A"/>
    <w:rsid w:val="00055C88"/>
    <w:rsid w:val="00057B7A"/>
    <w:rsid w:val="00060198"/>
    <w:rsid w:val="000606F7"/>
    <w:rsid w:val="00064AC2"/>
    <w:rsid w:val="000662B7"/>
    <w:rsid w:val="00070605"/>
    <w:rsid w:val="00075A85"/>
    <w:rsid w:val="000823EF"/>
    <w:rsid w:val="00083AB0"/>
    <w:rsid w:val="00090D04"/>
    <w:rsid w:val="00092E1F"/>
    <w:rsid w:val="0009372F"/>
    <w:rsid w:val="00093A8B"/>
    <w:rsid w:val="00094E83"/>
    <w:rsid w:val="000951F5"/>
    <w:rsid w:val="00096FC9"/>
    <w:rsid w:val="0009786A"/>
    <w:rsid w:val="000A003F"/>
    <w:rsid w:val="000A1C0F"/>
    <w:rsid w:val="000A25F3"/>
    <w:rsid w:val="000A2814"/>
    <w:rsid w:val="000A2A86"/>
    <w:rsid w:val="000A3369"/>
    <w:rsid w:val="000A4C89"/>
    <w:rsid w:val="000A5644"/>
    <w:rsid w:val="000A5C47"/>
    <w:rsid w:val="000A5C7A"/>
    <w:rsid w:val="000B1007"/>
    <w:rsid w:val="000B149F"/>
    <w:rsid w:val="000B1C0B"/>
    <w:rsid w:val="000B426C"/>
    <w:rsid w:val="000B48CB"/>
    <w:rsid w:val="000B4A0F"/>
    <w:rsid w:val="000B522E"/>
    <w:rsid w:val="000B52EA"/>
    <w:rsid w:val="000B6196"/>
    <w:rsid w:val="000C1184"/>
    <w:rsid w:val="000C14B9"/>
    <w:rsid w:val="000C30FE"/>
    <w:rsid w:val="000C35D8"/>
    <w:rsid w:val="000C5EA0"/>
    <w:rsid w:val="000C6172"/>
    <w:rsid w:val="000C67C3"/>
    <w:rsid w:val="000C6FAD"/>
    <w:rsid w:val="000D1115"/>
    <w:rsid w:val="000D1520"/>
    <w:rsid w:val="000D23FD"/>
    <w:rsid w:val="000D254F"/>
    <w:rsid w:val="000E039B"/>
    <w:rsid w:val="000E104C"/>
    <w:rsid w:val="000E1601"/>
    <w:rsid w:val="000E2FD3"/>
    <w:rsid w:val="000E728E"/>
    <w:rsid w:val="000F21A8"/>
    <w:rsid w:val="000F22D4"/>
    <w:rsid w:val="000F4860"/>
    <w:rsid w:val="000F5EB6"/>
    <w:rsid w:val="000F765D"/>
    <w:rsid w:val="000F7F12"/>
    <w:rsid w:val="001009AB"/>
    <w:rsid w:val="00100A21"/>
    <w:rsid w:val="00100BF6"/>
    <w:rsid w:val="00101208"/>
    <w:rsid w:val="00101601"/>
    <w:rsid w:val="00102315"/>
    <w:rsid w:val="00103B07"/>
    <w:rsid w:val="001077A3"/>
    <w:rsid w:val="00107A9B"/>
    <w:rsid w:val="00107C97"/>
    <w:rsid w:val="00112E4C"/>
    <w:rsid w:val="00115274"/>
    <w:rsid w:val="00115400"/>
    <w:rsid w:val="00115987"/>
    <w:rsid w:val="00116089"/>
    <w:rsid w:val="00117C7F"/>
    <w:rsid w:val="001212AF"/>
    <w:rsid w:val="0012201E"/>
    <w:rsid w:val="0012203A"/>
    <w:rsid w:val="0012246F"/>
    <w:rsid w:val="00123575"/>
    <w:rsid w:val="001246F3"/>
    <w:rsid w:val="00125D68"/>
    <w:rsid w:val="00125DC6"/>
    <w:rsid w:val="001275B8"/>
    <w:rsid w:val="00131EDE"/>
    <w:rsid w:val="00132658"/>
    <w:rsid w:val="001337D0"/>
    <w:rsid w:val="00133B34"/>
    <w:rsid w:val="00134142"/>
    <w:rsid w:val="001350AA"/>
    <w:rsid w:val="001352D8"/>
    <w:rsid w:val="0013532F"/>
    <w:rsid w:val="001356A7"/>
    <w:rsid w:val="001359D5"/>
    <w:rsid w:val="00140805"/>
    <w:rsid w:val="0014099C"/>
    <w:rsid w:val="001412D9"/>
    <w:rsid w:val="00141E3E"/>
    <w:rsid w:val="00145DE8"/>
    <w:rsid w:val="00151127"/>
    <w:rsid w:val="0015148F"/>
    <w:rsid w:val="001514E4"/>
    <w:rsid w:val="0015175F"/>
    <w:rsid w:val="00153004"/>
    <w:rsid w:val="00154772"/>
    <w:rsid w:val="00155F12"/>
    <w:rsid w:val="0016023B"/>
    <w:rsid w:val="001604C8"/>
    <w:rsid w:val="00161E06"/>
    <w:rsid w:val="001628B3"/>
    <w:rsid w:val="00163799"/>
    <w:rsid w:val="001658D6"/>
    <w:rsid w:val="00166E0B"/>
    <w:rsid w:val="0016783D"/>
    <w:rsid w:val="0017009A"/>
    <w:rsid w:val="00170B83"/>
    <w:rsid w:val="0017704F"/>
    <w:rsid w:val="00177478"/>
    <w:rsid w:val="001776F9"/>
    <w:rsid w:val="00181533"/>
    <w:rsid w:val="001824EB"/>
    <w:rsid w:val="00182786"/>
    <w:rsid w:val="00182F11"/>
    <w:rsid w:val="00184940"/>
    <w:rsid w:val="00190EE6"/>
    <w:rsid w:val="001915E8"/>
    <w:rsid w:val="0019199C"/>
    <w:rsid w:val="00192276"/>
    <w:rsid w:val="00192D4C"/>
    <w:rsid w:val="00193860"/>
    <w:rsid w:val="00196279"/>
    <w:rsid w:val="001974C9"/>
    <w:rsid w:val="001978F7"/>
    <w:rsid w:val="00197A87"/>
    <w:rsid w:val="00197D6D"/>
    <w:rsid w:val="001A0573"/>
    <w:rsid w:val="001A06F4"/>
    <w:rsid w:val="001A14DE"/>
    <w:rsid w:val="001A16AA"/>
    <w:rsid w:val="001A1FE9"/>
    <w:rsid w:val="001A2788"/>
    <w:rsid w:val="001A2F7B"/>
    <w:rsid w:val="001A3991"/>
    <w:rsid w:val="001A3AAC"/>
    <w:rsid w:val="001A4D22"/>
    <w:rsid w:val="001A4DB9"/>
    <w:rsid w:val="001A6F21"/>
    <w:rsid w:val="001A74A0"/>
    <w:rsid w:val="001B0663"/>
    <w:rsid w:val="001B1C6B"/>
    <w:rsid w:val="001B3711"/>
    <w:rsid w:val="001B3A76"/>
    <w:rsid w:val="001B3DF8"/>
    <w:rsid w:val="001B4CFD"/>
    <w:rsid w:val="001B5DC7"/>
    <w:rsid w:val="001B77BA"/>
    <w:rsid w:val="001C0539"/>
    <w:rsid w:val="001C0E15"/>
    <w:rsid w:val="001C0F76"/>
    <w:rsid w:val="001C3689"/>
    <w:rsid w:val="001C4D66"/>
    <w:rsid w:val="001C505A"/>
    <w:rsid w:val="001C54B4"/>
    <w:rsid w:val="001C6514"/>
    <w:rsid w:val="001D25FE"/>
    <w:rsid w:val="001D267C"/>
    <w:rsid w:val="001D3740"/>
    <w:rsid w:val="001D3A36"/>
    <w:rsid w:val="001D4A72"/>
    <w:rsid w:val="001E1A1B"/>
    <w:rsid w:val="001E49C1"/>
    <w:rsid w:val="001E4A0B"/>
    <w:rsid w:val="001E5543"/>
    <w:rsid w:val="001E5919"/>
    <w:rsid w:val="001F0422"/>
    <w:rsid w:val="001F17B5"/>
    <w:rsid w:val="001F28A5"/>
    <w:rsid w:val="001F2FF9"/>
    <w:rsid w:val="001F31F1"/>
    <w:rsid w:val="001F3BF6"/>
    <w:rsid w:val="001F4905"/>
    <w:rsid w:val="001F5A9D"/>
    <w:rsid w:val="001F7521"/>
    <w:rsid w:val="001F79C0"/>
    <w:rsid w:val="002001B2"/>
    <w:rsid w:val="0020106B"/>
    <w:rsid w:val="00203B91"/>
    <w:rsid w:val="0020517C"/>
    <w:rsid w:val="00206AF9"/>
    <w:rsid w:val="0020764C"/>
    <w:rsid w:val="002119B0"/>
    <w:rsid w:val="00214024"/>
    <w:rsid w:val="00214E4D"/>
    <w:rsid w:val="00215C5C"/>
    <w:rsid w:val="002161AA"/>
    <w:rsid w:val="002175BF"/>
    <w:rsid w:val="00220F2F"/>
    <w:rsid w:val="0022127C"/>
    <w:rsid w:val="00221CC8"/>
    <w:rsid w:val="002257D3"/>
    <w:rsid w:val="00226128"/>
    <w:rsid w:val="00226A89"/>
    <w:rsid w:val="00230C55"/>
    <w:rsid w:val="00230E4C"/>
    <w:rsid w:val="002318D5"/>
    <w:rsid w:val="00232A48"/>
    <w:rsid w:val="00233486"/>
    <w:rsid w:val="00233ACB"/>
    <w:rsid w:val="00234E76"/>
    <w:rsid w:val="0023513B"/>
    <w:rsid w:val="00240B34"/>
    <w:rsid w:val="00240C50"/>
    <w:rsid w:val="002419CF"/>
    <w:rsid w:val="00242721"/>
    <w:rsid w:val="00242E16"/>
    <w:rsid w:val="002432AA"/>
    <w:rsid w:val="00244364"/>
    <w:rsid w:val="00245075"/>
    <w:rsid w:val="00251577"/>
    <w:rsid w:val="002519E7"/>
    <w:rsid w:val="00252425"/>
    <w:rsid w:val="002524BD"/>
    <w:rsid w:val="00252E0F"/>
    <w:rsid w:val="0025374A"/>
    <w:rsid w:val="0025469E"/>
    <w:rsid w:val="00257185"/>
    <w:rsid w:val="00257780"/>
    <w:rsid w:val="00261D57"/>
    <w:rsid w:val="00262E84"/>
    <w:rsid w:val="00263D95"/>
    <w:rsid w:val="00265704"/>
    <w:rsid w:val="0026612D"/>
    <w:rsid w:val="002678C2"/>
    <w:rsid w:val="00267C69"/>
    <w:rsid w:val="0027164D"/>
    <w:rsid w:val="00273FAA"/>
    <w:rsid w:val="002747AF"/>
    <w:rsid w:val="00274E07"/>
    <w:rsid w:val="00275270"/>
    <w:rsid w:val="0027572E"/>
    <w:rsid w:val="00275F15"/>
    <w:rsid w:val="0027767F"/>
    <w:rsid w:val="00280E8D"/>
    <w:rsid w:val="0028174D"/>
    <w:rsid w:val="00284750"/>
    <w:rsid w:val="0028475A"/>
    <w:rsid w:val="00284A85"/>
    <w:rsid w:val="00285699"/>
    <w:rsid w:val="00290314"/>
    <w:rsid w:val="002914F2"/>
    <w:rsid w:val="00291C48"/>
    <w:rsid w:val="00292090"/>
    <w:rsid w:val="00292144"/>
    <w:rsid w:val="00292797"/>
    <w:rsid w:val="00295133"/>
    <w:rsid w:val="00296314"/>
    <w:rsid w:val="00296A0F"/>
    <w:rsid w:val="002A2136"/>
    <w:rsid w:val="002A3075"/>
    <w:rsid w:val="002A3806"/>
    <w:rsid w:val="002A59B5"/>
    <w:rsid w:val="002A6281"/>
    <w:rsid w:val="002A7FE6"/>
    <w:rsid w:val="002B0736"/>
    <w:rsid w:val="002B197F"/>
    <w:rsid w:val="002B245A"/>
    <w:rsid w:val="002B2700"/>
    <w:rsid w:val="002B2C0E"/>
    <w:rsid w:val="002B52BC"/>
    <w:rsid w:val="002B5D36"/>
    <w:rsid w:val="002C096F"/>
    <w:rsid w:val="002C0FD7"/>
    <w:rsid w:val="002C2370"/>
    <w:rsid w:val="002C48D3"/>
    <w:rsid w:val="002C4C27"/>
    <w:rsid w:val="002C501F"/>
    <w:rsid w:val="002C5091"/>
    <w:rsid w:val="002D0236"/>
    <w:rsid w:val="002D1F19"/>
    <w:rsid w:val="002D696F"/>
    <w:rsid w:val="002D794E"/>
    <w:rsid w:val="002E0F64"/>
    <w:rsid w:val="002E51ED"/>
    <w:rsid w:val="002E5ECE"/>
    <w:rsid w:val="002E6A31"/>
    <w:rsid w:val="002E6BE4"/>
    <w:rsid w:val="002F02FB"/>
    <w:rsid w:val="002F08AA"/>
    <w:rsid w:val="002F0F70"/>
    <w:rsid w:val="002F2F88"/>
    <w:rsid w:val="002F4A47"/>
    <w:rsid w:val="002F62ED"/>
    <w:rsid w:val="002F71C8"/>
    <w:rsid w:val="002F7489"/>
    <w:rsid w:val="00300882"/>
    <w:rsid w:val="00300AE6"/>
    <w:rsid w:val="00301470"/>
    <w:rsid w:val="003039BE"/>
    <w:rsid w:val="00304F2A"/>
    <w:rsid w:val="003054D8"/>
    <w:rsid w:val="003056FB"/>
    <w:rsid w:val="003057ED"/>
    <w:rsid w:val="00310D82"/>
    <w:rsid w:val="0031131E"/>
    <w:rsid w:val="003119B9"/>
    <w:rsid w:val="003122B0"/>
    <w:rsid w:val="00312C45"/>
    <w:rsid w:val="00314C35"/>
    <w:rsid w:val="003173F3"/>
    <w:rsid w:val="0032516A"/>
    <w:rsid w:val="00326078"/>
    <w:rsid w:val="00327322"/>
    <w:rsid w:val="00327ABE"/>
    <w:rsid w:val="00330516"/>
    <w:rsid w:val="0033075F"/>
    <w:rsid w:val="00330E66"/>
    <w:rsid w:val="00331255"/>
    <w:rsid w:val="003337E5"/>
    <w:rsid w:val="00334D6D"/>
    <w:rsid w:val="00334E8F"/>
    <w:rsid w:val="00335E07"/>
    <w:rsid w:val="003363CD"/>
    <w:rsid w:val="00337745"/>
    <w:rsid w:val="0034010C"/>
    <w:rsid w:val="003411A7"/>
    <w:rsid w:val="0034140C"/>
    <w:rsid w:val="0034150B"/>
    <w:rsid w:val="0034165E"/>
    <w:rsid w:val="00345708"/>
    <w:rsid w:val="00346EA0"/>
    <w:rsid w:val="00347C32"/>
    <w:rsid w:val="00350309"/>
    <w:rsid w:val="00350413"/>
    <w:rsid w:val="00351EF2"/>
    <w:rsid w:val="0035259D"/>
    <w:rsid w:val="00352A96"/>
    <w:rsid w:val="0035344A"/>
    <w:rsid w:val="003535ED"/>
    <w:rsid w:val="0035374B"/>
    <w:rsid w:val="00354B88"/>
    <w:rsid w:val="0035585B"/>
    <w:rsid w:val="00356717"/>
    <w:rsid w:val="003569E3"/>
    <w:rsid w:val="003620DA"/>
    <w:rsid w:val="00363EFF"/>
    <w:rsid w:val="0036421E"/>
    <w:rsid w:val="00364AFA"/>
    <w:rsid w:val="00364EE1"/>
    <w:rsid w:val="00365945"/>
    <w:rsid w:val="00370E42"/>
    <w:rsid w:val="00371394"/>
    <w:rsid w:val="00371465"/>
    <w:rsid w:val="003721BC"/>
    <w:rsid w:val="00374B30"/>
    <w:rsid w:val="00375C9A"/>
    <w:rsid w:val="00376D3E"/>
    <w:rsid w:val="003775C1"/>
    <w:rsid w:val="003778A9"/>
    <w:rsid w:val="00377B5E"/>
    <w:rsid w:val="00380B47"/>
    <w:rsid w:val="003849B2"/>
    <w:rsid w:val="00387930"/>
    <w:rsid w:val="00387B42"/>
    <w:rsid w:val="003905EF"/>
    <w:rsid w:val="0039133D"/>
    <w:rsid w:val="0039203D"/>
    <w:rsid w:val="00392476"/>
    <w:rsid w:val="0039553C"/>
    <w:rsid w:val="00396C5D"/>
    <w:rsid w:val="00396CF4"/>
    <w:rsid w:val="00396F45"/>
    <w:rsid w:val="00397D65"/>
    <w:rsid w:val="003A0E33"/>
    <w:rsid w:val="003A1210"/>
    <w:rsid w:val="003A36D0"/>
    <w:rsid w:val="003A4498"/>
    <w:rsid w:val="003A4813"/>
    <w:rsid w:val="003A568C"/>
    <w:rsid w:val="003A616F"/>
    <w:rsid w:val="003A66BF"/>
    <w:rsid w:val="003B1245"/>
    <w:rsid w:val="003B457A"/>
    <w:rsid w:val="003B5A3A"/>
    <w:rsid w:val="003C017E"/>
    <w:rsid w:val="003C1032"/>
    <w:rsid w:val="003C27E4"/>
    <w:rsid w:val="003C2967"/>
    <w:rsid w:val="003C37D1"/>
    <w:rsid w:val="003C3CAD"/>
    <w:rsid w:val="003C4D97"/>
    <w:rsid w:val="003C6BA7"/>
    <w:rsid w:val="003C709B"/>
    <w:rsid w:val="003C797E"/>
    <w:rsid w:val="003C7C99"/>
    <w:rsid w:val="003D0660"/>
    <w:rsid w:val="003D2D38"/>
    <w:rsid w:val="003D38DE"/>
    <w:rsid w:val="003D39C4"/>
    <w:rsid w:val="003D5F62"/>
    <w:rsid w:val="003D64AE"/>
    <w:rsid w:val="003D6C41"/>
    <w:rsid w:val="003E0CBC"/>
    <w:rsid w:val="003E127B"/>
    <w:rsid w:val="003E3CFA"/>
    <w:rsid w:val="003E5FB0"/>
    <w:rsid w:val="003E65D9"/>
    <w:rsid w:val="003E696C"/>
    <w:rsid w:val="003E727C"/>
    <w:rsid w:val="003F0A62"/>
    <w:rsid w:val="003F1272"/>
    <w:rsid w:val="003F2C6F"/>
    <w:rsid w:val="003F2E0D"/>
    <w:rsid w:val="003F318A"/>
    <w:rsid w:val="003F38F5"/>
    <w:rsid w:val="003F44D9"/>
    <w:rsid w:val="003F6F05"/>
    <w:rsid w:val="00401323"/>
    <w:rsid w:val="004018A4"/>
    <w:rsid w:val="00402287"/>
    <w:rsid w:val="0040395C"/>
    <w:rsid w:val="00410081"/>
    <w:rsid w:val="004107AC"/>
    <w:rsid w:val="00410B01"/>
    <w:rsid w:val="00411AB4"/>
    <w:rsid w:val="0041376E"/>
    <w:rsid w:val="00414886"/>
    <w:rsid w:val="00414AF5"/>
    <w:rsid w:val="00414E9B"/>
    <w:rsid w:val="0041568C"/>
    <w:rsid w:val="004158E6"/>
    <w:rsid w:val="00421E9B"/>
    <w:rsid w:val="004223B7"/>
    <w:rsid w:val="00423C8C"/>
    <w:rsid w:val="00425036"/>
    <w:rsid w:val="00426D28"/>
    <w:rsid w:val="00426E11"/>
    <w:rsid w:val="00427278"/>
    <w:rsid w:val="00427C97"/>
    <w:rsid w:val="004301EB"/>
    <w:rsid w:val="00430B1C"/>
    <w:rsid w:val="0043159F"/>
    <w:rsid w:val="00432832"/>
    <w:rsid w:val="00433678"/>
    <w:rsid w:val="00434D22"/>
    <w:rsid w:val="00434DA8"/>
    <w:rsid w:val="0043687D"/>
    <w:rsid w:val="0043757E"/>
    <w:rsid w:val="00440022"/>
    <w:rsid w:val="00440813"/>
    <w:rsid w:val="00440BA2"/>
    <w:rsid w:val="00440C4E"/>
    <w:rsid w:val="00442558"/>
    <w:rsid w:val="00443701"/>
    <w:rsid w:val="00444C6D"/>
    <w:rsid w:val="00445B88"/>
    <w:rsid w:val="00446691"/>
    <w:rsid w:val="00446701"/>
    <w:rsid w:val="004471F8"/>
    <w:rsid w:val="00450F79"/>
    <w:rsid w:val="00451061"/>
    <w:rsid w:val="00451A91"/>
    <w:rsid w:val="00451D96"/>
    <w:rsid w:val="00452383"/>
    <w:rsid w:val="00452420"/>
    <w:rsid w:val="004530CE"/>
    <w:rsid w:val="00454871"/>
    <w:rsid w:val="00454F38"/>
    <w:rsid w:val="00455F10"/>
    <w:rsid w:val="00456CEB"/>
    <w:rsid w:val="00460CAD"/>
    <w:rsid w:val="00462097"/>
    <w:rsid w:val="00464066"/>
    <w:rsid w:val="004658F8"/>
    <w:rsid w:val="004660BC"/>
    <w:rsid w:val="00466AFA"/>
    <w:rsid w:val="00471718"/>
    <w:rsid w:val="00471CD3"/>
    <w:rsid w:val="00471CEB"/>
    <w:rsid w:val="00471FBD"/>
    <w:rsid w:val="004720BB"/>
    <w:rsid w:val="004723BF"/>
    <w:rsid w:val="00481380"/>
    <w:rsid w:val="00481D7E"/>
    <w:rsid w:val="0048308A"/>
    <w:rsid w:val="00483C33"/>
    <w:rsid w:val="00484994"/>
    <w:rsid w:val="00485E2A"/>
    <w:rsid w:val="004865E5"/>
    <w:rsid w:val="004901A3"/>
    <w:rsid w:val="004914D6"/>
    <w:rsid w:val="00492263"/>
    <w:rsid w:val="0049280D"/>
    <w:rsid w:val="00492932"/>
    <w:rsid w:val="00493C88"/>
    <w:rsid w:val="004950D5"/>
    <w:rsid w:val="004975BA"/>
    <w:rsid w:val="00497B08"/>
    <w:rsid w:val="004A0097"/>
    <w:rsid w:val="004A0BBB"/>
    <w:rsid w:val="004A0EDA"/>
    <w:rsid w:val="004A1E32"/>
    <w:rsid w:val="004A23FF"/>
    <w:rsid w:val="004A3D3D"/>
    <w:rsid w:val="004A40BD"/>
    <w:rsid w:val="004A672B"/>
    <w:rsid w:val="004A6DB8"/>
    <w:rsid w:val="004B030F"/>
    <w:rsid w:val="004B0D7E"/>
    <w:rsid w:val="004B1477"/>
    <w:rsid w:val="004B2265"/>
    <w:rsid w:val="004B22DE"/>
    <w:rsid w:val="004B2E34"/>
    <w:rsid w:val="004B68F5"/>
    <w:rsid w:val="004B7904"/>
    <w:rsid w:val="004C0019"/>
    <w:rsid w:val="004C070D"/>
    <w:rsid w:val="004C1757"/>
    <w:rsid w:val="004C3A80"/>
    <w:rsid w:val="004C46F3"/>
    <w:rsid w:val="004C4DF5"/>
    <w:rsid w:val="004C582E"/>
    <w:rsid w:val="004C6111"/>
    <w:rsid w:val="004C779F"/>
    <w:rsid w:val="004D316E"/>
    <w:rsid w:val="004D3D4E"/>
    <w:rsid w:val="004D40B5"/>
    <w:rsid w:val="004D51BF"/>
    <w:rsid w:val="004D6A43"/>
    <w:rsid w:val="004D6BE1"/>
    <w:rsid w:val="004E1EA0"/>
    <w:rsid w:val="004E22C7"/>
    <w:rsid w:val="004E3830"/>
    <w:rsid w:val="004E4562"/>
    <w:rsid w:val="004E6EA5"/>
    <w:rsid w:val="004F149B"/>
    <w:rsid w:val="004F1C6F"/>
    <w:rsid w:val="004F1EED"/>
    <w:rsid w:val="004F202C"/>
    <w:rsid w:val="004F2E8D"/>
    <w:rsid w:val="004F4B4D"/>
    <w:rsid w:val="004F5109"/>
    <w:rsid w:val="004F531B"/>
    <w:rsid w:val="004F553D"/>
    <w:rsid w:val="004F5EA4"/>
    <w:rsid w:val="004F604E"/>
    <w:rsid w:val="00501CD2"/>
    <w:rsid w:val="00502859"/>
    <w:rsid w:val="00504B18"/>
    <w:rsid w:val="00504C8D"/>
    <w:rsid w:val="00504CD6"/>
    <w:rsid w:val="00506A85"/>
    <w:rsid w:val="00506E7D"/>
    <w:rsid w:val="0050709E"/>
    <w:rsid w:val="00510E7F"/>
    <w:rsid w:val="005117EA"/>
    <w:rsid w:val="00511877"/>
    <w:rsid w:val="00511EC3"/>
    <w:rsid w:val="00513137"/>
    <w:rsid w:val="00513631"/>
    <w:rsid w:val="005158D0"/>
    <w:rsid w:val="005168AC"/>
    <w:rsid w:val="00517932"/>
    <w:rsid w:val="005202AA"/>
    <w:rsid w:val="00521411"/>
    <w:rsid w:val="00521B5E"/>
    <w:rsid w:val="00521FD6"/>
    <w:rsid w:val="00522225"/>
    <w:rsid w:val="005222BD"/>
    <w:rsid w:val="00523C6A"/>
    <w:rsid w:val="005249F7"/>
    <w:rsid w:val="00524C59"/>
    <w:rsid w:val="00524C88"/>
    <w:rsid w:val="00525777"/>
    <w:rsid w:val="0052682C"/>
    <w:rsid w:val="005277D3"/>
    <w:rsid w:val="0053099E"/>
    <w:rsid w:val="00531F63"/>
    <w:rsid w:val="00533365"/>
    <w:rsid w:val="0053425C"/>
    <w:rsid w:val="005359BA"/>
    <w:rsid w:val="00535D70"/>
    <w:rsid w:val="00537BAE"/>
    <w:rsid w:val="00537CCC"/>
    <w:rsid w:val="005402F1"/>
    <w:rsid w:val="005428ED"/>
    <w:rsid w:val="005454DF"/>
    <w:rsid w:val="00546E77"/>
    <w:rsid w:val="00551613"/>
    <w:rsid w:val="00554D73"/>
    <w:rsid w:val="00555D1C"/>
    <w:rsid w:val="0055660F"/>
    <w:rsid w:val="00556B8B"/>
    <w:rsid w:val="00557402"/>
    <w:rsid w:val="005579FF"/>
    <w:rsid w:val="005601A7"/>
    <w:rsid w:val="00560A5C"/>
    <w:rsid w:val="00560ADC"/>
    <w:rsid w:val="0056124F"/>
    <w:rsid w:val="005649C1"/>
    <w:rsid w:val="00564CAA"/>
    <w:rsid w:val="00564CE2"/>
    <w:rsid w:val="0056513E"/>
    <w:rsid w:val="00566787"/>
    <w:rsid w:val="00571382"/>
    <w:rsid w:val="00571779"/>
    <w:rsid w:val="00571FEB"/>
    <w:rsid w:val="00572181"/>
    <w:rsid w:val="00573D74"/>
    <w:rsid w:val="005749C1"/>
    <w:rsid w:val="005767BE"/>
    <w:rsid w:val="005767FA"/>
    <w:rsid w:val="00580B33"/>
    <w:rsid w:val="005814B7"/>
    <w:rsid w:val="00581667"/>
    <w:rsid w:val="00583202"/>
    <w:rsid w:val="00583B55"/>
    <w:rsid w:val="00583E3A"/>
    <w:rsid w:val="00584541"/>
    <w:rsid w:val="0058481F"/>
    <w:rsid w:val="0058547F"/>
    <w:rsid w:val="00590AE5"/>
    <w:rsid w:val="005915D2"/>
    <w:rsid w:val="00591D82"/>
    <w:rsid w:val="00592098"/>
    <w:rsid w:val="0059353C"/>
    <w:rsid w:val="005A1A86"/>
    <w:rsid w:val="005A1E73"/>
    <w:rsid w:val="005A2B09"/>
    <w:rsid w:val="005A2F42"/>
    <w:rsid w:val="005A3221"/>
    <w:rsid w:val="005A4A79"/>
    <w:rsid w:val="005A5A1F"/>
    <w:rsid w:val="005A63CC"/>
    <w:rsid w:val="005A6658"/>
    <w:rsid w:val="005B0909"/>
    <w:rsid w:val="005B18A3"/>
    <w:rsid w:val="005B2116"/>
    <w:rsid w:val="005B48E3"/>
    <w:rsid w:val="005B5E0B"/>
    <w:rsid w:val="005B650F"/>
    <w:rsid w:val="005B71FD"/>
    <w:rsid w:val="005C1019"/>
    <w:rsid w:val="005C122F"/>
    <w:rsid w:val="005C329C"/>
    <w:rsid w:val="005C3D34"/>
    <w:rsid w:val="005C3E3A"/>
    <w:rsid w:val="005C4ECD"/>
    <w:rsid w:val="005C5CFD"/>
    <w:rsid w:val="005D186E"/>
    <w:rsid w:val="005D1CB6"/>
    <w:rsid w:val="005D28D8"/>
    <w:rsid w:val="005D3B58"/>
    <w:rsid w:val="005D444A"/>
    <w:rsid w:val="005D64B5"/>
    <w:rsid w:val="005D6536"/>
    <w:rsid w:val="005D7E80"/>
    <w:rsid w:val="005E05C5"/>
    <w:rsid w:val="005E3D37"/>
    <w:rsid w:val="005E6CF4"/>
    <w:rsid w:val="005F0087"/>
    <w:rsid w:val="005F25C6"/>
    <w:rsid w:val="005F25C8"/>
    <w:rsid w:val="005F2B3A"/>
    <w:rsid w:val="005F4250"/>
    <w:rsid w:val="005F5334"/>
    <w:rsid w:val="005F60C6"/>
    <w:rsid w:val="005F6C33"/>
    <w:rsid w:val="00600794"/>
    <w:rsid w:val="00600AF3"/>
    <w:rsid w:val="0060266D"/>
    <w:rsid w:val="00602D38"/>
    <w:rsid w:val="00604406"/>
    <w:rsid w:val="00604752"/>
    <w:rsid w:val="00605164"/>
    <w:rsid w:val="00605CD0"/>
    <w:rsid w:val="00607220"/>
    <w:rsid w:val="00610138"/>
    <w:rsid w:val="00610F66"/>
    <w:rsid w:val="0061381B"/>
    <w:rsid w:val="00615005"/>
    <w:rsid w:val="00615417"/>
    <w:rsid w:val="00620928"/>
    <w:rsid w:val="00620938"/>
    <w:rsid w:val="006217D7"/>
    <w:rsid w:val="00625ECE"/>
    <w:rsid w:val="0062715A"/>
    <w:rsid w:val="00627291"/>
    <w:rsid w:val="00631280"/>
    <w:rsid w:val="006339AE"/>
    <w:rsid w:val="00633E37"/>
    <w:rsid w:val="00636FCF"/>
    <w:rsid w:val="006374CD"/>
    <w:rsid w:val="00640809"/>
    <w:rsid w:val="00640B63"/>
    <w:rsid w:val="00640F4A"/>
    <w:rsid w:val="00641215"/>
    <w:rsid w:val="00641CD0"/>
    <w:rsid w:val="00642D22"/>
    <w:rsid w:val="00642DF7"/>
    <w:rsid w:val="00643C79"/>
    <w:rsid w:val="0064645B"/>
    <w:rsid w:val="006466A2"/>
    <w:rsid w:val="00646FEE"/>
    <w:rsid w:val="00652C2B"/>
    <w:rsid w:val="00653CF6"/>
    <w:rsid w:val="0065435E"/>
    <w:rsid w:val="00654EEC"/>
    <w:rsid w:val="006551F2"/>
    <w:rsid w:val="00655705"/>
    <w:rsid w:val="0066005E"/>
    <w:rsid w:val="00661DF3"/>
    <w:rsid w:val="00662D5D"/>
    <w:rsid w:val="00663D6B"/>
    <w:rsid w:val="00663E56"/>
    <w:rsid w:val="0066436A"/>
    <w:rsid w:val="00667291"/>
    <w:rsid w:val="0066745C"/>
    <w:rsid w:val="006674AB"/>
    <w:rsid w:val="00670A60"/>
    <w:rsid w:val="00671A70"/>
    <w:rsid w:val="00672582"/>
    <w:rsid w:val="00673037"/>
    <w:rsid w:val="00677C0E"/>
    <w:rsid w:val="006801B9"/>
    <w:rsid w:val="0068021E"/>
    <w:rsid w:val="00681639"/>
    <w:rsid w:val="00681B2A"/>
    <w:rsid w:val="00681E4C"/>
    <w:rsid w:val="00683324"/>
    <w:rsid w:val="006834CB"/>
    <w:rsid w:val="00684FE5"/>
    <w:rsid w:val="006852F4"/>
    <w:rsid w:val="006862B1"/>
    <w:rsid w:val="00686389"/>
    <w:rsid w:val="0068647A"/>
    <w:rsid w:val="00686B45"/>
    <w:rsid w:val="00687079"/>
    <w:rsid w:val="0069002D"/>
    <w:rsid w:val="006908BC"/>
    <w:rsid w:val="006917C4"/>
    <w:rsid w:val="00692FC6"/>
    <w:rsid w:val="00692FF7"/>
    <w:rsid w:val="00693CF3"/>
    <w:rsid w:val="00694F98"/>
    <w:rsid w:val="00696743"/>
    <w:rsid w:val="006A1CF2"/>
    <w:rsid w:val="006A3386"/>
    <w:rsid w:val="006A46E5"/>
    <w:rsid w:val="006A47AD"/>
    <w:rsid w:val="006A54B9"/>
    <w:rsid w:val="006B022F"/>
    <w:rsid w:val="006B091C"/>
    <w:rsid w:val="006B2272"/>
    <w:rsid w:val="006B2FCC"/>
    <w:rsid w:val="006B5F0F"/>
    <w:rsid w:val="006B6D85"/>
    <w:rsid w:val="006B6EE7"/>
    <w:rsid w:val="006B7946"/>
    <w:rsid w:val="006B7E96"/>
    <w:rsid w:val="006C065C"/>
    <w:rsid w:val="006C20FD"/>
    <w:rsid w:val="006C37A1"/>
    <w:rsid w:val="006C387D"/>
    <w:rsid w:val="006C66B7"/>
    <w:rsid w:val="006C75A6"/>
    <w:rsid w:val="006D29F5"/>
    <w:rsid w:val="006D3D3C"/>
    <w:rsid w:val="006D5469"/>
    <w:rsid w:val="006D70AE"/>
    <w:rsid w:val="006D7F02"/>
    <w:rsid w:val="006E0AD6"/>
    <w:rsid w:val="006E2286"/>
    <w:rsid w:val="006E537C"/>
    <w:rsid w:val="006E6BEB"/>
    <w:rsid w:val="006E6CDF"/>
    <w:rsid w:val="006E71B3"/>
    <w:rsid w:val="006F04EE"/>
    <w:rsid w:val="006F0524"/>
    <w:rsid w:val="006F3FD9"/>
    <w:rsid w:val="006F4207"/>
    <w:rsid w:val="006F4CFF"/>
    <w:rsid w:val="006F5BA1"/>
    <w:rsid w:val="006F68B3"/>
    <w:rsid w:val="006F732B"/>
    <w:rsid w:val="00700A6E"/>
    <w:rsid w:val="00700F4F"/>
    <w:rsid w:val="007018C1"/>
    <w:rsid w:val="00701933"/>
    <w:rsid w:val="007029AD"/>
    <w:rsid w:val="00702C0B"/>
    <w:rsid w:val="00702C90"/>
    <w:rsid w:val="00703FF6"/>
    <w:rsid w:val="00704914"/>
    <w:rsid w:val="00704FFF"/>
    <w:rsid w:val="00705168"/>
    <w:rsid w:val="00707920"/>
    <w:rsid w:val="00707F17"/>
    <w:rsid w:val="00710FBC"/>
    <w:rsid w:val="00711B7F"/>
    <w:rsid w:val="00711DCC"/>
    <w:rsid w:val="0071481E"/>
    <w:rsid w:val="00714DB4"/>
    <w:rsid w:val="0071655A"/>
    <w:rsid w:val="0072000E"/>
    <w:rsid w:val="00720051"/>
    <w:rsid w:val="00720658"/>
    <w:rsid w:val="0072112F"/>
    <w:rsid w:val="007212E3"/>
    <w:rsid w:val="007231DC"/>
    <w:rsid w:val="00723C67"/>
    <w:rsid w:val="0072588F"/>
    <w:rsid w:val="0073003D"/>
    <w:rsid w:val="00731762"/>
    <w:rsid w:val="00731A17"/>
    <w:rsid w:val="00731E00"/>
    <w:rsid w:val="007325E9"/>
    <w:rsid w:val="00732F50"/>
    <w:rsid w:val="007345E0"/>
    <w:rsid w:val="00734A25"/>
    <w:rsid w:val="007350E0"/>
    <w:rsid w:val="00736743"/>
    <w:rsid w:val="00736F5B"/>
    <w:rsid w:val="00737536"/>
    <w:rsid w:val="00741456"/>
    <w:rsid w:val="00742B73"/>
    <w:rsid w:val="00742C49"/>
    <w:rsid w:val="00742D1B"/>
    <w:rsid w:val="00742D40"/>
    <w:rsid w:val="007438B6"/>
    <w:rsid w:val="00746507"/>
    <w:rsid w:val="00747A8F"/>
    <w:rsid w:val="00747EB3"/>
    <w:rsid w:val="00750B8A"/>
    <w:rsid w:val="00751C3D"/>
    <w:rsid w:val="00754B12"/>
    <w:rsid w:val="007559C0"/>
    <w:rsid w:val="00755EFB"/>
    <w:rsid w:val="00756756"/>
    <w:rsid w:val="00756E31"/>
    <w:rsid w:val="007572A1"/>
    <w:rsid w:val="0076119B"/>
    <w:rsid w:val="0076153B"/>
    <w:rsid w:val="007617C7"/>
    <w:rsid w:val="007619E1"/>
    <w:rsid w:val="00762681"/>
    <w:rsid w:val="00763032"/>
    <w:rsid w:val="0076338B"/>
    <w:rsid w:val="00763C70"/>
    <w:rsid w:val="00765C49"/>
    <w:rsid w:val="00767BE1"/>
    <w:rsid w:val="00772968"/>
    <w:rsid w:val="00773FFE"/>
    <w:rsid w:val="00775EA3"/>
    <w:rsid w:val="00776DDD"/>
    <w:rsid w:val="00777D5B"/>
    <w:rsid w:val="00782CC2"/>
    <w:rsid w:val="00783959"/>
    <w:rsid w:val="00785B67"/>
    <w:rsid w:val="0078630F"/>
    <w:rsid w:val="007864A7"/>
    <w:rsid w:val="0078669A"/>
    <w:rsid w:val="007866EA"/>
    <w:rsid w:val="00786B7D"/>
    <w:rsid w:val="00787341"/>
    <w:rsid w:val="00787626"/>
    <w:rsid w:val="0079051A"/>
    <w:rsid w:val="007909E1"/>
    <w:rsid w:val="007917DD"/>
    <w:rsid w:val="007929FA"/>
    <w:rsid w:val="007938A8"/>
    <w:rsid w:val="00793DA7"/>
    <w:rsid w:val="0079422F"/>
    <w:rsid w:val="00794F85"/>
    <w:rsid w:val="00794FC9"/>
    <w:rsid w:val="007960F5"/>
    <w:rsid w:val="007973A3"/>
    <w:rsid w:val="00797D72"/>
    <w:rsid w:val="007A0C62"/>
    <w:rsid w:val="007A0ED4"/>
    <w:rsid w:val="007A14F2"/>
    <w:rsid w:val="007A6C7F"/>
    <w:rsid w:val="007B1421"/>
    <w:rsid w:val="007B2A1F"/>
    <w:rsid w:val="007B2C4C"/>
    <w:rsid w:val="007B3AC5"/>
    <w:rsid w:val="007B482D"/>
    <w:rsid w:val="007B4830"/>
    <w:rsid w:val="007B5995"/>
    <w:rsid w:val="007B5A31"/>
    <w:rsid w:val="007B6904"/>
    <w:rsid w:val="007C166F"/>
    <w:rsid w:val="007C4592"/>
    <w:rsid w:val="007C4EBB"/>
    <w:rsid w:val="007C5D60"/>
    <w:rsid w:val="007C7071"/>
    <w:rsid w:val="007C7165"/>
    <w:rsid w:val="007C75B7"/>
    <w:rsid w:val="007D0277"/>
    <w:rsid w:val="007D0938"/>
    <w:rsid w:val="007D0F26"/>
    <w:rsid w:val="007D1E1B"/>
    <w:rsid w:val="007D22FE"/>
    <w:rsid w:val="007D5246"/>
    <w:rsid w:val="007D5781"/>
    <w:rsid w:val="007D64EC"/>
    <w:rsid w:val="007D64ED"/>
    <w:rsid w:val="007D75B9"/>
    <w:rsid w:val="007E019F"/>
    <w:rsid w:val="007E03E1"/>
    <w:rsid w:val="007E112A"/>
    <w:rsid w:val="007E27F3"/>
    <w:rsid w:val="007E6E97"/>
    <w:rsid w:val="007E7555"/>
    <w:rsid w:val="007F03CD"/>
    <w:rsid w:val="007F0C57"/>
    <w:rsid w:val="007F379C"/>
    <w:rsid w:val="007F4B21"/>
    <w:rsid w:val="007F54D9"/>
    <w:rsid w:val="00800787"/>
    <w:rsid w:val="00801A99"/>
    <w:rsid w:val="00801C91"/>
    <w:rsid w:val="00802C86"/>
    <w:rsid w:val="00804B71"/>
    <w:rsid w:val="008051D7"/>
    <w:rsid w:val="00805745"/>
    <w:rsid w:val="0080670D"/>
    <w:rsid w:val="008067B1"/>
    <w:rsid w:val="00806D02"/>
    <w:rsid w:val="00806EAC"/>
    <w:rsid w:val="008072E7"/>
    <w:rsid w:val="00807A89"/>
    <w:rsid w:val="00807E34"/>
    <w:rsid w:val="00807EE4"/>
    <w:rsid w:val="00810821"/>
    <w:rsid w:val="008111D1"/>
    <w:rsid w:val="00811775"/>
    <w:rsid w:val="00814D10"/>
    <w:rsid w:val="00817051"/>
    <w:rsid w:val="00817A5C"/>
    <w:rsid w:val="00820DC4"/>
    <w:rsid w:val="008219D3"/>
    <w:rsid w:val="0082290F"/>
    <w:rsid w:val="00823644"/>
    <w:rsid w:val="00825FAF"/>
    <w:rsid w:val="00826527"/>
    <w:rsid w:val="00827F9C"/>
    <w:rsid w:val="00830200"/>
    <w:rsid w:val="00830B82"/>
    <w:rsid w:val="0083186B"/>
    <w:rsid w:val="00832B4F"/>
    <w:rsid w:val="00832B5C"/>
    <w:rsid w:val="00833A74"/>
    <w:rsid w:val="00835131"/>
    <w:rsid w:val="008357E7"/>
    <w:rsid w:val="00835922"/>
    <w:rsid w:val="008362A2"/>
    <w:rsid w:val="00842D14"/>
    <w:rsid w:val="00844411"/>
    <w:rsid w:val="0084703A"/>
    <w:rsid w:val="0085187F"/>
    <w:rsid w:val="00851F87"/>
    <w:rsid w:val="0085255B"/>
    <w:rsid w:val="00853484"/>
    <w:rsid w:val="00854937"/>
    <w:rsid w:val="00855326"/>
    <w:rsid w:val="00856627"/>
    <w:rsid w:val="00856D6D"/>
    <w:rsid w:val="0085715B"/>
    <w:rsid w:val="00857C91"/>
    <w:rsid w:val="00857D1F"/>
    <w:rsid w:val="00860775"/>
    <w:rsid w:val="00861089"/>
    <w:rsid w:val="008634D1"/>
    <w:rsid w:val="00864F7F"/>
    <w:rsid w:val="00867A41"/>
    <w:rsid w:val="00871DB9"/>
    <w:rsid w:val="0087255D"/>
    <w:rsid w:val="0087390F"/>
    <w:rsid w:val="00873EF2"/>
    <w:rsid w:val="00881C2B"/>
    <w:rsid w:val="00881C3E"/>
    <w:rsid w:val="00883E8D"/>
    <w:rsid w:val="00885546"/>
    <w:rsid w:val="0088558F"/>
    <w:rsid w:val="00885E7B"/>
    <w:rsid w:val="00886F1B"/>
    <w:rsid w:val="00887DCB"/>
    <w:rsid w:val="00891558"/>
    <w:rsid w:val="00892003"/>
    <w:rsid w:val="00892B5A"/>
    <w:rsid w:val="00892BDD"/>
    <w:rsid w:val="00892E54"/>
    <w:rsid w:val="00893130"/>
    <w:rsid w:val="00893D88"/>
    <w:rsid w:val="00894E7C"/>
    <w:rsid w:val="008962B2"/>
    <w:rsid w:val="008966EA"/>
    <w:rsid w:val="008A000E"/>
    <w:rsid w:val="008A2064"/>
    <w:rsid w:val="008A2FD4"/>
    <w:rsid w:val="008A3A19"/>
    <w:rsid w:val="008A4435"/>
    <w:rsid w:val="008B0405"/>
    <w:rsid w:val="008B06E6"/>
    <w:rsid w:val="008B0DBF"/>
    <w:rsid w:val="008B24EC"/>
    <w:rsid w:val="008B7C4F"/>
    <w:rsid w:val="008B7D59"/>
    <w:rsid w:val="008C09E7"/>
    <w:rsid w:val="008C0D59"/>
    <w:rsid w:val="008C16FA"/>
    <w:rsid w:val="008C1AC1"/>
    <w:rsid w:val="008C25FD"/>
    <w:rsid w:val="008C2D6A"/>
    <w:rsid w:val="008C6697"/>
    <w:rsid w:val="008C69A6"/>
    <w:rsid w:val="008C6A3C"/>
    <w:rsid w:val="008C764E"/>
    <w:rsid w:val="008C7650"/>
    <w:rsid w:val="008D0183"/>
    <w:rsid w:val="008D15F1"/>
    <w:rsid w:val="008D1A6D"/>
    <w:rsid w:val="008D1F5B"/>
    <w:rsid w:val="008D27FB"/>
    <w:rsid w:val="008D3CAF"/>
    <w:rsid w:val="008D43C8"/>
    <w:rsid w:val="008D49F2"/>
    <w:rsid w:val="008D5C86"/>
    <w:rsid w:val="008D61E3"/>
    <w:rsid w:val="008D71C0"/>
    <w:rsid w:val="008D748B"/>
    <w:rsid w:val="008E0BC7"/>
    <w:rsid w:val="008E0D54"/>
    <w:rsid w:val="008E1F2E"/>
    <w:rsid w:val="008E453F"/>
    <w:rsid w:val="008E5C70"/>
    <w:rsid w:val="008E6580"/>
    <w:rsid w:val="008E7E61"/>
    <w:rsid w:val="008F0098"/>
    <w:rsid w:val="008F00D3"/>
    <w:rsid w:val="008F010F"/>
    <w:rsid w:val="008F0BB7"/>
    <w:rsid w:val="008F0BE4"/>
    <w:rsid w:val="008F2CC4"/>
    <w:rsid w:val="008F7281"/>
    <w:rsid w:val="008F7468"/>
    <w:rsid w:val="00900CC1"/>
    <w:rsid w:val="009020A2"/>
    <w:rsid w:val="00903042"/>
    <w:rsid w:val="00903B51"/>
    <w:rsid w:val="00904C8C"/>
    <w:rsid w:val="0090593F"/>
    <w:rsid w:val="00905AE7"/>
    <w:rsid w:val="009077DC"/>
    <w:rsid w:val="00907EE3"/>
    <w:rsid w:val="0091043D"/>
    <w:rsid w:val="00910A50"/>
    <w:rsid w:val="00910D69"/>
    <w:rsid w:val="00910E7B"/>
    <w:rsid w:val="0091257C"/>
    <w:rsid w:val="00912E3C"/>
    <w:rsid w:val="00913F86"/>
    <w:rsid w:val="009164EB"/>
    <w:rsid w:val="00917BCC"/>
    <w:rsid w:val="00917E3A"/>
    <w:rsid w:val="00920551"/>
    <w:rsid w:val="00920C87"/>
    <w:rsid w:val="009210BB"/>
    <w:rsid w:val="00922A87"/>
    <w:rsid w:val="00926B88"/>
    <w:rsid w:val="0093055C"/>
    <w:rsid w:val="00930DDD"/>
    <w:rsid w:val="009314DA"/>
    <w:rsid w:val="0093166D"/>
    <w:rsid w:val="00934A43"/>
    <w:rsid w:val="009353D5"/>
    <w:rsid w:val="00937DB0"/>
    <w:rsid w:val="009420B1"/>
    <w:rsid w:val="00942F68"/>
    <w:rsid w:val="009432A9"/>
    <w:rsid w:val="009441FE"/>
    <w:rsid w:val="00944977"/>
    <w:rsid w:val="00945DEA"/>
    <w:rsid w:val="00946B83"/>
    <w:rsid w:val="0095049C"/>
    <w:rsid w:val="00950A52"/>
    <w:rsid w:val="00951451"/>
    <w:rsid w:val="009518EB"/>
    <w:rsid w:val="00953FA6"/>
    <w:rsid w:val="009544F4"/>
    <w:rsid w:val="00954BB5"/>
    <w:rsid w:val="00956581"/>
    <w:rsid w:val="00960A43"/>
    <w:rsid w:val="00960CA2"/>
    <w:rsid w:val="00961B74"/>
    <w:rsid w:val="00961D75"/>
    <w:rsid w:val="00965E59"/>
    <w:rsid w:val="0096662B"/>
    <w:rsid w:val="00966F53"/>
    <w:rsid w:val="0096758A"/>
    <w:rsid w:val="0097040F"/>
    <w:rsid w:val="00971D5E"/>
    <w:rsid w:val="00972EE0"/>
    <w:rsid w:val="00973054"/>
    <w:rsid w:val="00974E13"/>
    <w:rsid w:val="00975C4C"/>
    <w:rsid w:val="009764FF"/>
    <w:rsid w:val="00980023"/>
    <w:rsid w:val="00981629"/>
    <w:rsid w:val="00982481"/>
    <w:rsid w:val="00982D7B"/>
    <w:rsid w:val="00985C06"/>
    <w:rsid w:val="0099022B"/>
    <w:rsid w:val="0099116A"/>
    <w:rsid w:val="009917C7"/>
    <w:rsid w:val="00992690"/>
    <w:rsid w:val="00992BDD"/>
    <w:rsid w:val="00993332"/>
    <w:rsid w:val="00994A50"/>
    <w:rsid w:val="009973B9"/>
    <w:rsid w:val="009A0FA5"/>
    <w:rsid w:val="009A13C0"/>
    <w:rsid w:val="009A37A0"/>
    <w:rsid w:val="009A3A46"/>
    <w:rsid w:val="009A4EB1"/>
    <w:rsid w:val="009A5429"/>
    <w:rsid w:val="009A572A"/>
    <w:rsid w:val="009A6C30"/>
    <w:rsid w:val="009A75A4"/>
    <w:rsid w:val="009A776E"/>
    <w:rsid w:val="009A7918"/>
    <w:rsid w:val="009B13B2"/>
    <w:rsid w:val="009B15B7"/>
    <w:rsid w:val="009B2080"/>
    <w:rsid w:val="009B2C8C"/>
    <w:rsid w:val="009B70EA"/>
    <w:rsid w:val="009B727A"/>
    <w:rsid w:val="009B7618"/>
    <w:rsid w:val="009C0C09"/>
    <w:rsid w:val="009C0CF7"/>
    <w:rsid w:val="009C3AB3"/>
    <w:rsid w:val="009C68FE"/>
    <w:rsid w:val="009D0AF3"/>
    <w:rsid w:val="009D3AE7"/>
    <w:rsid w:val="009D6819"/>
    <w:rsid w:val="009D7C28"/>
    <w:rsid w:val="009E03BD"/>
    <w:rsid w:val="009E0F1C"/>
    <w:rsid w:val="009E1B8B"/>
    <w:rsid w:val="009E2C90"/>
    <w:rsid w:val="009E317D"/>
    <w:rsid w:val="009E364D"/>
    <w:rsid w:val="009E4DBD"/>
    <w:rsid w:val="009E5B18"/>
    <w:rsid w:val="009E6F49"/>
    <w:rsid w:val="009F1C38"/>
    <w:rsid w:val="009F22D6"/>
    <w:rsid w:val="009F3E45"/>
    <w:rsid w:val="009F5247"/>
    <w:rsid w:val="009F7EC0"/>
    <w:rsid w:val="00A02773"/>
    <w:rsid w:val="00A04B22"/>
    <w:rsid w:val="00A04F14"/>
    <w:rsid w:val="00A061F4"/>
    <w:rsid w:val="00A067E5"/>
    <w:rsid w:val="00A0698B"/>
    <w:rsid w:val="00A11EE4"/>
    <w:rsid w:val="00A127E8"/>
    <w:rsid w:val="00A12CD4"/>
    <w:rsid w:val="00A155F9"/>
    <w:rsid w:val="00A15671"/>
    <w:rsid w:val="00A166AC"/>
    <w:rsid w:val="00A17D80"/>
    <w:rsid w:val="00A21D11"/>
    <w:rsid w:val="00A22C54"/>
    <w:rsid w:val="00A24489"/>
    <w:rsid w:val="00A2537F"/>
    <w:rsid w:val="00A25714"/>
    <w:rsid w:val="00A25FB6"/>
    <w:rsid w:val="00A26235"/>
    <w:rsid w:val="00A30630"/>
    <w:rsid w:val="00A30C64"/>
    <w:rsid w:val="00A320E2"/>
    <w:rsid w:val="00A33A91"/>
    <w:rsid w:val="00A35883"/>
    <w:rsid w:val="00A364F0"/>
    <w:rsid w:val="00A36900"/>
    <w:rsid w:val="00A40006"/>
    <w:rsid w:val="00A40330"/>
    <w:rsid w:val="00A4179A"/>
    <w:rsid w:val="00A43413"/>
    <w:rsid w:val="00A46078"/>
    <w:rsid w:val="00A511E0"/>
    <w:rsid w:val="00A51978"/>
    <w:rsid w:val="00A5350D"/>
    <w:rsid w:val="00A54C84"/>
    <w:rsid w:val="00A56DBD"/>
    <w:rsid w:val="00A642E6"/>
    <w:rsid w:val="00A646F1"/>
    <w:rsid w:val="00A650C2"/>
    <w:rsid w:val="00A65340"/>
    <w:rsid w:val="00A65537"/>
    <w:rsid w:val="00A66CB3"/>
    <w:rsid w:val="00A70289"/>
    <w:rsid w:val="00A710F1"/>
    <w:rsid w:val="00A75BA6"/>
    <w:rsid w:val="00A76F90"/>
    <w:rsid w:val="00A775C0"/>
    <w:rsid w:val="00A77769"/>
    <w:rsid w:val="00A81AD2"/>
    <w:rsid w:val="00A82626"/>
    <w:rsid w:val="00A82939"/>
    <w:rsid w:val="00A84898"/>
    <w:rsid w:val="00A853A8"/>
    <w:rsid w:val="00A853EE"/>
    <w:rsid w:val="00A86463"/>
    <w:rsid w:val="00A86917"/>
    <w:rsid w:val="00A870BF"/>
    <w:rsid w:val="00A877A0"/>
    <w:rsid w:val="00A87F32"/>
    <w:rsid w:val="00A90E17"/>
    <w:rsid w:val="00A911EA"/>
    <w:rsid w:val="00A9124C"/>
    <w:rsid w:val="00A92EC1"/>
    <w:rsid w:val="00A94211"/>
    <w:rsid w:val="00A94B98"/>
    <w:rsid w:val="00A9514B"/>
    <w:rsid w:val="00A95593"/>
    <w:rsid w:val="00A95C95"/>
    <w:rsid w:val="00A96768"/>
    <w:rsid w:val="00A96B17"/>
    <w:rsid w:val="00AA32BD"/>
    <w:rsid w:val="00AA5876"/>
    <w:rsid w:val="00AA68B4"/>
    <w:rsid w:val="00AB07F0"/>
    <w:rsid w:val="00AB1B94"/>
    <w:rsid w:val="00AB34AE"/>
    <w:rsid w:val="00AB5A0D"/>
    <w:rsid w:val="00AC195E"/>
    <w:rsid w:val="00AC1B63"/>
    <w:rsid w:val="00AC1D35"/>
    <w:rsid w:val="00AC2EA9"/>
    <w:rsid w:val="00AC3430"/>
    <w:rsid w:val="00AC41BB"/>
    <w:rsid w:val="00AC4360"/>
    <w:rsid w:val="00AC53DF"/>
    <w:rsid w:val="00AC7A12"/>
    <w:rsid w:val="00AD15F9"/>
    <w:rsid w:val="00AD2811"/>
    <w:rsid w:val="00AD2DBD"/>
    <w:rsid w:val="00AD4F5A"/>
    <w:rsid w:val="00AD659C"/>
    <w:rsid w:val="00AE00FF"/>
    <w:rsid w:val="00AE01F1"/>
    <w:rsid w:val="00AE1F96"/>
    <w:rsid w:val="00AE4D35"/>
    <w:rsid w:val="00AE51B3"/>
    <w:rsid w:val="00AE606E"/>
    <w:rsid w:val="00AE6EB7"/>
    <w:rsid w:val="00AE7C5D"/>
    <w:rsid w:val="00AF0B46"/>
    <w:rsid w:val="00AF23B9"/>
    <w:rsid w:val="00AF28FD"/>
    <w:rsid w:val="00AF3614"/>
    <w:rsid w:val="00AF4B3A"/>
    <w:rsid w:val="00AF5622"/>
    <w:rsid w:val="00AF584C"/>
    <w:rsid w:val="00AF5EE6"/>
    <w:rsid w:val="00AF69FC"/>
    <w:rsid w:val="00AF7620"/>
    <w:rsid w:val="00B006D3"/>
    <w:rsid w:val="00B00840"/>
    <w:rsid w:val="00B0179A"/>
    <w:rsid w:val="00B026F4"/>
    <w:rsid w:val="00B027D1"/>
    <w:rsid w:val="00B03C6B"/>
    <w:rsid w:val="00B040C0"/>
    <w:rsid w:val="00B058FC"/>
    <w:rsid w:val="00B05A41"/>
    <w:rsid w:val="00B06005"/>
    <w:rsid w:val="00B1041B"/>
    <w:rsid w:val="00B10488"/>
    <w:rsid w:val="00B10C7A"/>
    <w:rsid w:val="00B12B90"/>
    <w:rsid w:val="00B132D6"/>
    <w:rsid w:val="00B14904"/>
    <w:rsid w:val="00B14E0A"/>
    <w:rsid w:val="00B15B86"/>
    <w:rsid w:val="00B17526"/>
    <w:rsid w:val="00B17E82"/>
    <w:rsid w:val="00B20292"/>
    <w:rsid w:val="00B20A18"/>
    <w:rsid w:val="00B23376"/>
    <w:rsid w:val="00B2367A"/>
    <w:rsid w:val="00B236A5"/>
    <w:rsid w:val="00B25059"/>
    <w:rsid w:val="00B26266"/>
    <w:rsid w:val="00B267BE"/>
    <w:rsid w:val="00B31321"/>
    <w:rsid w:val="00B3235A"/>
    <w:rsid w:val="00B32AB5"/>
    <w:rsid w:val="00B3333C"/>
    <w:rsid w:val="00B3372D"/>
    <w:rsid w:val="00B33CCB"/>
    <w:rsid w:val="00B345E7"/>
    <w:rsid w:val="00B347FE"/>
    <w:rsid w:val="00B36CE6"/>
    <w:rsid w:val="00B36E9D"/>
    <w:rsid w:val="00B3778C"/>
    <w:rsid w:val="00B4066A"/>
    <w:rsid w:val="00B40EA8"/>
    <w:rsid w:val="00B416AA"/>
    <w:rsid w:val="00B41B7D"/>
    <w:rsid w:val="00B43639"/>
    <w:rsid w:val="00B443A5"/>
    <w:rsid w:val="00B44973"/>
    <w:rsid w:val="00B44F25"/>
    <w:rsid w:val="00B45725"/>
    <w:rsid w:val="00B45CC8"/>
    <w:rsid w:val="00B46A12"/>
    <w:rsid w:val="00B471EC"/>
    <w:rsid w:val="00B516D6"/>
    <w:rsid w:val="00B5245F"/>
    <w:rsid w:val="00B537D4"/>
    <w:rsid w:val="00B565E6"/>
    <w:rsid w:val="00B56646"/>
    <w:rsid w:val="00B60288"/>
    <w:rsid w:val="00B605A5"/>
    <w:rsid w:val="00B60642"/>
    <w:rsid w:val="00B611F5"/>
    <w:rsid w:val="00B6175C"/>
    <w:rsid w:val="00B6330E"/>
    <w:rsid w:val="00B65AEB"/>
    <w:rsid w:val="00B65D31"/>
    <w:rsid w:val="00B67A5D"/>
    <w:rsid w:val="00B71000"/>
    <w:rsid w:val="00B72088"/>
    <w:rsid w:val="00B73688"/>
    <w:rsid w:val="00B736D1"/>
    <w:rsid w:val="00B73D91"/>
    <w:rsid w:val="00B75A41"/>
    <w:rsid w:val="00B7672E"/>
    <w:rsid w:val="00B773FE"/>
    <w:rsid w:val="00B7791A"/>
    <w:rsid w:val="00B77C54"/>
    <w:rsid w:val="00B8023E"/>
    <w:rsid w:val="00B823D0"/>
    <w:rsid w:val="00B82C06"/>
    <w:rsid w:val="00B84660"/>
    <w:rsid w:val="00B848F6"/>
    <w:rsid w:val="00B85A9B"/>
    <w:rsid w:val="00B85ABA"/>
    <w:rsid w:val="00B8697C"/>
    <w:rsid w:val="00B9125C"/>
    <w:rsid w:val="00B92E47"/>
    <w:rsid w:val="00B96496"/>
    <w:rsid w:val="00B96541"/>
    <w:rsid w:val="00B96781"/>
    <w:rsid w:val="00B97E75"/>
    <w:rsid w:val="00BA097E"/>
    <w:rsid w:val="00BA0F6A"/>
    <w:rsid w:val="00BA193E"/>
    <w:rsid w:val="00BA627F"/>
    <w:rsid w:val="00BA763A"/>
    <w:rsid w:val="00BB1EA1"/>
    <w:rsid w:val="00BB2279"/>
    <w:rsid w:val="00BB322B"/>
    <w:rsid w:val="00BB485D"/>
    <w:rsid w:val="00BB490D"/>
    <w:rsid w:val="00BB61ED"/>
    <w:rsid w:val="00BB6D7F"/>
    <w:rsid w:val="00BC0616"/>
    <w:rsid w:val="00BC0632"/>
    <w:rsid w:val="00BC17D1"/>
    <w:rsid w:val="00BC211E"/>
    <w:rsid w:val="00BC417D"/>
    <w:rsid w:val="00BC653C"/>
    <w:rsid w:val="00BC7736"/>
    <w:rsid w:val="00BC7B6D"/>
    <w:rsid w:val="00BD0277"/>
    <w:rsid w:val="00BD2CD7"/>
    <w:rsid w:val="00BD30B0"/>
    <w:rsid w:val="00BD3FC3"/>
    <w:rsid w:val="00BD59FD"/>
    <w:rsid w:val="00BD5D6A"/>
    <w:rsid w:val="00BD5FBE"/>
    <w:rsid w:val="00BD6012"/>
    <w:rsid w:val="00BD7643"/>
    <w:rsid w:val="00BD7CCF"/>
    <w:rsid w:val="00BE1028"/>
    <w:rsid w:val="00BE292A"/>
    <w:rsid w:val="00BE5B63"/>
    <w:rsid w:val="00BE617D"/>
    <w:rsid w:val="00BE6CDD"/>
    <w:rsid w:val="00BF034F"/>
    <w:rsid w:val="00BF0BC3"/>
    <w:rsid w:val="00BF1D3E"/>
    <w:rsid w:val="00BF3DDD"/>
    <w:rsid w:val="00BF612C"/>
    <w:rsid w:val="00C0152B"/>
    <w:rsid w:val="00C0218C"/>
    <w:rsid w:val="00C04190"/>
    <w:rsid w:val="00C04F77"/>
    <w:rsid w:val="00C06C30"/>
    <w:rsid w:val="00C074EB"/>
    <w:rsid w:val="00C07985"/>
    <w:rsid w:val="00C07DAF"/>
    <w:rsid w:val="00C07F53"/>
    <w:rsid w:val="00C1179C"/>
    <w:rsid w:val="00C11C6E"/>
    <w:rsid w:val="00C1240F"/>
    <w:rsid w:val="00C166CD"/>
    <w:rsid w:val="00C17431"/>
    <w:rsid w:val="00C20756"/>
    <w:rsid w:val="00C21B1E"/>
    <w:rsid w:val="00C21B86"/>
    <w:rsid w:val="00C21C94"/>
    <w:rsid w:val="00C22BD2"/>
    <w:rsid w:val="00C26A2D"/>
    <w:rsid w:val="00C27623"/>
    <w:rsid w:val="00C3147A"/>
    <w:rsid w:val="00C316E5"/>
    <w:rsid w:val="00C31EEF"/>
    <w:rsid w:val="00C32B29"/>
    <w:rsid w:val="00C33E0E"/>
    <w:rsid w:val="00C35AD9"/>
    <w:rsid w:val="00C3660B"/>
    <w:rsid w:val="00C36E94"/>
    <w:rsid w:val="00C372A6"/>
    <w:rsid w:val="00C40F67"/>
    <w:rsid w:val="00C42B59"/>
    <w:rsid w:val="00C44636"/>
    <w:rsid w:val="00C53217"/>
    <w:rsid w:val="00C53960"/>
    <w:rsid w:val="00C53AEE"/>
    <w:rsid w:val="00C54C02"/>
    <w:rsid w:val="00C55CA1"/>
    <w:rsid w:val="00C572E0"/>
    <w:rsid w:val="00C57303"/>
    <w:rsid w:val="00C57648"/>
    <w:rsid w:val="00C604AB"/>
    <w:rsid w:val="00C61559"/>
    <w:rsid w:val="00C61607"/>
    <w:rsid w:val="00C61994"/>
    <w:rsid w:val="00C619FF"/>
    <w:rsid w:val="00C61D30"/>
    <w:rsid w:val="00C63077"/>
    <w:rsid w:val="00C63136"/>
    <w:rsid w:val="00C63B5E"/>
    <w:rsid w:val="00C6533C"/>
    <w:rsid w:val="00C659D1"/>
    <w:rsid w:val="00C662A1"/>
    <w:rsid w:val="00C663A5"/>
    <w:rsid w:val="00C67171"/>
    <w:rsid w:val="00C6739D"/>
    <w:rsid w:val="00C7057E"/>
    <w:rsid w:val="00C70983"/>
    <w:rsid w:val="00C729CD"/>
    <w:rsid w:val="00C7360C"/>
    <w:rsid w:val="00C7592B"/>
    <w:rsid w:val="00C8163F"/>
    <w:rsid w:val="00C81C24"/>
    <w:rsid w:val="00C83B12"/>
    <w:rsid w:val="00C83BBD"/>
    <w:rsid w:val="00C8425A"/>
    <w:rsid w:val="00C84671"/>
    <w:rsid w:val="00C86257"/>
    <w:rsid w:val="00C8754F"/>
    <w:rsid w:val="00C908F5"/>
    <w:rsid w:val="00C91EE6"/>
    <w:rsid w:val="00C934CE"/>
    <w:rsid w:val="00CA0FC8"/>
    <w:rsid w:val="00CA18A3"/>
    <w:rsid w:val="00CA1A10"/>
    <w:rsid w:val="00CA6047"/>
    <w:rsid w:val="00CA6F7F"/>
    <w:rsid w:val="00CB17FC"/>
    <w:rsid w:val="00CB3521"/>
    <w:rsid w:val="00CB3B80"/>
    <w:rsid w:val="00CB43BB"/>
    <w:rsid w:val="00CB481A"/>
    <w:rsid w:val="00CB512D"/>
    <w:rsid w:val="00CB5F39"/>
    <w:rsid w:val="00CB6CC1"/>
    <w:rsid w:val="00CB7813"/>
    <w:rsid w:val="00CC01DB"/>
    <w:rsid w:val="00CC0259"/>
    <w:rsid w:val="00CC10B7"/>
    <w:rsid w:val="00CC1CFD"/>
    <w:rsid w:val="00CC2EBB"/>
    <w:rsid w:val="00CC352E"/>
    <w:rsid w:val="00CC3575"/>
    <w:rsid w:val="00CC3A04"/>
    <w:rsid w:val="00CC5704"/>
    <w:rsid w:val="00CC5F40"/>
    <w:rsid w:val="00CC622B"/>
    <w:rsid w:val="00CD05A2"/>
    <w:rsid w:val="00CD10F5"/>
    <w:rsid w:val="00CD12F4"/>
    <w:rsid w:val="00CD237C"/>
    <w:rsid w:val="00CD437E"/>
    <w:rsid w:val="00CD4EB6"/>
    <w:rsid w:val="00CD643E"/>
    <w:rsid w:val="00CD6AA0"/>
    <w:rsid w:val="00CD7ABA"/>
    <w:rsid w:val="00CE068C"/>
    <w:rsid w:val="00CE19F5"/>
    <w:rsid w:val="00CE2671"/>
    <w:rsid w:val="00CE27DD"/>
    <w:rsid w:val="00CE2CC9"/>
    <w:rsid w:val="00CE3F36"/>
    <w:rsid w:val="00CE41FC"/>
    <w:rsid w:val="00CE43E4"/>
    <w:rsid w:val="00CE45CC"/>
    <w:rsid w:val="00CE7012"/>
    <w:rsid w:val="00CF0969"/>
    <w:rsid w:val="00CF09A6"/>
    <w:rsid w:val="00CF1525"/>
    <w:rsid w:val="00CF236B"/>
    <w:rsid w:val="00CF2F58"/>
    <w:rsid w:val="00CF3075"/>
    <w:rsid w:val="00CF31A1"/>
    <w:rsid w:val="00CF43EA"/>
    <w:rsid w:val="00CF4F72"/>
    <w:rsid w:val="00CF61E3"/>
    <w:rsid w:val="00CF77DA"/>
    <w:rsid w:val="00D019AA"/>
    <w:rsid w:val="00D03C91"/>
    <w:rsid w:val="00D052F0"/>
    <w:rsid w:val="00D061CD"/>
    <w:rsid w:val="00D06592"/>
    <w:rsid w:val="00D06B45"/>
    <w:rsid w:val="00D07184"/>
    <w:rsid w:val="00D12D6A"/>
    <w:rsid w:val="00D136EF"/>
    <w:rsid w:val="00D1401E"/>
    <w:rsid w:val="00D15904"/>
    <w:rsid w:val="00D161D4"/>
    <w:rsid w:val="00D17B34"/>
    <w:rsid w:val="00D20475"/>
    <w:rsid w:val="00D20772"/>
    <w:rsid w:val="00D234A1"/>
    <w:rsid w:val="00D23BC6"/>
    <w:rsid w:val="00D24E89"/>
    <w:rsid w:val="00D2762C"/>
    <w:rsid w:val="00D306BE"/>
    <w:rsid w:val="00D32531"/>
    <w:rsid w:val="00D33186"/>
    <w:rsid w:val="00D33188"/>
    <w:rsid w:val="00D352E5"/>
    <w:rsid w:val="00D35D99"/>
    <w:rsid w:val="00D3679B"/>
    <w:rsid w:val="00D36828"/>
    <w:rsid w:val="00D419D5"/>
    <w:rsid w:val="00D41CB1"/>
    <w:rsid w:val="00D423F9"/>
    <w:rsid w:val="00D46647"/>
    <w:rsid w:val="00D52F55"/>
    <w:rsid w:val="00D54E3C"/>
    <w:rsid w:val="00D55A47"/>
    <w:rsid w:val="00D560A0"/>
    <w:rsid w:val="00D5781F"/>
    <w:rsid w:val="00D604D6"/>
    <w:rsid w:val="00D62BDF"/>
    <w:rsid w:val="00D63CB2"/>
    <w:rsid w:val="00D658EC"/>
    <w:rsid w:val="00D670DA"/>
    <w:rsid w:val="00D67268"/>
    <w:rsid w:val="00D67D43"/>
    <w:rsid w:val="00D744C6"/>
    <w:rsid w:val="00D7479B"/>
    <w:rsid w:val="00D75A2B"/>
    <w:rsid w:val="00D75A3D"/>
    <w:rsid w:val="00D76AA9"/>
    <w:rsid w:val="00D76AEB"/>
    <w:rsid w:val="00D80AB3"/>
    <w:rsid w:val="00D810D9"/>
    <w:rsid w:val="00D8149F"/>
    <w:rsid w:val="00D81B9E"/>
    <w:rsid w:val="00D81DB4"/>
    <w:rsid w:val="00D82372"/>
    <w:rsid w:val="00D829B2"/>
    <w:rsid w:val="00D83B37"/>
    <w:rsid w:val="00D83D36"/>
    <w:rsid w:val="00D8698F"/>
    <w:rsid w:val="00D870CD"/>
    <w:rsid w:val="00D912EF"/>
    <w:rsid w:val="00D918A9"/>
    <w:rsid w:val="00D9197A"/>
    <w:rsid w:val="00D92E55"/>
    <w:rsid w:val="00D9333D"/>
    <w:rsid w:val="00D93CA4"/>
    <w:rsid w:val="00D966ED"/>
    <w:rsid w:val="00D96FCD"/>
    <w:rsid w:val="00DA09BA"/>
    <w:rsid w:val="00DA15D5"/>
    <w:rsid w:val="00DA1BDF"/>
    <w:rsid w:val="00DA2981"/>
    <w:rsid w:val="00DA47F6"/>
    <w:rsid w:val="00DA5D66"/>
    <w:rsid w:val="00DA6A9E"/>
    <w:rsid w:val="00DA7961"/>
    <w:rsid w:val="00DA7969"/>
    <w:rsid w:val="00DA7A5A"/>
    <w:rsid w:val="00DB03A8"/>
    <w:rsid w:val="00DB0414"/>
    <w:rsid w:val="00DB0821"/>
    <w:rsid w:val="00DB1165"/>
    <w:rsid w:val="00DB1E04"/>
    <w:rsid w:val="00DB2E20"/>
    <w:rsid w:val="00DB3BD6"/>
    <w:rsid w:val="00DB3E7B"/>
    <w:rsid w:val="00DC2B07"/>
    <w:rsid w:val="00DC37B7"/>
    <w:rsid w:val="00DC42EC"/>
    <w:rsid w:val="00DC47AE"/>
    <w:rsid w:val="00DC4EDD"/>
    <w:rsid w:val="00DC5150"/>
    <w:rsid w:val="00DC6C1F"/>
    <w:rsid w:val="00DC6F3F"/>
    <w:rsid w:val="00DC7145"/>
    <w:rsid w:val="00DC765E"/>
    <w:rsid w:val="00DD3CCF"/>
    <w:rsid w:val="00DD4023"/>
    <w:rsid w:val="00DD4FB7"/>
    <w:rsid w:val="00DD6510"/>
    <w:rsid w:val="00DD658D"/>
    <w:rsid w:val="00DD6947"/>
    <w:rsid w:val="00DE0C3D"/>
    <w:rsid w:val="00DE22E0"/>
    <w:rsid w:val="00DE3154"/>
    <w:rsid w:val="00DE37D8"/>
    <w:rsid w:val="00DE4C7E"/>
    <w:rsid w:val="00DE59D1"/>
    <w:rsid w:val="00DE681C"/>
    <w:rsid w:val="00DF027D"/>
    <w:rsid w:val="00DF0467"/>
    <w:rsid w:val="00DF1A1F"/>
    <w:rsid w:val="00DF1F3C"/>
    <w:rsid w:val="00DF473B"/>
    <w:rsid w:val="00DF63A3"/>
    <w:rsid w:val="00DF6559"/>
    <w:rsid w:val="00DF7231"/>
    <w:rsid w:val="00E02BC5"/>
    <w:rsid w:val="00E02E0C"/>
    <w:rsid w:val="00E02E93"/>
    <w:rsid w:val="00E0496E"/>
    <w:rsid w:val="00E06C2E"/>
    <w:rsid w:val="00E079E6"/>
    <w:rsid w:val="00E07FD1"/>
    <w:rsid w:val="00E106CE"/>
    <w:rsid w:val="00E12823"/>
    <w:rsid w:val="00E1291C"/>
    <w:rsid w:val="00E12B61"/>
    <w:rsid w:val="00E13151"/>
    <w:rsid w:val="00E13CE0"/>
    <w:rsid w:val="00E1663B"/>
    <w:rsid w:val="00E20206"/>
    <w:rsid w:val="00E22633"/>
    <w:rsid w:val="00E23014"/>
    <w:rsid w:val="00E231FC"/>
    <w:rsid w:val="00E23869"/>
    <w:rsid w:val="00E23892"/>
    <w:rsid w:val="00E24A0B"/>
    <w:rsid w:val="00E25135"/>
    <w:rsid w:val="00E26635"/>
    <w:rsid w:val="00E309E5"/>
    <w:rsid w:val="00E30A39"/>
    <w:rsid w:val="00E32BB5"/>
    <w:rsid w:val="00E331C9"/>
    <w:rsid w:val="00E3338C"/>
    <w:rsid w:val="00E34B87"/>
    <w:rsid w:val="00E4118C"/>
    <w:rsid w:val="00E4191B"/>
    <w:rsid w:val="00E41CCE"/>
    <w:rsid w:val="00E423B7"/>
    <w:rsid w:val="00E423E9"/>
    <w:rsid w:val="00E428D3"/>
    <w:rsid w:val="00E42EA0"/>
    <w:rsid w:val="00E438E6"/>
    <w:rsid w:val="00E43D1A"/>
    <w:rsid w:val="00E4400C"/>
    <w:rsid w:val="00E44147"/>
    <w:rsid w:val="00E4426C"/>
    <w:rsid w:val="00E44306"/>
    <w:rsid w:val="00E449C5"/>
    <w:rsid w:val="00E4538B"/>
    <w:rsid w:val="00E47755"/>
    <w:rsid w:val="00E50D2D"/>
    <w:rsid w:val="00E50D6C"/>
    <w:rsid w:val="00E6000E"/>
    <w:rsid w:val="00E61E0B"/>
    <w:rsid w:val="00E6239C"/>
    <w:rsid w:val="00E63948"/>
    <w:rsid w:val="00E65858"/>
    <w:rsid w:val="00E65E18"/>
    <w:rsid w:val="00E66464"/>
    <w:rsid w:val="00E70102"/>
    <w:rsid w:val="00E70E1C"/>
    <w:rsid w:val="00E71758"/>
    <w:rsid w:val="00E71EEC"/>
    <w:rsid w:val="00E728E9"/>
    <w:rsid w:val="00E729CD"/>
    <w:rsid w:val="00E7377C"/>
    <w:rsid w:val="00E73793"/>
    <w:rsid w:val="00E7387D"/>
    <w:rsid w:val="00E74FB8"/>
    <w:rsid w:val="00E75093"/>
    <w:rsid w:val="00E75B34"/>
    <w:rsid w:val="00E75B62"/>
    <w:rsid w:val="00E81217"/>
    <w:rsid w:val="00E81231"/>
    <w:rsid w:val="00E81450"/>
    <w:rsid w:val="00E823FD"/>
    <w:rsid w:val="00E84D05"/>
    <w:rsid w:val="00E8722C"/>
    <w:rsid w:val="00E872E6"/>
    <w:rsid w:val="00E9031A"/>
    <w:rsid w:val="00E936A2"/>
    <w:rsid w:val="00E93845"/>
    <w:rsid w:val="00E93CFD"/>
    <w:rsid w:val="00E94133"/>
    <w:rsid w:val="00E96D7B"/>
    <w:rsid w:val="00E975D0"/>
    <w:rsid w:val="00E975ED"/>
    <w:rsid w:val="00EA01F6"/>
    <w:rsid w:val="00EA3080"/>
    <w:rsid w:val="00EA4712"/>
    <w:rsid w:val="00EA4CFD"/>
    <w:rsid w:val="00EA4E94"/>
    <w:rsid w:val="00EA6E69"/>
    <w:rsid w:val="00EA6EDA"/>
    <w:rsid w:val="00EB0CEB"/>
    <w:rsid w:val="00EB3214"/>
    <w:rsid w:val="00EB3262"/>
    <w:rsid w:val="00EB46C8"/>
    <w:rsid w:val="00EB758B"/>
    <w:rsid w:val="00EB75F1"/>
    <w:rsid w:val="00EC1F3D"/>
    <w:rsid w:val="00EC295B"/>
    <w:rsid w:val="00EC3012"/>
    <w:rsid w:val="00EC3C5D"/>
    <w:rsid w:val="00EC3E97"/>
    <w:rsid w:val="00EC4690"/>
    <w:rsid w:val="00EC5B94"/>
    <w:rsid w:val="00EC73A8"/>
    <w:rsid w:val="00ED024B"/>
    <w:rsid w:val="00ED08EA"/>
    <w:rsid w:val="00ED13ED"/>
    <w:rsid w:val="00ED241C"/>
    <w:rsid w:val="00ED25D0"/>
    <w:rsid w:val="00ED2C09"/>
    <w:rsid w:val="00ED4674"/>
    <w:rsid w:val="00ED5A44"/>
    <w:rsid w:val="00EE1D16"/>
    <w:rsid w:val="00EE1EFD"/>
    <w:rsid w:val="00EE33B0"/>
    <w:rsid w:val="00EE3CE0"/>
    <w:rsid w:val="00EE4132"/>
    <w:rsid w:val="00EE425B"/>
    <w:rsid w:val="00EE4752"/>
    <w:rsid w:val="00EE565F"/>
    <w:rsid w:val="00EE59A6"/>
    <w:rsid w:val="00EE613E"/>
    <w:rsid w:val="00EE7A94"/>
    <w:rsid w:val="00EF1864"/>
    <w:rsid w:val="00EF3E25"/>
    <w:rsid w:val="00EF4813"/>
    <w:rsid w:val="00EF598A"/>
    <w:rsid w:val="00EF59ED"/>
    <w:rsid w:val="00EF689F"/>
    <w:rsid w:val="00EF7151"/>
    <w:rsid w:val="00EF72DC"/>
    <w:rsid w:val="00EF7930"/>
    <w:rsid w:val="00F01957"/>
    <w:rsid w:val="00F0315A"/>
    <w:rsid w:val="00F03BC9"/>
    <w:rsid w:val="00F05913"/>
    <w:rsid w:val="00F05B5F"/>
    <w:rsid w:val="00F11637"/>
    <w:rsid w:val="00F12439"/>
    <w:rsid w:val="00F125FA"/>
    <w:rsid w:val="00F16CA0"/>
    <w:rsid w:val="00F2039F"/>
    <w:rsid w:val="00F2057D"/>
    <w:rsid w:val="00F23495"/>
    <w:rsid w:val="00F24602"/>
    <w:rsid w:val="00F27766"/>
    <w:rsid w:val="00F31017"/>
    <w:rsid w:val="00F31FB2"/>
    <w:rsid w:val="00F33C4E"/>
    <w:rsid w:val="00F3684C"/>
    <w:rsid w:val="00F40571"/>
    <w:rsid w:val="00F40DCC"/>
    <w:rsid w:val="00F412C3"/>
    <w:rsid w:val="00F41707"/>
    <w:rsid w:val="00F4246F"/>
    <w:rsid w:val="00F42FC7"/>
    <w:rsid w:val="00F439A1"/>
    <w:rsid w:val="00F4400B"/>
    <w:rsid w:val="00F444B9"/>
    <w:rsid w:val="00F446A8"/>
    <w:rsid w:val="00F4533D"/>
    <w:rsid w:val="00F45547"/>
    <w:rsid w:val="00F4736A"/>
    <w:rsid w:val="00F5135D"/>
    <w:rsid w:val="00F5245A"/>
    <w:rsid w:val="00F53072"/>
    <w:rsid w:val="00F53B7A"/>
    <w:rsid w:val="00F53C55"/>
    <w:rsid w:val="00F54ED1"/>
    <w:rsid w:val="00F55045"/>
    <w:rsid w:val="00F5680F"/>
    <w:rsid w:val="00F571F9"/>
    <w:rsid w:val="00F6100D"/>
    <w:rsid w:val="00F6359A"/>
    <w:rsid w:val="00F64899"/>
    <w:rsid w:val="00F65A57"/>
    <w:rsid w:val="00F673A6"/>
    <w:rsid w:val="00F67F53"/>
    <w:rsid w:val="00F706E7"/>
    <w:rsid w:val="00F75388"/>
    <w:rsid w:val="00F76551"/>
    <w:rsid w:val="00F76855"/>
    <w:rsid w:val="00F77E91"/>
    <w:rsid w:val="00F80253"/>
    <w:rsid w:val="00F80B07"/>
    <w:rsid w:val="00F82F9A"/>
    <w:rsid w:val="00F85F1A"/>
    <w:rsid w:val="00F86678"/>
    <w:rsid w:val="00F9040D"/>
    <w:rsid w:val="00F92915"/>
    <w:rsid w:val="00F94186"/>
    <w:rsid w:val="00F950F5"/>
    <w:rsid w:val="00F9606D"/>
    <w:rsid w:val="00F97BD9"/>
    <w:rsid w:val="00FA3926"/>
    <w:rsid w:val="00FA3E8A"/>
    <w:rsid w:val="00FA46E9"/>
    <w:rsid w:val="00FA5E4E"/>
    <w:rsid w:val="00FA7E91"/>
    <w:rsid w:val="00FB1D3A"/>
    <w:rsid w:val="00FB1F69"/>
    <w:rsid w:val="00FB3950"/>
    <w:rsid w:val="00FB4B36"/>
    <w:rsid w:val="00FB5700"/>
    <w:rsid w:val="00FB6589"/>
    <w:rsid w:val="00FB740D"/>
    <w:rsid w:val="00FC14CA"/>
    <w:rsid w:val="00FC2772"/>
    <w:rsid w:val="00FC3B2A"/>
    <w:rsid w:val="00FC3CD5"/>
    <w:rsid w:val="00FC7341"/>
    <w:rsid w:val="00FC7822"/>
    <w:rsid w:val="00FC7CD0"/>
    <w:rsid w:val="00FD0735"/>
    <w:rsid w:val="00FD1C30"/>
    <w:rsid w:val="00FD4141"/>
    <w:rsid w:val="00FD4FF2"/>
    <w:rsid w:val="00FD51E9"/>
    <w:rsid w:val="00FD65D1"/>
    <w:rsid w:val="00FD6FE7"/>
    <w:rsid w:val="00FD7E44"/>
    <w:rsid w:val="00FE0849"/>
    <w:rsid w:val="00FE1816"/>
    <w:rsid w:val="00FE1850"/>
    <w:rsid w:val="00FE3F7D"/>
    <w:rsid w:val="00FE556B"/>
    <w:rsid w:val="00FE5F7B"/>
    <w:rsid w:val="00FE626D"/>
    <w:rsid w:val="00FF2E5C"/>
    <w:rsid w:val="00FF5124"/>
    <w:rsid w:val="00FF6113"/>
    <w:rsid w:val="00FF6294"/>
    <w:rsid w:val="00FF76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314"/>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iPriority w:val="99"/>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uiPriority w:val="99"/>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styleId="NormalWeb">
    <w:name w:val="Normal (Web)"/>
    <w:basedOn w:val="Normal"/>
    <w:uiPriority w:val="99"/>
    <w:unhideWhenUsed/>
    <w:rsid w:val="00CC0259"/>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tuloTDC">
    <w:name w:val="TOC Heading"/>
    <w:basedOn w:val="Ttulo1"/>
    <w:next w:val="Normal"/>
    <w:uiPriority w:val="39"/>
    <w:unhideWhenUsed/>
    <w:qFormat/>
    <w:rsid w:val="007F379C"/>
    <w:pPr>
      <w:spacing w:before="320" w:line="240" w:lineRule="auto"/>
      <w:outlineLvl w:val="9"/>
    </w:pPr>
    <w:rPr>
      <w:sz w:val="30"/>
      <w:szCs w:val="30"/>
    </w:rPr>
  </w:style>
  <w:style w:type="paragraph" w:styleId="TDC1">
    <w:name w:val="toc 1"/>
    <w:basedOn w:val="Normal"/>
    <w:next w:val="Normal"/>
    <w:autoRedefine/>
    <w:uiPriority w:val="39"/>
    <w:unhideWhenUsed/>
    <w:rsid w:val="007F379C"/>
    <w:pPr>
      <w:tabs>
        <w:tab w:val="right" w:leader="dot" w:pos="8828"/>
      </w:tabs>
      <w:spacing w:after="100" w:line="360" w:lineRule="auto"/>
    </w:pPr>
    <w:rPr>
      <w:rFonts w:ascii="Arial" w:eastAsiaTheme="minorEastAsia" w:hAnsi="Arial" w:cs="Arial"/>
      <w:b/>
      <w:noProof/>
      <w:sz w:val="24"/>
      <w:szCs w:val="24"/>
    </w:rPr>
  </w:style>
  <w:style w:type="paragraph" w:styleId="TDC2">
    <w:name w:val="toc 2"/>
    <w:basedOn w:val="Normal"/>
    <w:next w:val="Normal"/>
    <w:autoRedefine/>
    <w:uiPriority w:val="39"/>
    <w:unhideWhenUsed/>
    <w:rsid w:val="007F379C"/>
    <w:pPr>
      <w:spacing w:after="100" w:line="259" w:lineRule="auto"/>
      <w:ind w:left="220"/>
    </w:pPr>
    <w:rPr>
      <w:rFonts w:eastAsiaTheme="minorEastAsia"/>
    </w:rPr>
  </w:style>
  <w:style w:type="table" w:styleId="Tablaconcuadrcula">
    <w:name w:val="Table Grid"/>
    <w:basedOn w:val="Tablanormal"/>
    <w:uiPriority w:val="59"/>
    <w:rsid w:val="009A1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endarText">
    <w:name w:val="CalendarText"/>
    <w:basedOn w:val="Normal"/>
    <w:link w:val="CalendarTextChar"/>
    <w:rsid w:val="003A568C"/>
    <w:pPr>
      <w:spacing w:after="0" w:line="240" w:lineRule="auto"/>
    </w:pPr>
    <w:rPr>
      <w:rFonts w:ascii="Arial" w:eastAsia="Times New Roman" w:hAnsi="Arial" w:cs="Arial"/>
      <w:color w:val="000000"/>
      <w:sz w:val="20"/>
      <w:szCs w:val="24"/>
      <w:lang w:val="en-US"/>
    </w:rPr>
  </w:style>
  <w:style w:type="character" w:customStyle="1" w:styleId="WinCalendarBLANKCELLSTYLE0">
    <w:name w:val="WinCalendar_BLANKCELL_STYLE0"/>
    <w:rsid w:val="003A568C"/>
    <w:rPr>
      <w:rFonts w:ascii="Arial Narrow" w:hAnsi="Arial Narrow"/>
      <w:b w:val="0"/>
      <w:color w:val="000000"/>
      <w:sz w:val="16"/>
      <w:szCs w:val="20"/>
    </w:rPr>
  </w:style>
  <w:style w:type="character" w:customStyle="1" w:styleId="CalendarTextChar">
    <w:name w:val="CalendarText Char"/>
    <w:basedOn w:val="Fuentedeprrafopredeter"/>
    <w:link w:val="CalendarText"/>
    <w:rsid w:val="003A568C"/>
    <w:rPr>
      <w:rFonts w:ascii="Arial" w:eastAsia="Times New Roman" w:hAnsi="Arial" w:cs="Arial"/>
      <w:color w:val="000000"/>
      <w:sz w:val="20"/>
      <w:szCs w:val="24"/>
      <w:lang w:val="en-US"/>
    </w:rPr>
  </w:style>
  <w:style w:type="character" w:customStyle="1" w:styleId="CalendarNumbers">
    <w:name w:val="CalendarNumbers"/>
    <w:basedOn w:val="Fuentedeprrafopredeter"/>
    <w:rsid w:val="003A568C"/>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3A568C"/>
    <w:rPr>
      <w:rFonts w:ascii="Arial" w:hAnsi="Arial"/>
      <w:b/>
      <w:bCs/>
      <w:color w:val="000080"/>
      <w:sz w:val="22"/>
      <w:szCs w:val="20"/>
    </w:rPr>
  </w:style>
  <w:style w:type="character" w:customStyle="1" w:styleId="WinCalendarHolidayBlue">
    <w:name w:val="WinCalendar_HolidayBlue"/>
    <w:basedOn w:val="Fuentedeprrafopredeter"/>
    <w:rsid w:val="003A568C"/>
    <w:rPr>
      <w:rFonts w:ascii="Arial Narrow" w:hAnsi="Arial Narrow"/>
      <w:b w:val="0"/>
      <w:color w:val="333399"/>
      <w:sz w:val="16"/>
    </w:rPr>
  </w:style>
  <w:style w:type="character" w:customStyle="1" w:styleId="bold">
    <w:name w:val="bold"/>
    <w:basedOn w:val="Fuentedeprrafopredeter"/>
    <w:rsid w:val="002001B2"/>
  </w:style>
  <w:style w:type="paragraph" w:customStyle="1" w:styleId="temp">
    <w:name w:val="temp"/>
    <w:basedOn w:val="Normal"/>
    <w:rsid w:val="002001B2"/>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ng-star-inserted">
    <w:name w:val="ng-star-inserted"/>
    <w:basedOn w:val="Fuentedeprrafopredeter"/>
    <w:rsid w:val="002001B2"/>
  </w:style>
  <w:style w:type="character" w:customStyle="1" w:styleId="Mencinsinresolver1">
    <w:name w:val="Mención sin resolver1"/>
    <w:basedOn w:val="Fuentedeprrafopredeter"/>
    <w:uiPriority w:val="99"/>
    <w:semiHidden/>
    <w:unhideWhenUsed/>
    <w:rsid w:val="006674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632395466">
      <w:bodyDiv w:val="1"/>
      <w:marLeft w:val="0"/>
      <w:marRight w:val="0"/>
      <w:marTop w:val="0"/>
      <w:marBottom w:val="0"/>
      <w:divBdr>
        <w:top w:val="none" w:sz="0" w:space="0" w:color="auto"/>
        <w:left w:val="none" w:sz="0" w:space="0" w:color="auto"/>
        <w:bottom w:val="none" w:sz="0" w:space="0" w:color="auto"/>
        <w:right w:val="none" w:sz="0" w:space="0" w:color="auto"/>
      </w:divBdr>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190108893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transparencia.municipiodeoaxaca.gob.mx/t/LGTAIP/70/I/Reglamento_de_Vialidad.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7826A2-F126-4C2C-9D32-1D833DE96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1022</TotalTime>
  <Pages>14</Pages>
  <Words>4595</Words>
  <Characters>25274</Characters>
  <Application>Microsoft Office Word</Application>
  <DocSecurity>0</DocSecurity>
  <Lines>210</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tjao_personal</cp:lastModifiedBy>
  <cp:revision>112</cp:revision>
  <cp:lastPrinted>2023-09-21T20:56:00Z</cp:lastPrinted>
  <dcterms:created xsi:type="dcterms:W3CDTF">2023-08-31T18:47:00Z</dcterms:created>
  <dcterms:modified xsi:type="dcterms:W3CDTF">2023-10-26T21:21:00Z</dcterms:modified>
</cp:coreProperties>
</file>