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FFC478F" w:rsidR="009E317D" w:rsidRPr="009814BE" w:rsidRDefault="005222BD" w:rsidP="004C2614">
      <w:pPr>
        <w:spacing w:line="240" w:lineRule="auto"/>
        <w:ind w:left="2835" w:right="51"/>
        <w:jc w:val="both"/>
        <w:rPr>
          <w:rFonts w:ascii="Arial" w:eastAsia="Times New Roman" w:hAnsi="Arial" w:cs="Arial"/>
          <w:b/>
          <w:sz w:val="26"/>
          <w:szCs w:val="26"/>
          <w:lang w:val="es-ES_tradnl" w:eastAsia="es-ES"/>
        </w:rPr>
      </w:pPr>
      <w:r w:rsidRPr="009814BE">
        <w:rPr>
          <w:rFonts w:ascii="Arial" w:eastAsia="Times New Roman" w:hAnsi="Arial" w:cs="Arial"/>
          <w:b/>
          <w:sz w:val="26"/>
          <w:szCs w:val="26"/>
          <w:lang w:val="es-ES_tradnl" w:eastAsia="es-ES"/>
        </w:rPr>
        <w:t>TRIBUNAL DE JUSTICIA ADMINISTRATIVA Y COMBATE A LA CORRUPCIÓN DEL ESTADO DE OAXACA.</w:t>
      </w:r>
    </w:p>
    <w:p w14:paraId="313147ED" w14:textId="6FAF062C" w:rsidR="001658D6" w:rsidRPr="009814BE" w:rsidRDefault="00F71B86" w:rsidP="004C2614">
      <w:pPr>
        <w:spacing w:line="240" w:lineRule="auto"/>
        <w:ind w:left="2835" w:right="51"/>
        <w:jc w:val="both"/>
        <w:rPr>
          <w:rFonts w:ascii="Arial" w:eastAsia="Times New Roman" w:hAnsi="Arial" w:cs="Arial"/>
          <w:b/>
          <w:sz w:val="26"/>
          <w:szCs w:val="26"/>
          <w:lang w:val="es-ES_tradnl" w:eastAsia="es-ES"/>
        </w:rPr>
      </w:pPr>
      <w:r w:rsidRPr="009814BE">
        <w:rPr>
          <w:rFonts w:ascii="Arial" w:eastAsia="Times New Roman" w:hAnsi="Arial" w:cs="Arial"/>
          <w:b/>
          <w:sz w:val="26"/>
          <w:szCs w:val="26"/>
          <w:lang w:val="es-ES_tradnl" w:eastAsia="es-ES"/>
        </w:rPr>
        <w:t>SALA SUPERIOR</w:t>
      </w:r>
      <w:r w:rsidR="00ED08EA" w:rsidRPr="009814BE">
        <w:rPr>
          <w:rFonts w:ascii="Arial" w:eastAsia="Times New Roman" w:hAnsi="Arial" w:cs="Arial"/>
          <w:b/>
          <w:sz w:val="26"/>
          <w:szCs w:val="26"/>
          <w:lang w:val="es-ES_tradnl" w:eastAsia="es-ES"/>
        </w:rPr>
        <w:t xml:space="preserve">. </w:t>
      </w:r>
    </w:p>
    <w:p w14:paraId="279B1311" w14:textId="056B57B0" w:rsidR="00D919C9" w:rsidRPr="009814BE" w:rsidRDefault="00F71B86" w:rsidP="004C2614">
      <w:pPr>
        <w:spacing w:line="240" w:lineRule="auto"/>
        <w:ind w:left="2835" w:right="51"/>
        <w:jc w:val="both"/>
        <w:rPr>
          <w:rFonts w:ascii="Arial" w:eastAsia="Times New Roman" w:hAnsi="Arial" w:cs="Arial"/>
          <w:bCs/>
          <w:sz w:val="26"/>
          <w:szCs w:val="26"/>
          <w:lang w:val="es-ES_tradnl" w:eastAsia="es-ES"/>
        </w:rPr>
      </w:pPr>
      <w:r w:rsidRPr="007573B6">
        <w:rPr>
          <w:rFonts w:ascii="Arial" w:eastAsia="Times New Roman" w:hAnsi="Arial" w:cs="Arial"/>
          <w:b/>
          <w:sz w:val="26"/>
          <w:szCs w:val="26"/>
          <w:lang w:val="es-ES_tradnl" w:eastAsia="es-ES"/>
        </w:rPr>
        <w:t>RECURSO DE REVISIÓN</w:t>
      </w:r>
      <w:r w:rsidR="00140805" w:rsidRPr="007573B6">
        <w:rPr>
          <w:rFonts w:ascii="Arial" w:eastAsia="Times New Roman" w:hAnsi="Arial" w:cs="Arial"/>
          <w:b/>
          <w:sz w:val="26"/>
          <w:szCs w:val="26"/>
          <w:lang w:val="es-ES_tradnl" w:eastAsia="es-ES"/>
        </w:rPr>
        <w:t>:</w:t>
      </w:r>
      <w:r w:rsidR="00DA47F6" w:rsidRPr="007573B6">
        <w:rPr>
          <w:rFonts w:ascii="Arial" w:eastAsia="Times New Roman" w:hAnsi="Arial" w:cs="Arial"/>
          <w:b/>
          <w:sz w:val="26"/>
          <w:szCs w:val="26"/>
          <w:lang w:val="es-ES_tradnl" w:eastAsia="es-ES"/>
        </w:rPr>
        <w:t xml:space="preserve"> </w:t>
      </w:r>
      <w:r w:rsidR="00452CF5" w:rsidRPr="007573B6">
        <w:rPr>
          <w:rFonts w:ascii="Arial" w:eastAsia="Times New Roman" w:hAnsi="Arial" w:cs="Arial"/>
          <w:sz w:val="26"/>
          <w:szCs w:val="26"/>
          <w:lang w:val="es-ES_tradnl" w:eastAsia="es-ES"/>
        </w:rPr>
        <w:t>109</w:t>
      </w:r>
      <w:r w:rsidRPr="007573B6">
        <w:rPr>
          <w:rFonts w:ascii="Arial" w:eastAsia="Times New Roman" w:hAnsi="Arial" w:cs="Arial"/>
          <w:sz w:val="26"/>
          <w:szCs w:val="26"/>
          <w:lang w:val="es-ES_tradnl" w:eastAsia="es-ES"/>
        </w:rPr>
        <w:t>/2023</w:t>
      </w:r>
      <w:r w:rsidR="00900CC1" w:rsidRPr="007573B6">
        <w:rPr>
          <w:rFonts w:ascii="Arial" w:eastAsia="Times New Roman" w:hAnsi="Arial" w:cs="Arial"/>
          <w:bCs/>
          <w:sz w:val="26"/>
          <w:szCs w:val="26"/>
          <w:lang w:val="es-ES_tradnl" w:eastAsia="es-ES"/>
        </w:rPr>
        <w:t>.</w:t>
      </w:r>
    </w:p>
    <w:p w14:paraId="1E955A28" w14:textId="17A12A49" w:rsidR="00140805" w:rsidRPr="009814BE" w:rsidRDefault="00D919C9" w:rsidP="004C2614">
      <w:pPr>
        <w:spacing w:line="240" w:lineRule="auto"/>
        <w:ind w:left="2835" w:right="51"/>
        <w:jc w:val="both"/>
        <w:rPr>
          <w:rFonts w:ascii="Arial" w:eastAsia="Times New Roman" w:hAnsi="Arial" w:cs="Arial"/>
          <w:bCs/>
          <w:sz w:val="26"/>
          <w:szCs w:val="26"/>
          <w:lang w:val="es-ES_tradnl" w:eastAsia="es-ES"/>
        </w:rPr>
      </w:pPr>
      <w:r w:rsidRPr="009814BE">
        <w:rPr>
          <w:rFonts w:ascii="Arial" w:eastAsia="Times New Roman" w:hAnsi="Arial" w:cs="Arial"/>
          <w:b/>
          <w:sz w:val="26"/>
          <w:szCs w:val="26"/>
          <w:lang w:val="es-ES_tradnl" w:eastAsia="es-ES"/>
        </w:rPr>
        <w:t>EXPEDIENTE:</w:t>
      </w:r>
      <w:r w:rsidRPr="009814BE">
        <w:rPr>
          <w:rFonts w:ascii="Arial" w:eastAsia="Times New Roman" w:hAnsi="Arial" w:cs="Arial"/>
          <w:bCs/>
          <w:sz w:val="26"/>
          <w:szCs w:val="26"/>
          <w:lang w:val="es-ES_tradnl" w:eastAsia="es-ES"/>
        </w:rPr>
        <w:t xml:space="preserve"> </w:t>
      </w:r>
      <w:r w:rsidR="00452CF5" w:rsidRPr="009814BE">
        <w:rPr>
          <w:rFonts w:ascii="Arial" w:eastAsia="Times New Roman" w:hAnsi="Arial" w:cs="Arial"/>
          <w:bCs/>
          <w:sz w:val="26"/>
          <w:szCs w:val="26"/>
          <w:lang w:val="es-ES_tradnl" w:eastAsia="es-ES"/>
        </w:rPr>
        <w:t>260</w:t>
      </w:r>
      <w:r w:rsidRPr="009814BE">
        <w:rPr>
          <w:rFonts w:ascii="Arial" w:eastAsia="Times New Roman" w:hAnsi="Arial" w:cs="Arial"/>
          <w:bCs/>
          <w:sz w:val="26"/>
          <w:szCs w:val="26"/>
          <w:lang w:val="es-ES_tradnl" w:eastAsia="es-ES"/>
        </w:rPr>
        <w:t>/2023 DE</w:t>
      </w:r>
      <w:r w:rsidR="00CD3AA1" w:rsidRPr="009814BE">
        <w:rPr>
          <w:rFonts w:ascii="Arial" w:eastAsia="Times New Roman" w:hAnsi="Arial" w:cs="Arial"/>
          <w:bCs/>
          <w:sz w:val="26"/>
          <w:szCs w:val="26"/>
          <w:lang w:val="es-ES_tradnl" w:eastAsia="es-ES"/>
        </w:rPr>
        <w:t xml:space="preserve"> LA </w:t>
      </w:r>
      <w:r w:rsidR="00452CF5" w:rsidRPr="009814BE">
        <w:rPr>
          <w:rFonts w:ascii="Arial" w:hAnsi="Arial" w:cs="Arial"/>
          <w:sz w:val="26"/>
          <w:szCs w:val="26"/>
        </w:rPr>
        <w:t>TERCERA</w:t>
      </w:r>
      <w:r w:rsidR="00CD3AA1" w:rsidRPr="009814BE">
        <w:rPr>
          <w:rFonts w:ascii="Arial" w:hAnsi="Arial" w:cs="Arial"/>
          <w:sz w:val="26"/>
          <w:szCs w:val="26"/>
        </w:rPr>
        <w:t xml:space="preserve"> SALA UNITARIA</w:t>
      </w:r>
      <w:r w:rsidRPr="009814BE">
        <w:rPr>
          <w:rFonts w:ascii="Arial" w:eastAsia="Times New Roman" w:hAnsi="Arial" w:cs="Arial"/>
          <w:bCs/>
          <w:sz w:val="26"/>
          <w:szCs w:val="26"/>
          <w:lang w:val="es-ES_tradnl" w:eastAsia="es-ES"/>
        </w:rPr>
        <w:t xml:space="preserve">, ANTES </w:t>
      </w:r>
      <w:r w:rsidR="00452CF5" w:rsidRPr="009814BE">
        <w:rPr>
          <w:rFonts w:ascii="Arial" w:eastAsia="Times New Roman" w:hAnsi="Arial" w:cs="Arial"/>
          <w:bCs/>
          <w:sz w:val="26"/>
          <w:szCs w:val="26"/>
          <w:lang w:val="es-ES_tradnl" w:eastAsia="es-ES"/>
        </w:rPr>
        <w:t>0007</w:t>
      </w:r>
      <w:r w:rsidRPr="009814BE">
        <w:rPr>
          <w:rFonts w:ascii="Arial" w:eastAsia="Times New Roman" w:hAnsi="Arial" w:cs="Arial"/>
          <w:bCs/>
          <w:sz w:val="26"/>
          <w:szCs w:val="26"/>
          <w:lang w:val="es-ES_tradnl" w:eastAsia="es-ES"/>
        </w:rPr>
        <w:t xml:space="preserve">/2020 DE LA </w:t>
      </w:r>
      <w:r w:rsidR="00452CF5" w:rsidRPr="009814BE">
        <w:rPr>
          <w:rFonts w:ascii="Arial" w:eastAsia="Times New Roman" w:hAnsi="Arial" w:cs="Arial"/>
          <w:bCs/>
          <w:sz w:val="26"/>
          <w:szCs w:val="26"/>
          <w:lang w:val="es-ES_tradnl" w:eastAsia="es-ES"/>
        </w:rPr>
        <w:t>QUINTA</w:t>
      </w:r>
      <w:r w:rsidRPr="009814BE">
        <w:rPr>
          <w:rFonts w:ascii="Arial" w:eastAsia="Times New Roman" w:hAnsi="Arial" w:cs="Arial"/>
          <w:bCs/>
          <w:sz w:val="26"/>
          <w:szCs w:val="26"/>
          <w:lang w:val="es-ES_tradnl" w:eastAsia="es-ES"/>
        </w:rPr>
        <w:t xml:space="preserve"> SALA UNITARIA </w:t>
      </w:r>
      <w:r w:rsidR="00140805" w:rsidRPr="009814BE">
        <w:rPr>
          <w:rFonts w:ascii="Arial" w:eastAsia="Times New Roman" w:hAnsi="Arial" w:cs="Arial"/>
          <w:bCs/>
          <w:sz w:val="26"/>
          <w:szCs w:val="26"/>
          <w:lang w:val="es-ES_tradnl" w:eastAsia="es-ES"/>
        </w:rPr>
        <w:t xml:space="preserve"> </w:t>
      </w:r>
    </w:p>
    <w:p w14:paraId="4AE0D200" w14:textId="3E0A013B" w:rsidR="003569E3" w:rsidRPr="009814BE" w:rsidRDefault="00F71B86" w:rsidP="004C2614">
      <w:pPr>
        <w:spacing w:line="240" w:lineRule="auto"/>
        <w:ind w:left="2835" w:right="51"/>
        <w:jc w:val="both"/>
        <w:rPr>
          <w:rFonts w:ascii="Arial" w:eastAsia="Times New Roman" w:hAnsi="Arial" w:cs="Arial"/>
          <w:sz w:val="26"/>
          <w:szCs w:val="26"/>
          <w:lang w:val="es-ES_tradnl" w:eastAsia="es-ES"/>
        </w:rPr>
      </w:pPr>
      <w:r w:rsidRPr="009814BE">
        <w:rPr>
          <w:rFonts w:ascii="Arial" w:eastAsia="Times New Roman" w:hAnsi="Arial" w:cs="Arial"/>
          <w:b/>
          <w:sz w:val="26"/>
          <w:szCs w:val="26"/>
          <w:lang w:val="es-ES_tradnl" w:eastAsia="es-ES"/>
        </w:rPr>
        <w:t>ACTOR</w:t>
      </w:r>
      <w:r w:rsidR="00F303C1" w:rsidRPr="009814BE">
        <w:rPr>
          <w:rFonts w:ascii="Arial" w:eastAsia="Times New Roman" w:hAnsi="Arial" w:cs="Arial"/>
          <w:b/>
          <w:sz w:val="26"/>
          <w:szCs w:val="26"/>
          <w:lang w:val="es-ES_tradnl" w:eastAsia="es-ES"/>
        </w:rPr>
        <w:t xml:space="preserve">ES: </w:t>
      </w:r>
      <w:r w:rsidR="005F350F">
        <w:rPr>
          <w:rFonts w:ascii="Arial" w:eastAsia="Times New Roman" w:hAnsi="Arial" w:cs="Arial"/>
          <w:bCs/>
          <w:sz w:val="26"/>
          <w:szCs w:val="26"/>
          <w:lang w:val="es-ES_tradnl" w:eastAsia="es-ES"/>
        </w:rPr>
        <w:t>*********</w:t>
      </w:r>
    </w:p>
    <w:p w14:paraId="427298C6" w14:textId="7EFC15C3" w:rsidR="00214E4D" w:rsidRPr="009814BE" w:rsidRDefault="00C07F53" w:rsidP="004C2614">
      <w:pPr>
        <w:spacing w:line="240" w:lineRule="auto"/>
        <w:ind w:left="2835" w:right="51"/>
        <w:jc w:val="both"/>
        <w:rPr>
          <w:rFonts w:ascii="Arial" w:eastAsia="Times New Roman" w:hAnsi="Arial" w:cs="Arial"/>
          <w:bCs/>
          <w:sz w:val="26"/>
          <w:szCs w:val="26"/>
          <w:lang w:val="es-ES_tradnl" w:eastAsia="es-ES"/>
        </w:rPr>
      </w:pPr>
      <w:r w:rsidRPr="009814BE">
        <w:rPr>
          <w:rFonts w:ascii="Arial" w:eastAsia="Times New Roman" w:hAnsi="Arial" w:cs="Arial"/>
          <w:b/>
          <w:sz w:val="26"/>
          <w:szCs w:val="26"/>
          <w:lang w:val="es-ES_tradnl" w:eastAsia="es-ES"/>
        </w:rPr>
        <w:t>AUTORIDAD</w:t>
      </w:r>
      <w:r w:rsidR="00F303C1" w:rsidRPr="009814BE">
        <w:rPr>
          <w:rFonts w:ascii="Arial" w:eastAsia="Times New Roman" w:hAnsi="Arial" w:cs="Arial"/>
          <w:b/>
          <w:sz w:val="26"/>
          <w:szCs w:val="26"/>
          <w:lang w:val="es-ES_tradnl" w:eastAsia="es-ES"/>
        </w:rPr>
        <w:t>ES</w:t>
      </w:r>
      <w:r w:rsidRPr="009814BE">
        <w:rPr>
          <w:rFonts w:ascii="Arial" w:eastAsia="Times New Roman" w:hAnsi="Arial" w:cs="Arial"/>
          <w:b/>
          <w:sz w:val="26"/>
          <w:szCs w:val="26"/>
          <w:lang w:val="es-ES_tradnl" w:eastAsia="es-ES"/>
        </w:rPr>
        <w:t xml:space="preserve"> </w:t>
      </w:r>
      <w:r w:rsidR="003569E3" w:rsidRPr="009814BE">
        <w:rPr>
          <w:rFonts w:ascii="Arial" w:eastAsia="Times New Roman" w:hAnsi="Arial" w:cs="Arial"/>
          <w:b/>
          <w:sz w:val="26"/>
          <w:szCs w:val="26"/>
          <w:lang w:val="es-ES_tradnl" w:eastAsia="es-ES"/>
        </w:rPr>
        <w:t>DEMANDADA</w:t>
      </w:r>
      <w:r w:rsidR="00F303C1" w:rsidRPr="009814BE">
        <w:rPr>
          <w:rFonts w:ascii="Arial" w:eastAsia="Times New Roman" w:hAnsi="Arial" w:cs="Arial"/>
          <w:b/>
          <w:sz w:val="26"/>
          <w:szCs w:val="26"/>
          <w:lang w:val="es-ES_tradnl" w:eastAsia="es-ES"/>
        </w:rPr>
        <w:t>S</w:t>
      </w:r>
      <w:r w:rsidR="003569E3" w:rsidRPr="009814BE">
        <w:rPr>
          <w:rFonts w:ascii="Arial" w:eastAsia="Times New Roman" w:hAnsi="Arial" w:cs="Arial"/>
          <w:b/>
          <w:sz w:val="26"/>
          <w:szCs w:val="26"/>
          <w:lang w:val="es-ES_tradnl" w:eastAsia="es-ES"/>
        </w:rPr>
        <w:t>:</w:t>
      </w:r>
      <w:bookmarkStart w:id="0" w:name="_Hlk106885326"/>
      <w:bookmarkStart w:id="1" w:name="_Hlk115266477"/>
      <w:r w:rsidR="00954BB5" w:rsidRPr="009814BE">
        <w:rPr>
          <w:rFonts w:ascii="Arial" w:eastAsia="Times New Roman" w:hAnsi="Arial" w:cs="Arial"/>
          <w:b/>
          <w:sz w:val="26"/>
          <w:szCs w:val="26"/>
          <w:lang w:val="es-ES_tradnl" w:eastAsia="es-ES"/>
        </w:rPr>
        <w:t xml:space="preserve"> </w:t>
      </w:r>
      <w:r w:rsidR="00452CF5" w:rsidRPr="009814BE">
        <w:rPr>
          <w:rFonts w:ascii="Arial" w:eastAsia="Times New Roman" w:hAnsi="Arial" w:cs="Arial"/>
          <w:bCs/>
          <w:sz w:val="26"/>
          <w:szCs w:val="26"/>
          <w:lang w:val="es-ES_tradnl" w:eastAsia="es-ES"/>
        </w:rPr>
        <w:t>JEFE DE LA UNIDAD JURÍDICA DEL INSTITUTO CATASTRAL DEL ESTADO DE OAXACA</w:t>
      </w:r>
    </w:p>
    <w:p w14:paraId="457C35AC" w14:textId="2AAAE3D2" w:rsidR="003721BC" w:rsidRPr="009814BE" w:rsidRDefault="003721BC" w:rsidP="004C2614">
      <w:pPr>
        <w:spacing w:line="240" w:lineRule="auto"/>
        <w:ind w:left="2835" w:right="51"/>
        <w:jc w:val="both"/>
        <w:rPr>
          <w:rFonts w:ascii="Arial" w:eastAsia="Times New Roman" w:hAnsi="Arial" w:cs="Arial"/>
          <w:bCs/>
          <w:sz w:val="26"/>
          <w:szCs w:val="26"/>
          <w:lang w:val="es-ES_tradnl" w:eastAsia="es-ES"/>
        </w:rPr>
      </w:pPr>
      <w:r w:rsidRPr="009814BE">
        <w:rPr>
          <w:rFonts w:ascii="Arial" w:eastAsia="Times New Roman" w:hAnsi="Arial" w:cs="Arial"/>
          <w:b/>
          <w:sz w:val="26"/>
          <w:szCs w:val="26"/>
          <w:lang w:val="es-ES_tradnl" w:eastAsia="es-ES"/>
        </w:rPr>
        <w:t>PONENTE:</w:t>
      </w:r>
      <w:r w:rsidRPr="009814BE">
        <w:rPr>
          <w:rFonts w:ascii="Arial" w:eastAsia="Times New Roman" w:hAnsi="Arial" w:cs="Arial"/>
          <w:bCs/>
          <w:sz w:val="26"/>
          <w:szCs w:val="26"/>
          <w:lang w:val="es-ES_tradnl" w:eastAsia="es-ES"/>
        </w:rPr>
        <w:t xml:space="preserve"> </w:t>
      </w:r>
      <w:r w:rsidR="001A14DE" w:rsidRPr="009814BE">
        <w:rPr>
          <w:rFonts w:ascii="Arial" w:eastAsia="Times New Roman" w:hAnsi="Arial" w:cs="Arial"/>
          <w:bCs/>
          <w:sz w:val="26"/>
          <w:szCs w:val="26"/>
          <w:lang w:val="es-ES_tradnl" w:eastAsia="es-ES"/>
        </w:rPr>
        <w:t xml:space="preserve">MAGISTRADO </w:t>
      </w:r>
      <w:r w:rsidR="00F71B86" w:rsidRPr="009814BE">
        <w:rPr>
          <w:rFonts w:ascii="Arial" w:eastAsia="Times New Roman" w:hAnsi="Arial" w:cs="Arial"/>
          <w:bCs/>
          <w:sz w:val="26"/>
          <w:szCs w:val="26"/>
          <w:lang w:val="es-ES_tradnl" w:eastAsia="es-ES"/>
        </w:rPr>
        <w:t xml:space="preserve">MANUEL DE JESÚS LÓPEZ </w:t>
      </w:r>
      <w:proofErr w:type="spellStart"/>
      <w:r w:rsidR="00F71B86" w:rsidRPr="009814BE">
        <w:rPr>
          <w:rFonts w:ascii="Arial" w:eastAsia="Times New Roman" w:hAnsi="Arial" w:cs="Arial"/>
          <w:bCs/>
          <w:sz w:val="26"/>
          <w:szCs w:val="26"/>
          <w:lang w:val="es-ES_tradnl" w:eastAsia="es-ES"/>
        </w:rPr>
        <w:t>LÓPEZ</w:t>
      </w:r>
      <w:proofErr w:type="spellEnd"/>
    </w:p>
    <w:bookmarkEnd w:id="0"/>
    <w:bookmarkEnd w:id="1"/>
    <w:p w14:paraId="70DB9FE9" w14:textId="374C72CD" w:rsidR="008C764E" w:rsidRPr="009814BE" w:rsidRDefault="003569E3" w:rsidP="00273FAA">
      <w:pPr>
        <w:widowControl w:val="0"/>
        <w:spacing w:line="360" w:lineRule="auto"/>
        <w:ind w:right="51" w:firstLine="567"/>
        <w:jc w:val="both"/>
        <w:rPr>
          <w:rFonts w:ascii="Arial" w:eastAsia="Times New Roman" w:hAnsi="Arial" w:cs="Arial"/>
          <w:b/>
          <w:sz w:val="26"/>
          <w:szCs w:val="26"/>
          <w:lang w:val="es-ES" w:eastAsia="es-ES"/>
        </w:rPr>
      </w:pPr>
      <w:r w:rsidRPr="009814BE">
        <w:rPr>
          <w:rFonts w:ascii="Arial" w:eastAsia="Times New Roman" w:hAnsi="Arial" w:cs="Arial"/>
          <w:b/>
          <w:sz w:val="26"/>
          <w:szCs w:val="26"/>
          <w:lang w:val="es-ES" w:eastAsia="es-ES"/>
        </w:rPr>
        <w:t xml:space="preserve">OAXACA DE JUÁREZ, OAXACA, </w:t>
      </w:r>
      <w:r w:rsidR="00546E77" w:rsidRPr="009814BE">
        <w:rPr>
          <w:rFonts w:ascii="Arial" w:eastAsia="Times New Roman" w:hAnsi="Arial" w:cs="Arial"/>
          <w:b/>
          <w:sz w:val="26"/>
          <w:szCs w:val="26"/>
          <w:lang w:val="es-ES" w:eastAsia="es-ES"/>
        </w:rPr>
        <w:t>A</w:t>
      </w:r>
      <w:r w:rsidR="00273FAA" w:rsidRPr="009814BE">
        <w:rPr>
          <w:rFonts w:ascii="Arial" w:eastAsia="Times New Roman" w:hAnsi="Arial" w:cs="Arial"/>
          <w:b/>
          <w:sz w:val="26"/>
          <w:szCs w:val="26"/>
          <w:lang w:val="es-ES" w:eastAsia="es-ES"/>
        </w:rPr>
        <w:t xml:space="preserve"> </w:t>
      </w:r>
      <w:r w:rsidR="004575ED">
        <w:rPr>
          <w:rFonts w:ascii="Arial" w:eastAsia="Times New Roman" w:hAnsi="Arial" w:cs="Arial"/>
          <w:b/>
          <w:sz w:val="26"/>
          <w:szCs w:val="26"/>
          <w:lang w:val="es-ES" w:eastAsia="es-ES"/>
        </w:rPr>
        <w:t>VEINTIUNO</w:t>
      </w:r>
      <w:r w:rsidR="00301A1C" w:rsidRPr="009814BE">
        <w:rPr>
          <w:rFonts w:ascii="Arial" w:eastAsia="Times New Roman" w:hAnsi="Arial" w:cs="Arial"/>
          <w:b/>
          <w:sz w:val="26"/>
          <w:szCs w:val="26"/>
          <w:lang w:val="es-ES" w:eastAsia="es-ES"/>
        </w:rPr>
        <w:t xml:space="preserve"> </w:t>
      </w:r>
      <w:r w:rsidR="001077A3" w:rsidRPr="009814BE">
        <w:rPr>
          <w:rFonts w:ascii="Arial" w:eastAsia="Times New Roman" w:hAnsi="Arial" w:cs="Arial"/>
          <w:b/>
          <w:sz w:val="26"/>
          <w:szCs w:val="26"/>
          <w:lang w:val="es-ES" w:eastAsia="es-ES"/>
        </w:rPr>
        <w:t>D</w:t>
      </w:r>
      <w:r w:rsidR="006801B9" w:rsidRPr="009814BE">
        <w:rPr>
          <w:rFonts w:ascii="Arial" w:eastAsia="Times New Roman" w:hAnsi="Arial" w:cs="Arial"/>
          <w:b/>
          <w:sz w:val="26"/>
          <w:szCs w:val="26"/>
          <w:lang w:val="es-ES" w:eastAsia="es-ES"/>
        </w:rPr>
        <w:t>E</w:t>
      </w:r>
      <w:r w:rsidR="00E23892" w:rsidRPr="009814BE">
        <w:rPr>
          <w:rFonts w:ascii="Arial" w:eastAsia="Times New Roman" w:hAnsi="Arial" w:cs="Arial"/>
          <w:b/>
          <w:sz w:val="26"/>
          <w:szCs w:val="26"/>
          <w:lang w:val="es-ES" w:eastAsia="es-ES"/>
        </w:rPr>
        <w:t xml:space="preserve"> </w:t>
      </w:r>
      <w:r w:rsidR="003A1FA2" w:rsidRPr="009814BE">
        <w:rPr>
          <w:rFonts w:ascii="Arial" w:eastAsia="Times New Roman" w:hAnsi="Arial" w:cs="Arial"/>
          <w:b/>
          <w:sz w:val="26"/>
          <w:szCs w:val="26"/>
          <w:lang w:val="es-ES" w:eastAsia="es-ES"/>
        </w:rPr>
        <w:t>SEPTIEMBRE</w:t>
      </w:r>
      <w:r w:rsidR="00E975D0" w:rsidRPr="009814BE">
        <w:rPr>
          <w:rFonts w:ascii="Arial" w:eastAsia="Times New Roman" w:hAnsi="Arial" w:cs="Arial"/>
          <w:b/>
          <w:sz w:val="26"/>
          <w:szCs w:val="26"/>
          <w:lang w:val="es-ES" w:eastAsia="es-ES"/>
        </w:rPr>
        <w:t xml:space="preserve"> </w:t>
      </w:r>
      <w:r w:rsidR="006801B9" w:rsidRPr="009814BE">
        <w:rPr>
          <w:rFonts w:ascii="Arial" w:eastAsia="Times New Roman" w:hAnsi="Arial" w:cs="Arial"/>
          <w:b/>
          <w:sz w:val="26"/>
          <w:szCs w:val="26"/>
          <w:lang w:val="es-ES" w:eastAsia="es-ES"/>
        </w:rPr>
        <w:t>DE DOS MIL VEINT</w:t>
      </w:r>
      <w:r w:rsidR="00E73793" w:rsidRPr="009814BE">
        <w:rPr>
          <w:rFonts w:ascii="Arial" w:eastAsia="Times New Roman" w:hAnsi="Arial" w:cs="Arial"/>
          <w:b/>
          <w:sz w:val="26"/>
          <w:szCs w:val="26"/>
          <w:lang w:val="es-ES" w:eastAsia="es-ES"/>
        </w:rPr>
        <w:t>I</w:t>
      </w:r>
      <w:r w:rsidR="001C54B4" w:rsidRPr="009814BE">
        <w:rPr>
          <w:rFonts w:ascii="Arial" w:eastAsia="Times New Roman" w:hAnsi="Arial" w:cs="Arial"/>
          <w:b/>
          <w:sz w:val="26"/>
          <w:szCs w:val="26"/>
          <w:lang w:val="es-ES" w:eastAsia="es-ES"/>
        </w:rPr>
        <w:t>TRÉS</w:t>
      </w:r>
      <w:r w:rsidR="006801B9" w:rsidRPr="009814BE">
        <w:rPr>
          <w:rFonts w:ascii="Arial" w:eastAsia="Times New Roman" w:hAnsi="Arial" w:cs="Arial"/>
          <w:b/>
          <w:sz w:val="26"/>
          <w:szCs w:val="26"/>
          <w:lang w:val="es-ES" w:eastAsia="es-ES"/>
        </w:rPr>
        <w:t>.</w:t>
      </w:r>
      <w:r w:rsidR="0073673D" w:rsidRPr="009814BE">
        <w:rPr>
          <w:rFonts w:ascii="Arial" w:eastAsia="Times New Roman" w:hAnsi="Arial" w:cs="Arial"/>
          <w:b/>
          <w:sz w:val="26"/>
          <w:szCs w:val="26"/>
          <w:lang w:val="es-ES" w:eastAsia="es-ES"/>
        </w:rPr>
        <w:t xml:space="preserve"> - - - - - - - - - - - - - - - - - - - - - - - - - - - - - - - - - - - </w:t>
      </w:r>
    </w:p>
    <w:p w14:paraId="1A7F96F0" w14:textId="56848CA0" w:rsidR="004567DA" w:rsidRPr="009814BE" w:rsidRDefault="004567DA" w:rsidP="00BE00A3">
      <w:pPr>
        <w:widowControl w:val="0"/>
        <w:spacing w:line="360" w:lineRule="auto"/>
        <w:ind w:right="51"/>
        <w:jc w:val="both"/>
        <w:rPr>
          <w:rFonts w:ascii="Arial" w:eastAsia="Times New Roman" w:hAnsi="Arial" w:cs="Arial"/>
          <w:bCs/>
          <w:sz w:val="26"/>
          <w:szCs w:val="26"/>
          <w:lang w:val="es-ES_tradnl" w:eastAsia="es-ES"/>
        </w:rPr>
      </w:pPr>
      <w:r w:rsidRPr="009814BE">
        <w:rPr>
          <w:rFonts w:ascii="Arial" w:eastAsia="Times New Roman" w:hAnsi="Arial" w:cs="Arial"/>
          <w:b/>
          <w:sz w:val="26"/>
          <w:szCs w:val="26"/>
          <w:lang w:val="es-ES_tradnl" w:eastAsia="es-ES"/>
        </w:rPr>
        <w:t>ÚNICO. ANTECEDENTES</w:t>
      </w:r>
      <w:r w:rsidRPr="009814BE">
        <w:rPr>
          <w:rFonts w:ascii="Arial" w:eastAsia="Times New Roman" w:hAnsi="Arial" w:cs="Arial"/>
          <w:bCs/>
          <w:sz w:val="26"/>
          <w:szCs w:val="26"/>
          <w:lang w:val="es-ES_tradnl" w:eastAsia="es-ES"/>
        </w:rPr>
        <w:t>.</w:t>
      </w:r>
    </w:p>
    <w:p w14:paraId="7DF63ED4" w14:textId="080231BB" w:rsidR="00F378BB" w:rsidRPr="009814BE" w:rsidRDefault="00F378BB" w:rsidP="00F378BB">
      <w:pPr>
        <w:widowControl w:val="0"/>
        <w:spacing w:line="360" w:lineRule="auto"/>
        <w:ind w:right="51" w:firstLine="567"/>
        <w:jc w:val="both"/>
        <w:rPr>
          <w:rFonts w:ascii="Arial" w:eastAsia="Times New Roman" w:hAnsi="Arial" w:cs="Arial"/>
          <w:bCs/>
          <w:sz w:val="26"/>
          <w:szCs w:val="26"/>
          <w:lang w:val="es-ES_tradnl" w:eastAsia="es-ES"/>
        </w:rPr>
      </w:pPr>
      <w:r w:rsidRPr="009814BE">
        <w:rPr>
          <w:rFonts w:ascii="Arial" w:eastAsia="Times New Roman" w:hAnsi="Arial" w:cs="Arial"/>
          <w:bCs/>
          <w:sz w:val="26"/>
          <w:szCs w:val="26"/>
          <w:lang w:val="es-ES_tradnl" w:eastAsia="es-ES"/>
        </w:rPr>
        <w:t xml:space="preserve">Se tiene por recibido el cuaderno de recurso de </w:t>
      </w:r>
      <w:r w:rsidRPr="007573B6">
        <w:rPr>
          <w:rFonts w:ascii="Arial" w:eastAsia="Times New Roman" w:hAnsi="Arial" w:cs="Arial"/>
          <w:bCs/>
          <w:sz w:val="26"/>
          <w:szCs w:val="26"/>
          <w:lang w:val="es-ES_tradnl" w:eastAsia="es-ES"/>
        </w:rPr>
        <w:t xml:space="preserve">revisión </w:t>
      </w:r>
      <w:r w:rsidR="007573B6" w:rsidRPr="007573B6">
        <w:rPr>
          <w:rFonts w:ascii="Arial" w:eastAsia="Times New Roman" w:hAnsi="Arial" w:cs="Arial"/>
          <w:b/>
          <w:bCs/>
          <w:sz w:val="26"/>
          <w:szCs w:val="26"/>
          <w:lang w:val="es-ES_tradnl" w:eastAsia="es-ES"/>
        </w:rPr>
        <w:t>109</w:t>
      </w:r>
      <w:r w:rsidRPr="007573B6">
        <w:rPr>
          <w:rFonts w:ascii="Arial" w:eastAsia="Times New Roman" w:hAnsi="Arial" w:cs="Arial"/>
          <w:b/>
          <w:bCs/>
          <w:sz w:val="26"/>
          <w:szCs w:val="26"/>
          <w:lang w:val="es-ES_tradnl" w:eastAsia="es-ES"/>
        </w:rPr>
        <w:t>/2023</w:t>
      </w:r>
      <w:r w:rsidRPr="009814BE">
        <w:rPr>
          <w:rFonts w:ascii="Arial" w:eastAsia="Times New Roman" w:hAnsi="Arial" w:cs="Arial"/>
          <w:bCs/>
          <w:sz w:val="26"/>
          <w:szCs w:val="26"/>
          <w:lang w:val="es-ES_tradnl" w:eastAsia="es-ES"/>
        </w:rPr>
        <w:t xml:space="preserve"> turnado por la Secretaría General de Acuerdos, recurso interpuesto por la actora</w:t>
      </w:r>
      <w:r w:rsidR="005F350F">
        <w:rPr>
          <w:rFonts w:ascii="Arial" w:eastAsia="Times New Roman" w:hAnsi="Arial" w:cs="Arial"/>
          <w:bCs/>
          <w:sz w:val="26"/>
          <w:szCs w:val="26"/>
          <w:lang w:val="es-ES_tradnl" w:eastAsia="es-ES"/>
        </w:rPr>
        <w:t xml:space="preserve"> </w:t>
      </w:r>
      <w:r w:rsidR="005F350F">
        <w:rPr>
          <w:rFonts w:ascii="Arial" w:eastAsia="Times New Roman" w:hAnsi="Arial" w:cs="Arial"/>
          <w:bCs/>
          <w:sz w:val="26"/>
          <w:szCs w:val="26"/>
          <w:lang w:val="es-ES_tradnl" w:eastAsia="es-ES"/>
        </w:rPr>
        <w:t>*********</w:t>
      </w:r>
      <w:r w:rsidRPr="009814BE">
        <w:rPr>
          <w:rFonts w:ascii="Arial" w:hAnsi="Arial" w:cs="Arial"/>
          <w:b/>
          <w:bCs/>
          <w:spacing w:val="-3"/>
          <w:sz w:val="26"/>
          <w:szCs w:val="26"/>
          <w:lang w:val="es-ES_tradnl"/>
        </w:rPr>
        <w:t xml:space="preserve">, </w:t>
      </w:r>
      <w:r w:rsidRPr="009814BE">
        <w:rPr>
          <w:rFonts w:ascii="Arial" w:hAnsi="Arial" w:cs="Arial"/>
          <w:bCs/>
          <w:spacing w:val="-3"/>
          <w:sz w:val="26"/>
          <w:szCs w:val="26"/>
          <w:lang w:val="es-ES_tradnl"/>
        </w:rPr>
        <w:t>en contra de la sentencia de nueve de febrero de dos mil veintitrés</w:t>
      </w:r>
      <w:r w:rsidRPr="009814BE">
        <w:rPr>
          <w:rFonts w:ascii="Arial" w:eastAsia="Times New Roman" w:hAnsi="Arial" w:cs="Arial"/>
          <w:bCs/>
          <w:sz w:val="26"/>
          <w:szCs w:val="26"/>
          <w:lang w:val="es-ES_tradnl" w:eastAsia="es-ES"/>
        </w:rPr>
        <w:t xml:space="preserve">, emitida por la  entonces Quinta Sala Unitaria de este Tribunal, relativa al </w:t>
      </w:r>
      <w:r w:rsidR="004575ED">
        <w:rPr>
          <w:rFonts w:ascii="Arial" w:eastAsia="Times New Roman" w:hAnsi="Arial" w:cs="Arial"/>
          <w:bCs/>
          <w:sz w:val="26"/>
          <w:szCs w:val="26"/>
          <w:lang w:val="es-ES_tradnl" w:eastAsia="es-ES"/>
        </w:rPr>
        <w:t>expediente</w:t>
      </w:r>
      <w:r w:rsidRPr="009814BE">
        <w:rPr>
          <w:rFonts w:ascii="Arial" w:eastAsia="Times New Roman" w:hAnsi="Arial" w:cs="Arial"/>
          <w:bCs/>
          <w:sz w:val="26"/>
          <w:szCs w:val="26"/>
          <w:lang w:val="es-ES_tradnl" w:eastAsia="es-ES"/>
        </w:rPr>
        <w:t xml:space="preserve"> </w:t>
      </w:r>
      <w:r w:rsidRPr="00D37CC7">
        <w:rPr>
          <w:rFonts w:ascii="Arial" w:eastAsia="Times New Roman" w:hAnsi="Arial" w:cs="Arial"/>
          <w:bCs/>
          <w:sz w:val="26"/>
          <w:szCs w:val="26"/>
          <w:lang w:val="es-ES_tradnl" w:eastAsia="es-ES"/>
        </w:rPr>
        <w:t>007/2020</w:t>
      </w:r>
      <w:r w:rsidRPr="009814BE">
        <w:rPr>
          <w:rFonts w:ascii="Arial" w:eastAsia="Times New Roman" w:hAnsi="Arial" w:cs="Arial"/>
          <w:bCs/>
          <w:sz w:val="26"/>
          <w:szCs w:val="26"/>
          <w:lang w:val="es-ES_tradnl" w:eastAsia="es-ES"/>
        </w:rPr>
        <w:t xml:space="preserve"> de su índice</w:t>
      </w:r>
      <w:r w:rsidR="004575ED">
        <w:rPr>
          <w:rFonts w:ascii="Arial" w:eastAsia="Times New Roman" w:hAnsi="Arial" w:cs="Arial"/>
          <w:bCs/>
          <w:sz w:val="26"/>
          <w:szCs w:val="26"/>
          <w:lang w:val="es-ES_tradnl" w:eastAsia="es-ES"/>
        </w:rPr>
        <w:t xml:space="preserve">, ahora </w:t>
      </w:r>
      <w:r w:rsidR="004575ED" w:rsidRPr="00D37CC7">
        <w:rPr>
          <w:rFonts w:ascii="Arial" w:eastAsia="Times New Roman" w:hAnsi="Arial" w:cs="Arial"/>
          <w:b/>
          <w:bCs/>
          <w:sz w:val="26"/>
          <w:szCs w:val="26"/>
          <w:lang w:val="es-ES_tradnl" w:eastAsia="es-ES"/>
        </w:rPr>
        <w:t>260/2023</w:t>
      </w:r>
      <w:r w:rsidR="004575ED">
        <w:rPr>
          <w:rFonts w:ascii="Arial" w:eastAsia="Times New Roman" w:hAnsi="Arial" w:cs="Arial"/>
          <w:bCs/>
          <w:sz w:val="26"/>
          <w:szCs w:val="26"/>
          <w:lang w:val="es-ES_tradnl" w:eastAsia="es-ES"/>
        </w:rPr>
        <w:t xml:space="preserve"> de la Tercera Sala Unitaria</w:t>
      </w:r>
      <w:r w:rsidRPr="009814BE">
        <w:rPr>
          <w:rFonts w:ascii="Arial" w:eastAsia="Times New Roman" w:hAnsi="Arial" w:cs="Arial"/>
          <w:bCs/>
          <w:sz w:val="26"/>
          <w:szCs w:val="26"/>
          <w:lang w:val="es-ES_tradnl" w:eastAsia="es-ES"/>
        </w:rPr>
        <w:t xml:space="preserve">, iniciado en contra del Jefe de la Unidad Jurídica del Instituto Catastral del Estado de Oaxaca, mediante el cual se resolvió el recurso de revisión 044/2019.  </w:t>
      </w:r>
      <w:r w:rsidRPr="009814BE">
        <w:rPr>
          <w:rFonts w:ascii="Arial" w:eastAsia="Times New Roman" w:hAnsi="Arial" w:cs="Arial"/>
          <w:bCs/>
          <w:sz w:val="26"/>
          <w:szCs w:val="26"/>
          <w:shd w:val="clear" w:color="auto" w:fill="FFFFFF" w:themeFill="background1"/>
          <w:lang w:val="es-ES_tradnl" w:eastAsia="es-ES"/>
        </w:rPr>
        <w:t>Con</w:t>
      </w:r>
      <w:r w:rsidRPr="009814BE">
        <w:rPr>
          <w:rFonts w:ascii="Arial" w:eastAsia="Times New Roman" w:hAnsi="Arial" w:cs="Arial"/>
          <w:bCs/>
          <w:sz w:val="26"/>
          <w:szCs w:val="26"/>
          <w:lang w:val="es-ES_tradnl" w:eastAsia="es-ES"/>
        </w:rPr>
        <w:t xml:space="preserve"> fundamento en los artículos 1°, 147 primer párrafo 236 y 238 de la Ley de Procedimiento y Justicia Administrativa para el Estado de Oaxaca y 24 fracciones I y III de la Ley Orgánica del Tribunal de Justicia Administrativa, se da trámite, por consiguiente, se procede a dictar resolución en los siguientes términos: - - - </w:t>
      </w:r>
    </w:p>
    <w:p w14:paraId="40202D22" w14:textId="775EAB9E" w:rsidR="00102315" w:rsidRPr="009814BE" w:rsidRDefault="00102315" w:rsidP="00533B89">
      <w:pPr>
        <w:jc w:val="center"/>
        <w:rPr>
          <w:rFonts w:ascii="Arial" w:hAnsi="Arial" w:cs="Arial"/>
          <w:b/>
          <w:spacing w:val="-3"/>
          <w:sz w:val="26"/>
          <w:szCs w:val="26"/>
          <w:lang w:val="es-ES_tradnl"/>
        </w:rPr>
      </w:pPr>
      <w:r w:rsidRPr="009814BE">
        <w:rPr>
          <w:rFonts w:ascii="Arial" w:hAnsi="Arial" w:cs="Arial"/>
          <w:b/>
          <w:sz w:val="26"/>
          <w:szCs w:val="26"/>
        </w:rPr>
        <w:t>R E</w:t>
      </w:r>
      <w:r w:rsidRPr="009814BE">
        <w:rPr>
          <w:rFonts w:ascii="Arial" w:hAnsi="Arial" w:cs="Arial"/>
          <w:b/>
          <w:spacing w:val="-3"/>
          <w:sz w:val="26"/>
          <w:szCs w:val="26"/>
          <w:lang w:val="es-ES_tradnl"/>
        </w:rPr>
        <w:t xml:space="preserve"> S U L T A N D O</w:t>
      </w:r>
    </w:p>
    <w:p w14:paraId="5EC95681" w14:textId="69E5D1B9" w:rsidR="00643C79" w:rsidRPr="009814BE" w:rsidRDefault="00D82372" w:rsidP="00764542">
      <w:pPr>
        <w:spacing w:line="360" w:lineRule="auto"/>
        <w:jc w:val="both"/>
        <w:rPr>
          <w:rFonts w:ascii="Arial" w:hAnsi="Arial" w:cs="Arial"/>
          <w:bCs/>
          <w:spacing w:val="-3"/>
          <w:sz w:val="26"/>
          <w:szCs w:val="26"/>
          <w:lang w:val="es-ES_tradnl"/>
        </w:rPr>
      </w:pPr>
      <w:r w:rsidRPr="009814BE">
        <w:rPr>
          <w:rFonts w:ascii="Arial" w:hAnsi="Arial" w:cs="Arial"/>
          <w:b/>
          <w:spacing w:val="-3"/>
          <w:sz w:val="26"/>
          <w:szCs w:val="26"/>
          <w:lang w:val="es-ES_tradnl"/>
        </w:rPr>
        <w:t>PRIMERO.</w:t>
      </w:r>
      <w:r w:rsidR="00E43D1A" w:rsidRPr="009814BE">
        <w:rPr>
          <w:rFonts w:ascii="Arial" w:hAnsi="Arial" w:cs="Arial"/>
          <w:bCs/>
          <w:spacing w:val="-3"/>
          <w:sz w:val="26"/>
          <w:szCs w:val="26"/>
          <w:lang w:val="es-ES_tradnl"/>
        </w:rPr>
        <w:t xml:space="preserve"> </w:t>
      </w:r>
      <w:r w:rsidR="003F065E" w:rsidRPr="009814BE">
        <w:rPr>
          <w:rFonts w:ascii="Arial" w:hAnsi="Arial" w:cs="Arial"/>
          <w:b/>
          <w:bCs/>
          <w:spacing w:val="-3"/>
          <w:sz w:val="26"/>
          <w:szCs w:val="26"/>
          <w:lang w:val="es-ES_tradnl"/>
        </w:rPr>
        <w:t>RECURSO DE REVISIÓN</w:t>
      </w:r>
      <w:r w:rsidR="00643C79" w:rsidRPr="009814BE">
        <w:rPr>
          <w:rFonts w:ascii="Arial" w:hAnsi="Arial" w:cs="Arial"/>
          <w:b/>
          <w:bCs/>
          <w:spacing w:val="-3"/>
          <w:sz w:val="26"/>
          <w:szCs w:val="26"/>
          <w:lang w:val="es-ES_tradnl"/>
        </w:rPr>
        <w:t>.</w:t>
      </w:r>
    </w:p>
    <w:p w14:paraId="1C314927" w14:textId="0BDF96BD" w:rsidR="00C62AE3" w:rsidRPr="00096223" w:rsidRDefault="00096223" w:rsidP="00096223">
      <w:pPr>
        <w:pStyle w:val="Prrafodelista"/>
        <w:widowControl w:val="0"/>
        <w:numPr>
          <w:ilvl w:val="0"/>
          <w:numId w:val="19"/>
        </w:numPr>
        <w:spacing w:line="360" w:lineRule="auto"/>
        <w:ind w:left="0" w:right="51" w:firstLine="567"/>
        <w:jc w:val="both"/>
        <w:rPr>
          <w:rFonts w:ascii="Arial" w:hAnsi="Arial" w:cs="Arial"/>
          <w:b/>
          <w:bCs/>
          <w:spacing w:val="-3"/>
          <w:sz w:val="26"/>
          <w:szCs w:val="26"/>
          <w:lang w:val="es-ES_tradnl"/>
        </w:rPr>
      </w:pPr>
      <w:r>
        <w:rPr>
          <w:rFonts w:ascii="Arial" w:eastAsia="Times New Roman" w:hAnsi="Arial" w:cs="Arial"/>
          <w:bCs/>
          <w:sz w:val="26"/>
          <w:szCs w:val="26"/>
          <w:lang w:val="es-ES_tradnl" w:eastAsia="es-ES"/>
        </w:rPr>
        <w:t>Recurso promovido en contra de la s</w:t>
      </w:r>
      <w:r w:rsidR="00F378BB" w:rsidRPr="00C62AE3">
        <w:rPr>
          <w:rFonts w:ascii="Arial" w:eastAsia="Times New Roman" w:hAnsi="Arial" w:cs="Arial"/>
          <w:bCs/>
          <w:sz w:val="26"/>
          <w:szCs w:val="26"/>
          <w:lang w:val="es-ES_tradnl" w:eastAsia="es-ES"/>
        </w:rPr>
        <w:t xml:space="preserve">entencia que declara </w:t>
      </w:r>
      <w:r w:rsidR="00820434">
        <w:rPr>
          <w:rFonts w:ascii="Arial" w:eastAsia="Times New Roman" w:hAnsi="Arial" w:cs="Arial"/>
          <w:b/>
          <w:bCs/>
          <w:sz w:val="26"/>
          <w:szCs w:val="26"/>
          <w:lang w:val="es-ES_tradnl" w:eastAsia="es-ES"/>
        </w:rPr>
        <w:t>LA VALIDEZ</w:t>
      </w:r>
      <w:r w:rsidR="00F378BB" w:rsidRPr="00C62AE3">
        <w:rPr>
          <w:rFonts w:ascii="Arial" w:eastAsia="Times New Roman" w:hAnsi="Arial" w:cs="Arial"/>
          <w:b/>
          <w:bCs/>
          <w:sz w:val="26"/>
          <w:szCs w:val="26"/>
          <w:lang w:val="es-ES_tradnl" w:eastAsia="es-ES"/>
        </w:rPr>
        <w:t xml:space="preserve"> </w:t>
      </w:r>
      <w:r w:rsidR="00F378BB" w:rsidRPr="00C62AE3">
        <w:rPr>
          <w:rFonts w:ascii="Arial" w:eastAsia="Calibri" w:hAnsi="Arial" w:cs="Arial"/>
          <w:bCs/>
          <w:sz w:val="26"/>
          <w:szCs w:val="26"/>
        </w:rPr>
        <w:t>del acto administrativo contenido en</w:t>
      </w:r>
      <w:r w:rsidR="00F16810">
        <w:rPr>
          <w:rFonts w:ascii="Arial" w:eastAsia="Calibri" w:hAnsi="Arial" w:cs="Arial"/>
          <w:bCs/>
          <w:sz w:val="26"/>
          <w:szCs w:val="26"/>
        </w:rPr>
        <w:t xml:space="preserve"> </w:t>
      </w:r>
      <w:r w:rsidR="00F16810" w:rsidRPr="007573B6">
        <w:rPr>
          <w:rFonts w:ascii="Arial" w:eastAsia="Calibri" w:hAnsi="Arial" w:cs="Arial"/>
          <w:bCs/>
          <w:sz w:val="26"/>
          <w:szCs w:val="26"/>
        </w:rPr>
        <w:t>el</w:t>
      </w:r>
      <w:r w:rsidR="00F378BB" w:rsidRPr="00C62AE3">
        <w:rPr>
          <w:rFonts w:ascii="Arial" w:eastAsia="Calibri" w:hAnsi="Arial" w:cs="Arial"/>
          <w:bCs/>
          <w:sz w:val="26"/>
          <w:szCs w:val="26"/>
        </w:rPr>
        <w:t xml:space="preserve"> oficio</w:t>
      </w:r>
      <w:bookmarkStart w:id="2" w:name="_Hlk144797067"/>
      <w:r w:rsidR="00F378BB" w:rsidRPr="00C62AE3">
        <w:rPr>
          <w:rFonts w:ascii="Arial" w:eastAsia="Calibri" w:hAnsi="Arial" w:cs="Arial"/>
          <w:bCs/>
          <w:sz w:val="26"/>
          <w:szCs w:val="26"/>
        </w:rPr>
        <w:t xml:space="preserve"> ICEO/DG/UJ/5621/2019 de treinta de diciembre de dos </w:t>
      </w:r>
      <w:bookmarkEnd w:id="2"/>
      <w:r>
        <w:rPr>
          <w:rFonts w:ascii="Arial" w:eastAsia="Calibri" w:hAnsi="Arial" w:cs="Arial"/>
          <w:bCs/>
          <w:sz w:val="26"/>
          <w:szCs w:val="26"/>
        </w:rPr>
        <w:t>mil diecinueve</w:t>
      </w:r>
      <w:r w:rsidR="00F378BB" w:rsidRPr="00C62AE3">
        <w:rPr>
          <w:rFonts w:ascii="Arial" w:eastAsia="Calibri" w:hAnsi="Arial" w:cs="Arial"/>
          <w:bCs/>
          <w:sz w:val="26"/>
          <w:szCs w:val="26"/>
        </w:rPr>
        <w:t>, emitida por el Jefe de la Unidad Jurídica del Instituto</w:t>
      </w:r>
      <w:r>
        <w:rPr>
          <w:rFonts w:ascii="Arial" w:eastAsia="Calibri" w:hAnsi="Arial" w:cs="Arial"/>
          <w:bCs/>
          <w:sz w:val="26"/>
          <w:szCs w:val="26"/>
        </w:rPr>
        <w:t xml:space="preserve"> Catastral del Estado de Oaxaca</w:t>
      </w:r>
      <w:r w:rsidR="00F378BB" w:rsidRPr="00096223">
        <w:rPr>
          <w:rFonts w:ascii="Arial" w:hAnsi="Arial" w:cs="Arial"/>
          <w:sz w:val="26"/>
          <w:szCs w:val="26"/>
        </w:rPr>
        <w:t>.</w:t>
      </w:r>
      <w:r w:rsidR="00DC1552" w:rsidRPr="00096223">
        <w:rPr>
          <w:rFonts w:ascii="Arial" w:hAnsi="Arial" w:cs="Arial"/>
          <w:sz w:val="26"/>
          <w:szCs w:val="26"/>
        </w:rPr>
        <w:t xml:space="preserve"> </w:t>
      </w:r>
      <w:r w:rsidR="005D7C87">
        <w:rPr>
          <w:rFonts w:ascii="Arial" w:hAnsi="Arial" w:cs="Arial"/>
          <w:sz w:val="26"/>
          <w:szCs w:val="26"/>
        </w:rPr>
        <w:t xml:space="preserve">- - - - - - -- - - - - - - - - - </w:t>
      </w:r>
      <w:r w:rsidR="007573B6">
        <w:rPr>
          <w:rFonts w:ascii="Arial" w:hAnsi="Arial" w:cs="Arial"/>
          <w:sz w:val="26"/>
          <w:szCs w:val="26"/>
        </w:rPr>
        <w:t xml:space="preserve">- - - - - - - - - - - - - - - - - - - - - - -  - - - - - - - - - </w:t>
      </w:r>
    </w:p>
    <w:p w14:paraId="645A417E" w14:textId="29D02F97" w:rsidR="00596348" w:rsidRPr="00C62AE3" w:rsidRDefault="0069057A" w:rsidP="00C62AE3">
      <w:pPr>
        <w:widowControl w:val="0"/>
        <w:spacing w:line="360" w:lineRule="auto"/>
        <w:ind w:right="51"/>
        <w:jc w:val="both"/>
        <w:rPr>
          <w:rFonts w:ascii="Arial" w:hAnsi="Arial" w:cs="Arial"/>
          <w:b/>
          <w:bCs/>
          <w:spacing w:val="-3"/>
          <w:sz w:val="26"/>
          <w:szCs w:val="26"/>
          <w:lang w:val="es-ES_tradnl"/>
        </w:rPr>
      </w:pPr>
      <w:r w:rsidRPr="00C62AE3">
        <w:rPr>
          <w:rFonts w:ascii="Arial" w:hAnsi="Arial" w:cs="Arial"/>
          <w:b/>
          <w:spacing w:val="-3"/>
          <w:sz w:val="26"/>
          <w:szCs w:val="26"/>
          <w:lang w:val="es-ES_tradnl"/>
        </w:rPr>
        <w:lastRenderedPageBreak/>
        <w:t>SEGUNDO.</w:t>
      </w:r>
      <w:r w:rsidRPr="00C62AE3">
        <w:rPr>
          <w:rFonts w:ascii="Arial" w:hAnsi="Arial" w:cs="Arial"/>
          <w:bCs/>
          <w:spacing w:val="-3"/>
          <w:sz w:val="26"/>
          <w:szCs w:val="26"/>
          <w:lang w:val="es-ES_tradnl"/>
        </w:rPr>
        <w:t xml:space="preserve"> </w:t>
      </w:r>
      <w:r w:rsidR="00C80F30" w:rsidRPr="00C62AE3">
        <w:rPr>
          <w:rFonts w:ascii="Arial" w:hAnsi="Arial" w:cs="Arial"/>
          <w:b/>
          <w:bCs/>
          <w:spacing w:val="-3"/>
          <w:sz w:val="26"/>
          <w:szCs w:val="26"/>
          <w:lang w:val="es-ES_tradnl"/>
        </w:rPr>
        <w:t>SENTENCIA RECURRIDA</w:t>
      </w:r>
      <w:r w:rsidR="00596348" w:rsidRPr="00C62AE3">
        <w:rPr>
          <w:rFonts w:ascii="Arial" w:hAnsi="Arial" w:cs="Arial"/>
          <w:b/>
          <w:bCs/>
          <w:spacing w:val="-3"/>
          <w:sz w:val="26"/>
          <w:szCs w:val="26"/>
          <w:lang w:val="es-ES_tradnl"/>
        </w:rPr>
        <w:t>.</w:t>
      </w:r>
    </w:p>
    <w:p w14:paraId="253E59FF" w14:textId="0978D322" w:rsidR="00B0089F" w:rsidRPr="009814BE" w:rsidRDefault="00D17D3D" w:rsidP="000D730C">
      <w:pPr>
        <w:pStyle w:val="Prrafodelista"/>
        <w:numPr>
          <w:ilvl w:val="0"/>
          <w:numId w:val="19"/>
        </w:numPr>
        <w:spacing w:line="360" w:lineRule="auto"/>
        <w:ind w:left="0" w:right="48" w:firstLine="851"/>
        <w:jc w:val="both"/>
        <w:rPr>
          <w:rFonts w:ascii="Arial" w:hAnsi="Arial" w:cs="Arial"/>
          <w:bCs/>
          <w:spacing w:val="-3"/>
          <w:sz w:val="26"/>
          <w:szCs w:val="26"/>
          <w:lang w:val="es-ES_tradnl"/>
        </w:rPr>
      </w:pPr>
      <w:r w:rsidRPr="009814BE">
        <w:rPr>
          <w:rFonts w:ascii="Arial" w:hAnsi="Arial" w:cs="Arial"/>
          <w:bCs/>
          <w:spacing w:val="-3"/>
          <w:sz w:val="26"/>
          <w:szCs w:val="26"/>
          <w:lang w:val="es-ES_tradnl"/>
        </w:rPr>
        <w:t xml:space="preserve">Mediante sentencia de </w:t>
      </w:r>
      <w:r w:rsidR="00F378BB" w:rsidRPr="009814BE">
        <w:rPr>
          <w:rFonts w:ascii="Arial" w:hAnsi="Arial" w:cs="Arial"/>
          <w:bCs/>
          <w:spacing w:val="-3"/>
          <w:sz w:val="26"/>
          <w:szCs w:val="26"/>
          <w:lang w:val="es-ES_tradnl"/>
        </w:rPr>
        <w:t>nueve</w:t>
      </w:r>
      <w:r w:rsidRPr="009814BE">
        <w:rPr>
          <w:rFonts w:ascii="Arial" w:hAnsi="Arial" w:cs="Arial"/>
          <w:bCs/>
          <w:spacing w:val="-3"/>
          <w:sz w:val="26"/>
          <w:szCs w:val="26"/>
          <w:lang w:val="es-ES_tradnl"/>
        </w:rPr>
        <w:t xml:space="preserve"> de </w:t>
      </w:r>
      <w:r w:rsidR="00F378BB" w:rsidRPr="009814BE">
        <w:rPr>
          <w:rFonts w:ascii="Arial" w:hAnsi="Arial" w:cs="Arial"/>
          <w:bCs/>
          <w:spacing w:val="-3"/>
          <w:sz w:val="26"/>
          <w:szCs w:val="26"/>
          <w:lang w:val="es-ES_tradnl"/>
        </w:rPr>
        <w:t>febrero</w:t>
      </w:r>
      <w:r w:rsidRPr="009814BE">
        <w:rPr>
          <w:rFonts w:ascii="Arial" w:hAnsi="Arial" w:cs="Arial"/>
          <w:bCs/>
          <w:spacing w:val="-3"/>
          <w:sz w:val="26"/>
          <w:szCs w:val="26"/>
          <w:lang w:val="es-ES_tradnl"/>
        </w:rPr>
        <w:t xml:space="preserve"> de dos mil veinti</w:t>
      </w:r>
      <w:r w:rsidR="00F378BB" w:rsidRPr="009814BE">
        <w:rPr>
          <w:rFonts w:ascii="Arial" w:hAnsi="Arial" w:cs="Arial"/>
          <w:bCs/>
          <w:spacing w:val="-3"/>
          <w:sz w:val="26"/>
          <w:szCs w:val="26"/>
          <w:lang w:val="es-ES_tradnl"/>
        </w:rPr>
        <w:t>trés</w:t>
      </w:r>
      <w:r w:rsidR="00B0089F" w:rsidRPr="009814BE">
        <w:rPr>
          <w:rFonts w:ascii="Arial" w:hAnsi="Arial" w:cs="Arial"/>
          <w:bCs/>
          <w:spacing w:val="-3"/>
          <w:sz w:val="26"/>
          <w:szCs w:val="26"/>
          <w:lang w:val="es-ES_tradnl"/>
        </w:rPr>
        <w:t xml:space="preserve">, la </w:t>
      </w:r>
      <w:r w:rsidRPr="009814BE">
        <w:rPr>
          <w:rFonts w:ascii="Arial" w:hAnsi="Arial" w:cs="Arial"/>
          <w:bCs/>
          <w:spacing w:val="-3"/>
          <w:sz w:val="26"/>
          <w:szCs w:val="26"/>
          <w:lang w:val="es-ES_tradnl"/>
        </w:rPr>
        <w:t xml:space="preserve">entonces </w:t>
      </w:r>
      <w:r w:rsidR="00DC1552" w:rsidRPr="009814BE">
        <w:rPr>
          <w:rFonts w:ascii="Arial" w:hAnsi="Arial" w:cs="Arial"/>
          <w:bCs/>
          <w:spacing w:val="-3"/>
          <w:sz w:val="26"/>
          <w:szCs w:val="26"/>
          <w:lang w:val="es-ES_tradnl"/>
        </w:rPr>
        <w:t>Quinta</w:t>
      </w:r>
      <w:r w:rsidR="003F065E" w:rsidRPr="009814BE">
        <w:rPr>
          <w:rFonts w:ascii="Arial" w:hAnsi="Arial" w:cs="Arial"/>
          <w:bCs/>
          <w:spacing w:val="-3"/>
          <w:sz w:val="26"/>
          <w:szCs w:val="26"/>
          <w:lang w:val="es-ES_tradnl"/>
        </w:rPr>
        <w:t xml:space="preserve"> Sala Unitaria </w:t>
      </w:r>
      <w:r w:rsidR="00DC1552" w:rsidRPr="009814BE">
        <w:rPr>
          <w:rFonts w:ascii="Arial" w:hAnsi="Arial" w:cs="Arial"/>
          <w:bCs/>
          <w:spacing w:val="-3"/>
          <w:sz w:val="26"/>
          <w:szCs w:val="26"/>
          <w:lang w:val="es-ES_tradnl"/>
        </w:rPr>
        <w:t xml:space="preserve">en sus puntos resolutivos dijo:  - - - - - - - - - - - - </w:t>
      </w:r>
    </w:p>
    <w:p w14:paraId="69056FE7" w14:textId="775A4CA4" w:rsidR="003F065E" w:rsidRPr="009814BE" w:rsidRDefault="00DC1552" w:rsidP="00B0089F">
      <w:pPr>
        <w:pStyle w:val="Prrafodelista"/>
        <w:spacing w:line="360" w:lineRule="auto"/>
        <w:ind w:left="851" w:right="615"/>
        <w:jc w:val="both"/>
        <w:rPr>
          <w:rFonts w:ascii="Arial" w:hAnsi="Arial" w:cs="Arial"/>
          <w:bCs/>
          <w:i/>
          <w:iCs/>
          <w:spacing w:val="-3"/>
          <w:sz w:val="26"/>
          <w:szCs w:val="26"/>
          <w:lang w:val="es-ES_tradnl"/>
        </w:rPr>
      </w:pPr>
      <w:r w:rsidRPr="009814BE">
        <w:rPr>
          <w:rFonts w:ascii="Arial" w:hAnsi="Arial" w:cs="Arial"/>
          <w:bCs/>
          <w:i/>
          <w:iCs/>
          <w:spacing w:val="-3"/>
          <w:sz w:val="26"/>
          <w:szCs w:val="26"/>
          <w:lang w:val="es-ES_tradnl"/>
        </w:rPr>
        <w:t xml:space="preserve">“TERCERO. No se actualizo ninguna causal de improcedencia en el juicio, en consecuencia, NO SE SOBRESEE.- - - - - - - - - - - - - </w:t>
      </w:r>
    </w:p>
    <w:p w14:paraId="024A56AD" w14:textId="16E4636E" w:rsidR="00DC1552" w:rsidRPr="009814BE" w:rsidRDefault="00DC1552" w:rsidP="00B0089F">
      <w:pPr>
        <w:pStyle w:val="Prrafodelista"/>
        <w:spacing w:line="360" w:lineRule="auto"/>
        <w:ind w:left="851" w:right="615"/>
        <w:jc w:val="both"/>
        <w:rPr>
          <w:rFonts w:ascii="Arial" w:hAnsi="Arial" w:cs="Arial"/>
          <w:bCs/>
          <w:i/>
          <w:iCs/>
          <w:spacing w:val="-3"/>
          <w:sz w:val="26"/>
          <w:szCs w:val="26"/>
          <w:lang w:val="es-ES_tradnl"/>
        </w:rPr>
      </w:pPr>
      <w:r w:rsidRPr="009814BE">
        <w:rPr>
          <w:rFonts w:ascii="Arial" w:hAnsi="Arial" w:cs="Arial"/>
          <w:bCs/>
          <w:i/>
          <w:iCs/>
          <w:spacing w:val="-3"/>
          <w:sz w:val="26"/>
          <w:szCs w:val="26"/>
          <w:lang w:val="es-ES_tradnl"/>
        </w:rPr>
        <w:t>CUARTO. SE RECONOCE LA VALIDE</w:t>
      </w:r>
      <w:r w:rsidR="00ED456B" w:rsidRPr="009814BE">
        <w:rPr>
          <w:rFonts w:ascii="Arial" w:hAnsi="Arial" w:cs="Arial"/>
          <w:bCs/>
          <w:i/>
          <w:iCs/>
          <w:spacing w:val="-3"/>
          <w:sz w:val="26"/>
          <w:szCs w:val="26"/>
          <w:lang w:val="es-ES_tradnl"/>
        </w:rPr>
        <w:t>Z</w:t>
      </w:r>
      <w:r w:rsidRPr="009814BE">
        <w:rPr>
          <w:rFonts w:ascii="Arial" w:hAnsi="Arial" w:cs="Arial"/>
          <w:bCs/>
          <w:i/>
          <w:iCs/>
          <w:spacing w:val="-3"/>
          <w:sz w:val="26"/>
          <w:szCs w:val="26"/>
          <w:lang w:val="es-ES_tradnl"/>
        </w:rPr>
        <w:t xml:space="preserve"> de la resolución contenida en el oficio IDEO/UJ/5621/2019 de treinta de diciembre de dos mil diecinueve, emitida por el Jefe de la Unidad Jurídica del Instituto Catastral del Estado de Oaxaca, mediante la cual se resolvió el Recurso de Revisión 044/2019, por las razones y consideraciones expuestas en el considerando CUARTO de esta sentencia.”- - - - - - - - - - - - - - - - - - - </w:t>
      </w:r>
      <w:r w:rsidR="00483FEF">
        <w:rPr>
          <w:rFonts w:ascii="Arial" w:hAnsi="Arial" w:cs="Arial"/>
          <w:bCs/>
          <w:i/>
          <w:iCs/>
          <w:spacing w:val="-3"/>
          <w:sz w:val="26"/>
          <w:szCs w:val="26"/>
          <w:lang w:val="es-ES_tradnl"/>
        </w:rPr>
        <w:t xml:space="preserve">- - - - - - - - - - - - - - - - - - - - - </w:t>
      </w:r>
    </w:p>
    <w:p w14:paraId="258CE6C0" w14:textId="095480F3" w:rsidR="00102315" w:rsidRPr="009814BE" w:rsidRDefault="00102315" w:rsidP="00B823D0">
      <w:pPr>
        <w:spacing w:line="360" w:lineRule="auto"/>
        <w:jc w:val="center"/>
        <w:rPr>
          <w:rFonts w:ascii="Arial" w:hAnsi="Arial" w:cs="Arial"/>
          <w:b/>
          <w:spacing w:val="-3"/>
          <w:sz w:val="26"/>
          <w:szCs w:val="26"/>
          <w:lang w:val="es-ES_tradnl"/>
        </w:rPr>
      </w:pPr>
      <w:r w:rsidRPr="009814BE">
        <w:rPr>
          <w:rFonts w:ascii="Arial" w:hAnsi="Arial" w:cs="Arial"/>
          <w:b/>
          <w:spacing w:val="-3"/>
          <w:sz w:val="26"/>
          <w:szCs w:val="26"/>
          <w:lang w:val="es-ES_tradnl"/>
        </w:rPr>
        <w:t>C O N S I D E R A N D O</w:t>
      </w:r>
      <w:r w:rsidR="00ED456B" w:rsidRPr="009814BE">
        <w:rPr>
          <w:rFonts w:ascii="Arial" w:hAnsi="Arial" w:cs="Arial"/>
          <w:b/>
          <w:spacing w:val="-3"/>
          <w:sz w:val="26"/>
          <w:szCs w:val="26"/>
          <w:lang w:val="es-ES_tradnl"/>
        </w:rPr>
        <w:t xml:space="preserve"> </w:t>
      </w:r>
    </w:p>
    <w:p w14:paraId="4EC959C1" w14:textId="2288ABDE" w:rsidR="002C2EE5" w:rsidRPr="009814BE" w:rsidRDefault="00102315" w:rsidP="003C620F">
      <w:pPr>
        <w:spacing w:line="360" w:lineRule="auto"/>
        <w:jc w:val="both"/>
        <w:rPr>
          <w:rFonts w:ascii="Arial" w:hAnsi="Arial" w:cs="Arial"/>
          <w:b/>
          <w:sz w:val="26"/>
          <w:szCs w:val="26"/>
        </w:rPr>
      </w:pPr>
      <w:r w:rsidRPr="009814BE">
        <w:rPr>
          <w:rFonts w:ascii="Arial" w:hAnsi="Arial" w:cs="Arial"/>
          <w:b/>
          <w:sz w:val="26"/>
          <w:szCs w:val="26"/>
        </w:rPr>
        <w:t>PRIMERO</w:t>
      </w:r>
      <w:r w:rsidR="009E6F49" w:rsidRPr="009814BE">
        <w:rPr>
          <w:rFonts w:ascii="Arial" w:hAnsi="Arial" w:cs="Arial"/>
          <w:b/>
          <w:sz w:val="26"/>
          <w:szCs w:val="26"/>
        </w:rPr>
        <w:t>.</w:t>
      </w:r>
      <w:r w:rsidRPr="009814BE">
        <w:rPr>
          <w:rFonts w:ascii="Arial" w:hAnsi="Arial" w:cs="Arial"/>
          <w:b/>
          <w:sz w:val="26"/>
          <w:szCs w:val="26"/>
        </w:rPr>
        <w:t xml:space="preserve"> </w:t>
      </w:r>
      <w:r w:rsidR="002C2EE5" w:rsidRPr="009814BE">
        <w:rPr>
          <w:rFonts w:ascii="Arial" w:hAnsi="Arial" w:cs="Arial"/>
          <w:b/>
          <w:sz w:val="26"/>
          <w:szCs w:val="26"/>
        </w:rPr>
        <w:t xml:space="preserve">JURISDICCIÓN Y </w:t>
      </w:r>
      <w:r w:rsidR="00DC765E" w:rsidRPr="009814BE">
        <w:rPr>
          <w:rFonts w:ascii="Arial" w:hAnsi="Arial" w:cs="Arial"/>
          <w:b/>
          <w:sz w:val="26"/>
          <w:szCs w:val="26"/>
        </w:rPr>
        <w:t>COMPETENCIA</w:t>
      </w:r>
      <w:r w:rsidR="002C2EE5" w:rsidRPr="009814BE">
        <w:rPr>
          <w:rFonts w:ascii="Arial" w:hAnsi="Arial" w:cs="Arial"/>
          <w:b/>
          <w:sz w:val="26"/>
          <w:szCs w:val="26"/>
        </w:rPr>
        <w:t xml:space="preserve"> </w:t>
      </w:r>
    </w:p>
    <w:p w14:paraId="59B07705" w14:textId="08E4183E" w:rsidR="00FE3F41" w:rsidRPr="009814BE" w:rsidRDefault="002C2EE5" w:rsidP="00871A16">
      <w:pPr>
        <w:pStyle w:val="Prrafodelista"/>
        <w:numPr>
          <w:ilvl w:val="0"/>
          <w:numId w:val="19"/>
        </w:numPr>
        <w:spacing w:line="360" w:lineRule="auto"/>
        <w:ind w:left="0" w:firstLine="426"/>
        <w:jc w:val="both"/>
        <w:rPr>
          <w:rFonts w:ascii="Arial" w:hAnsi="Arial" w:cs="Arial"/>
          <w:sz w:val="26"/>
          <w:szCs w:val="26"/>
        </w:rPr>
      </w:pPr>
      <w:r w:rsidRPr="009814BE">
        <w:rPr>
          <w:rFonts w:ascii="Arial" w:hAnsi="Arial" w:cs="Arial"/>
          <w:sz w:val="26"/>
          <w:szCs w:val="26"/>
        </w:rPr>
        <w:t>Esta Sala Superior del Tribunal de Justicia Administrativa y Combate a la Corrupción del Estado de Oaxaca ejerce jurisdicción y es competente para conocer del presente asunto, conforme a lo dispuest</w:t>
      </w:r>
      <w:r w:rsidR="00B0089F" w:rsidRPr="009814BE">
        <w:rPr>
          <w:rFonts w:ascii="Arial" w:hAnsi="Arial" w:cs="Arial"/>
          <w:sz w:val="26"/>
          <w:szCs w:val="26"/>
        </w:rPr>
        <w:t xml:space="preserve">o por los artículos 114 </w:t>
      </w:r>
      <w:proofErr w:type="spellStart"/>
      <w:r w:rsidR="00B0089F" w:rsidRPr="009814BE">
        <w:rPr>
          <w:rFonts w:ascii="Arial" w:hAnsi="Arial" w:cs="Arial"/>
          <w:sz w:val="26"/>
          <w:szCs w:val="26"/>
        </w:rPr>
        <w:t>Quáter</w:t>
      </w:r>
      <w:proofErr w:type="spellEnd"/>
      <w:r w:rsidR="00B0089F" w:rsidRPr="009814BE">
        <w:rPr>
          <w:rFonts w:ascii="Arial" w:hAnsi="Arial" w:cs="Arial"/>
          <w:sz w:val="26"/>
          <w:szCs w:val="26"/>
        </w:rPr>
        <w:t xml:space="preserve"> </w:t>
      </w:r>
      <w:r w:rsidRPr="009814BE">
        <w:rPr>
          <w:rFonts w:ascii="Arial" w:hAnsi="Arial" w:cs="Arial"/>
          <w:sz w:val="26"/>
          <w:szCs w:val="26"/>
        </w:rPr>
        <w:t>de la Constitución Política del Estado Libre y Soberano de Oaxaca</w:t>
      </w:r>
      <w:r w:rsidR="008D7563" w:rsidRPr="009814BE">
        <w:rPr>
          <w:rStyle w:val="Refdenotaalpie"/>
          <w:rFonts w:ascii="Arial" w:hAnsi="Arial" w:cs="Arial"/>
          <w:sz w:val="26"/>
          <w:szCs w:val="26"/>
        </w:rPr>
        <w:footnoteReference w:id="1"/>
      </w:r>
      <w:r w:rsidRPr="009814BE">
        <w:rPr>
          <w:rFonts w:ascii="Arial" w:hAnsi="Arial" w:cs="Arial"/>
          <w:sz w:val="26"/>
          <w:szCs w:val="26"/>
        </w:rPr>
        <w:t>; 1, 2, 4, fracción VIII, 23, 24, fracciones I y III, 25, fracción I y 27 de la Ley Orgánica del Tribunal de Justicia Administrativa del Estado de Oaxaca, vigente; 120, 125, 127, 129,130, fracci</w:t>
      </w:r>
      <w:r w:rsidR="007D0618" w:rsidRPr="009814BE">
        <w:rPr>
          <w:rFonts w:ascii="Arial" w:hAnsi="Arial" w:cs="Arial"/>
          <w:sz w:val="26"/>
          <w:szCs w:val="26"/>
        </w:rPr>
        <w:t>ón l, 131, 201, 236, fracción V</w:t>
      </w:r>
      <w:r w:rsidRPr="009814BE">
        <w:rPr>
          <w:rFonts w:ascii="Arial" w:hAnsi="Arial" w:cs="Arial"/>
          <w:sz w:val="26"/>
          <w:szCs w:val="26"/>
        </w:rPr>
        <w:t>I y 238 de la Ley de Procedimiento y Justicia Administr</w:t>
      </w:r>
      <w:r w:rsidR="004037F2" w:rsidRPr="009814BE">
        <w:rPr>
          <w:rFonts w:ascii="Arial" w:hAnsi="Arial" w:cs="Arial"/>
          <w:sz w:val="26"/>
          <w:szCs w:val="26"/>
        </w:rPr>
        <w:t>ativa para el Estado de Oaxaca.</w:t>
      </w:r>
      <w:r w:rsidR="004A06DD" w:rsidRPr="009814BE">
        <w:rPr>
          <w:rFonts w:ascii="Arial" w:hAnsi="Arial" w:cs="Arial"/>
          <w:sz w:val="26"/>
          <w:szCs w:val="26"/>
        </w:rPr>
        <w:t xml:space="preserve">- - - - - - - - - - - - - - - -  - - - - - - - - - - - - - - - - - - - - - - - - </w:t>
      </w:r>
      <w:r w:rsidR="007D0618" w:rsidRPr="009814BE">
        <w:rPr>
          <w:rFonts w:ascii="Arial" w:hAnsi="Arial" w:cs="Arial"/>
          <w:sz w:val="26"/>
          <w:szCs w:val="26"/>
        </w:rPr>
        <w:t xml:space="preserve">- </w:t>
      </w:r>
      <w:r w:rsidR="00483FEF">
        <w:rPr>
          <w:rFonts w:ascii="Arial" w:hAnsi="Arial" w:cs="Arial"/>
          <w:sz w:val="26"/>
          <w:szCs w:val="26"/>
        </w:rPr>
        <w:t xml:space="preserve">- - - - - - - - </w:t>
      </w:r>
    </w:p>
    <w:p w14:paraId="1661EAFC" w14:textId="77777777" w:rsidR="00FE3F41" w:rsidRPr="009814BE" w:rsidRDefault="00FE3F41" w:rsidP="003C620F">
      <w:pPr>
        <w:spacing w:line="360" w:lineRule="auto"/>
        <w:jc w:val="both"/>
        <w:rPr>
          <w:rFonts w:ascii="Arial" w:hAnsi="Arial" w:cs="Arial"/>
          <w:sz w:val="26"/>
          <w:szCs w:val="26"/>
        </w:rPr>
      </w:pPr>
      <w:r w:rsidRPr="009814BE">
        <w:rPr>
          <w:rFonts w:ascii="Arial" w:hAnsi="Arial" w:cs="Arial"/>
          <w:b/>
          <w:sz w:val="26"/>
          <w:szCs w:val="26"/>
        </w:rPr>
        <w:t>SEGUNDO. REQUISITOS DE PROCEDENCIA</w:t>
      </w:r>
      <w:r w:rsidRPr="009814BE">
        <w:rPr>
          <w:rFonts w:ascii="Arial" w:hAnsi="Arial" w:cs="Arial"/>
          <w:sz w:val="26"/>
          <w:szCs w:val="26"/>
        </w:rPr>
        <w:t xml:space="preserve">. </w:t>
      </w:r>
    </w:p>
    <w:p w14:paraId="5B52B69C" w14:textId="74F7FE07" w:rsidR="00FE3F41" w:rsidRPr="00373F01" w:rsidRDefault="000032AD" w:rsidP="00CD5DBA">
      <w:pPr>
        <w:pStyle w:val="Prrafodelista"/>
        <w:numPr>
          <w:ilvl w:val="0"/>
          <w:numId w:val="19"/>
        </w:numPr>
        <w:spacing w:line="360" w:lineRule="auto"/>
        <w:ind w:left="0" w:firstLine="426"/>
        <w:jc w:val="both"/>
        <w:rPr>
          <w:rFonts w:ascii="Arial" w:hAnsi="Arial" w:cs="Arial"/>
          <w:sz w:val="26"/>
          <w:szCs w:val="26"/>
        </w:rPr>
      </w:pPr>
      <w:r w:rsidRPr="00373F01">
        <w:rPr>
          <w:rFonts w:ascii="Arial" w:hAnsi="Arial" w:cs="Arial"/>
          <w:snapToGrid w:val="0"/>
          <w:sz w:val="26"/>
          <w:szCs w:val="26"/>
        </w:rPr>
        <w:t>Es procedente el recurso de revisión</w:t>
      </w:r>
      <w:r w:rsidR="00DF63E9">
        <w:rPr>
          <w:rFonts w:ascii="Arial" w:hAnsi="Arial" w:cs="Arial"/>
          <w:snapToGrid w:val="0"/>
          <w:sz w:val="26"/>
          <w:szCs w:val="26"/>
        </w:rPr>
        <w:t xml:space="preserve"> en contra de la resolución emitida por la entonces Quinta Sala Unitaria</w:t>
      </w:r>
      <w:r w:rsidR="00E74D67">
        <w:rPr>
          <w:rFonts w:ascii="Arial" w:hAnsi="Arial" w:cs="Arial"/>
          <w:snapToGrid w:val="0"/>
          <w:sz w:val="26"/>
          <w:szCs w:val="26"/>
        </w:rPr>
        <w:t>,</w:t>
      </w:r>
      <w:r w:rsidR="00BC06D3">
        <w:rPr>
          <w:rFonts w:ascii="Arial" w:hAnsi="Arial" w:cs="Arial"/>
          <w:snapToGrid w:val="0"/>
          <w:sz w:val="26"/>
          <w:szCs w:val="26"/>
        </w:rPr>
        <w:t xml:space="preserve"> de nueve de febrero del dos mil veintitrés</w:t>
      </w:r>
      <w:r w:rsidRPr="00373F01">
        <w:rPr>
          <w:rFonts w:ascii="Arial" w:hAnsi="Arial" w:cs="Arial"/>
          <w:snapToGrid w:val="0"/>
          <w:sz w:val="26"/>
          <w:szCs w:val="26"/>
        </w:rPr>
        <w:t>, dado que</w:t>
      </w:r>
      <w:r w:rsidR="00E74D67">
        <w:rPr>
          <w:rFonts w:ascii="Arial" w:hAnsi="Arial" w:cs="Arial"/>
          <w:snapToGrid w:val="0"/>
          <w:sz w:val="26"/>
          <w:szCs w:val="26"/>
        </w:rPr>
        <w:t xml:space="preserve"> la misma resolvió una controversia en relación a la negativa de inscripción de trámite catastral ante el Instituto Catastral del Estado de Oaxaca, por tanto al ser una sentencia de primera instancia, la misma es recurrible</w:t>
      </w:r>
      <w:r w:rsidR="00E74D67">
        <w:rPr>
          <w:rFonts w:ascii="Arial" w:hAnsi="Arial" w:cs="Arial"/>
          <w:sz w:val="26"/>
          <w:szCs w:val="26"/>
        </w:rPr>
        <w:t xml:space="preserve">. </w:t>
      </w:r>
      <w:r w:rsidR="00E74D67" w:rsidRPr="00593386">
        <w:rPr>
          <w:rFonts w:ascii="Arial" w:hAnsi="Arial" w:cs="Arial"/>
          <w:sz w:val="26"/>
          <w:szCs w:val="26"/>
        </w:rPr>
        <w:t>Por tanto,</w:t>
      </w:r>
      <w:r w:rsidR="00452CF5" w:rsidRPr="00373F01">
        <w:rPr>
          <w:rFonts w:ascii="Arial" w:hAnsi="Arial" w:cs="Arial"/>
          <w:sz w:val="26"/>
          <w:szCs w:val="26"/>
        </w:rPr>
        <w:t xml:space="preserve"> con fundamento  </w:t>
      </w:r>
      <w:r w:rsidR="007F2EA4" w:rsidRPr="00373F01">
        <w:rPr>
          <w:rFonts w:ascii="Arial" w:hAnsi="Arial" w:cs="Arial"/>
          <w:sz w:val="26"/>
          <w:szCs w:val="26"/>
        </w:rPr>
        <w:t xml:space="preserve">en los artículos 236 y </w:t>
      </w:r>
      <w:r w:rsidR="00FE3F41" w:rsidRPr="00373F01">
        <w:rPr>
          <w:rFonts w:ascii="Arial" w:hAnsi="Arial" w:cs="Arial"/>
          <w:sz w:val="26"/>
          <w:szCs w:val="26"/>
        </w:rPr>
        <w:t>237 de la Ley de Procedimiento y Justicia Administrativa para el Estado de Oaxaca</w:t>
      </w:r>
      <w:r w:rsidR="00E74D67">
        <w:rPr>
          <w:rFonts w:ascii="Arial" w:hAnsi="Arial" w:cs="Arial"/>
          <w:sz w:val="26"/>
          <w:szCs w:val="26"/>
        </w:rPr>
        <w:t xml:space="preserve">, </w:t>
      </w:r>
      <w:r w:rsidR="00E74D67" w:rsidRPr="00593386">
        <w:rPr>
          <w:rFonts w:ascii="Arial" w:hAnsi="Arial" w:cs="Arial"/>
          <w:sz w:val="26"/>
          <w:szCs w:val="26"/>
        </w:rPr>
        <w:t>se procede al análisis de los requisitos de procedencia, al tenor siguiente</w:t>
      </w:r>
      <w:r w:rsidR="00E74D67">
        <w:rPr>
          <w:rFonts w:ascii="Arial" w:hAnsi="Arial" w:cs="Arial"/>
          <w:sz w:val="26"/>
          <w:szCs w:val="26"/>
        </w:rPr>
        <w:t>:</w:t>
      </w:r>
      <w:r w:rsidR="00F41845" w:rsidRPr="00373F01">
        <w:rPr>
          <w:rFonts w:ascii="Arial" w:hAnsi="Arial" w:cs="Arial"/>
          <w:sz w:val="26"/>
          <w:szCs w:val="26"/>
        </w:rPr>
        <w:t xml:space="preserve"> </w:t>
      </w:r>
      <w:r w:rsidR="004A06DD" w:rsidRPr="00373F01">
        <w:rPr>
          <w:rFonts w:ascii="Arial" w:hAnsi="Arial" w:cs="Arial"/>
          <w:sz w:val="26"/>
          <w:szCs w:val="26"/>
        </w:rPr>
        <w:t xml:space="preserve">- - </w:t>
      </w:r>
    </w:p>
    <w:p w14:paraId="0F345717" w14:textId="17D15BFF" w:rsidR="00FE3F41" w:rsidRPr="009814BE" w:rsidRDefault="00FE3F41" w:rsidP="00FE3F41">
      <w:pPr>
        <w:pStyle w:val="Prrafodelista"/>
        <w:spacing w:line="360" w:lineRule="auto"/>
        <w:ind w:left="927"/>
        <w:jc w:val="both"/>
        <w:rPr>
          <w:rFonts w:ascii="Arial" w:hAnsi="Arial" w:cs="Arial"/>
          <w:sz w:val="26"/>
          <w:szCs w:val="26"/>
        </w:rPr>
      </w:pPr>
      <w:r w:rsidRPr="009814BE">
        <w:rPr>
          <w:rFonts w:ascii="Arial" w:hAnsi="Arial" w:cs="Arial"/>
          <w:sz w:val="26"/>
          <w:szCs w:val="26"/>
        </w:rPr>
        <w:lastRenderedPageBreak/>
        <w:t>a)</w:t>
      </w:r>
      <w:r w:rsidRPr="009814BE">
        <w:rPr>
          <w:rFonts w:ascii="Arial" w:hAnsi="Arial" w:cs="Arial"/>
          <w:sz w:val="26"/>
          <w:szCs w:val="26"/>
        </w:rPr>
        <w:tab/>
      </w:r>
      <w:r w:rsidRPr="009814BE">
        <w:rPr>
          <w:rFonts w:ascii="Arial" w:hAnsi="Arial" w:cs="Arial"/>
          <w:b/>
          <w:sz w:val="26"/>
          <w:szCs w:val="26"/>
        </w:rPr>
        <w:t>Forma</w:t>
      </w:r>
      <w:r w:rsidRPr="009814BE">
        <w:rPr>
          <w:rFonts w:ascii="Arial" w:hAnsi="Arial" w:cs="Arial"/>
          <w:sz w:val="26"/>
          <w:szCs w:val="26"/>
        </w:rPr>
        <w:t>. Se observa que el recurso se efectuó conforme a los lineam</w:t>
      </w:r>
      <w:r w:rsidR="00B514D8" w:rsidRPr="009814BE">
        <w:rPr>
          <w:rFonts w:ascii="Arial" w:hAnsi="Arial" w:cs="Arial"/>
          <w:sz w:val="26"/>
          <w:szCs w:val="26"/>
        </w:rPr>
        <w:t>ientos que exige el artículo 237</w:t>
      </w:r>
      <w:r w:rsidRPr="009814BE">
        <w:rPr>
          <w:rFonts w:ascii="Arial" w:hAnsi="Arial" w:cs="Arial"/>
          <w:sz w:val="26"/>
          <w:szCs w:val="26"/>
        </w:rPr>
        <w:t xml:space="preserve"> de la Ley de Procedimiento y Justicia Administrativa para el Estado de Oaxaca, ya que se presentó por escrito, con la expresión de agravios ante la Sala que dictó el acuerdo que se impugna.</w:t>
      </w:r>
      <w:r w:rsidR="004A06DD" w:rsidRPr="009814BE">
        <w:rPr>
          <w:rFonts w:ascii="Arial" w:hAnsi="Arial" w:cs="Arial"/>
          <w:sz w:val="26"/>
          <w:szCs w:val="26"/>
        </w:rPr>
        <w:t xml:space="preserve"> -- - - - - - - - - - - - - - - - - - - - - - - - - - - - - - - </w:t>
      </w:r>
    </w:p>
    <w:p w14:paraId="65FDCDB8" w14:textId="3365B564" w:rsidR="00FE3F41" w:rsidRPr="009814BE" w:rsidRDefault="00FE3F41" w:rsidP="00B514D8">
      <w:pPr>
        <w:pStyle w:val="Prrafodelista"/>
        <w:spacing w:line="360" w:lineRule="auto"/>
        <w:ind w:left="927"/>
        <w:jc w:val="both"/>
        <w:rPr>
          <w:rFonts w:ascii="Arial" w:hAnsi="Arial" w:cs="Arial"/>
          <w:sz w:val="26"/>
          <w:szCs w:val="26"/>
        </w:rPr>
      </w:pPr>
      <w:r w:rsidRPr="009814BE">
        <w:rPr>
          <w:rFonts w:ascii="Arial" w:hAnsi="Arial" w:cs="Arial"/>
          <w:sz w:val="26"/>
          <w:szCs w:val="26"/>
        </w:rPr>
        <w:t>b)</w:t>
      </w:r>
      <w:r w:rsidRPr="009814BE">
        <w:rPr>
          <w:rFonts w:ascii="Arial" w:hAnsi="Arial" w:cs="Arial"/>
          <w:sz w:val="26"/>
          <w:szCs w:val="26"/>
        </w:rPr>
        <w:tab/>
      </w:r>
      <w:r w:rsidRPr="009814BE">
        <w:rPr>
          <w:rFonts w:ascii="Arial" w:hAnsi="Arial" w:cs="Arial"/>
          <w:b/>
          <w:sz w:val="26"/>
          <w:szCs w:val="26"/>
        </w:rPr>
        <w:t>Oportunidad</w:t>
      </w:r>
      <w:r w:rsidRPr="009814BE">
        <w:rPr>
          <w:rFonts w:ascii="Arial" w:hAnsi="Arial" w:cs="Arial"/>
          <w:sz w:val="26"/>
          <w:szCs w:val="26"/>
        </w:rPr>
        <w:t>. Se cumple tal requisito, toda vez que el acto impugnado fue notificado a</w:t>
      </w:r>
      <w:r w:rsidR="00B514D8" w:rsidRPr="009814BE">
        <w:rPr>
          <w:rFonts w:ascii="Arial" w:hAnsi="Arial" w:cs="Arial"/>
          <w:sz w:val="26"/>
          <w:szCs w:val="26"/>
        </w:rPr>
        <w:t xml:space="preserve"> </w:t>
      </w:r>
      <w:r w:rsidRPr="009814BE">
        <w:rPr>
          <w:rFonts w:ascii="Arial" w:hAnsi="Arial" w:cs="Arial"/>
          <w:sz w:val="26"/>
          <w:szCs w:val="26"/>
        </w:rPr>
        <w:t>l</w:t>
      </w:r>
      <w:r w:rsidR="00B514D8" w:rsidRPr="009814BE">
        <w:rPr>
          <w:rFonts w:ascii="Arial" w:hAnsi="Arial" w:cs="Arial"/>
          <w:sz w:val="26"/>
          <w:szCs w:val="26"/>
        </w:rPr>
        <w:t>a</w:t>
      </w:r>
      <w:r w:rsidRPr="009814BE">
        <w:rPr>
          <w:rFonts w:ascii="Arial" w:hAnsi="Arial" w:cs="Arial"/>
          <w:sz w:val="26"/>
          <w:szCs w:val="26"/>
        </w:rPr>
        <w:t xml:space="preserve"> recurrente, el </w:t>
      </w:r>
      <w:r w:rsidR="00DC1552" w:rsidRPr="009814BE">
        <w:rPr>
          <w:rFonts w:ascii="Arial" w:hAnsi="Arial" w:cs="Arial"/>
          <w:sz w:val="26"/>
          <w:szCs w:val="26"/>
        </w:rPr>
        <w:t>dieciséis</w:t>
      </w:r>
      <w:r w:rsidR="00B514D8" w:rsidRPr="009814BE">
        <w:rPr>
          <w:rFonts w:ascii="Arial" w:hAnsi="Arial" w:cs="Arial"/>
          <w:sz w:val="26"/>
          <w:szCs w:val="26"/>
        </w:rPr>
        <w:t xml:space="preserve"> de </w:t>
      </w:r>
      <w:r w:rsidR="00DC1552" w:rsidRPr="009814BE">
        <w:rPr>
          <w:rFonts w:ascii="Arial" w:hAnsi="Arial" w:cs="Arial"/>
          <w:sz w:val="26"/>
          <w:szCs w:val="26"/>
        </w:rPr>
        <w:t>febrero</w:t>
      </w:r>
      <w:r w:rsidR="00B514D8" w:rsidRPr="009814BE">
        <w:rPr>
          <w:rFonts w:ascii="Arial" w:hAnsi="Arial" w:cs="Arial"/>
          <w:sz w:val="26"/>
          <w:szCs w:val="26"/>
        </w:rPr>
        <w:t xml:space="preserve"> </w:t>
      </w:r>
      <w:r w:rsidRPr="009814BE">
        <w:rPr>
          <w:rFonts w:ascii="Arial" w:hAnsi="Arial" w:cs="Arial"/>
          <w:sz w:val="26"/>
          <w:szCs w:val="26"/>
        </w:rPr>
        <w:t>de dos mil veintitrés, en tanto el correspondiente recurso se interpuso el</w:t>
      </w:r>
      <w:r w:rsidR="00B514D8" w:rsidRPr="009814BE">
        <w:rPr>
          <w:rFonts w:ascii="Arial" w:hAnsi="Arial" w:cs="Arial"/>
          <w:sz w:val="26"/>
          <w:szCs w:val="26"/>
        </w:rPr>
        <w:t xml:space="preserve"> </w:t>
      </w:r>
      <w:r w:rsidR="00841D54" w:rsidRPr="009814BE">
        <w:rPr>
          <w:rFonts w:ascii="Arial" w:hAnsi="Arial" w:cs="Arial"/>
          <w:sz w:val="26"/>
          <w:szCs w:val="26"/>
        </w:rPr>
        <w:t>veintiuno</w:t>
      </w:r>
      <w:r w:rsidR="00B514D8" w:rsidRPr="009814BE">
        <w:rPr>
          <w:rFonts w:ascii="Arial" w:hAnsi="Arial" w:cs="Arial"/>
          <w:sz w:val="26"/>
          <w:szCs w:val="26"/>
        </w:rPr>
        <w:t xml:space="preserve"> de </w:t>
      </w:r>
      <w:r w:rsidR="00841D54" w:rsidRPr="009814BE">
        <w:rPr>
          <w:rFonts w:ascii="Arial" w:hAnsi="Arial" w:cs="Arial"/>
          <w:sz w:val="26"/>
          <w:szCs w:val="26"/>
        </w:rPr>
        <w:t>febrero</w:t>
      </w:r>
      <w:r w:rsidR="00B514D8" w:rsidRPr="009814BE">
        <w:rPr>
          <w:rFonts w:ascii="Arial" w:hAnsi="Arial" w:cs="Arial"/>
          <w:sz w:val="26"/>
          <w:szCs w:val="26"/>
        </w:rPr>
        <w:t xml:space="preserve"> de</w:t>
      </w:r>
      <w:r w:rsidRPr="009814BE">
        <w:rPr>
          <w:rFonts w:ascii="Arial" w:hAnsi="Arial" w:cs="Arial"/>
          <w:sz w:val="26"/>
          <w:szCs w:val="26"/>
        </w:rPr>
        <w:t xml:space="preserve"> dos mil veintitrés, siendo éste dentro del plazo de cinco días previsto en el artículo 23</w:t>
      </w:r>
      <w:r w:rsidR="00C4566E" w:rsidRPr="009814BE">
        <w:rPr>
          <w:rFonts w:ascii="Arial" w:hAnsi="Arial" w:cs="Arial"/>
          <w:sz w:val="26"/>
          <w:szCs w:val="26"/>
        </w:rPr>
        <w:t>7</w:t>
      </w:r>
      <w:r w:rsidRPr="009814BE">
        <w:rPr>
          <w:rFonts w:ascii="Arial" w:hAnsi="Arial" w:cs="Arial"/>
          <w:sz w:val="26"/>
          <w:szCs w:val="26"/>
        </w:rPr>
        <w:t xml:space="preserve"> de la Ley de Procedimiento y Justicia Administrativa para el Estado de Oaxaca, en virtud que el</w:t>
      </w:r>
      <w:r w:rsidR="00B514D8" w:rsidRPr="009814BE">
        <w:rPr>
          <w:rFonts w:ascii="Arial" w:hAnsi="Arial" w:cs="Arial"/>
          <w:sz w:val="26"/>
          <w:szCs w:val="26"/>
        </w:rPr>
        <w:t xml:space="preserve"> </w:t>
      </w:r>
      <w:r w:rsidR="00841D54" w:rsidRPr="009814BE">
        <w:rPr>
          <w:rFonts w:ascii="Arial" w:hAnsi="Arial" w:cs="Arial"/>
          <w:sz w:val="26"/>
          <w:szCs w:val="26"/>
        </w:rPr>
        <w:t>viernes diecisiete</w:t>
      </w:r>
      <w:r w:rsidR="00B514D8" w:rsidRPr="009814BE">
        <w:rPr>
          <w:rFonts w:ascii="Arial" w:hAnsi="Arial" w:cs="Arial"/>
          <w:sz w:val="26"/>
          <w:szCs w:val="26"/>
        </w:rPr>
        <w:t xml:space="preserve"> de </w:t>
      </w:r>
      <w:r w:rsidR="00841D54" w:rsidRPr="009814BE">
        <w:rPr>
          <w:rFonts w:ascii="Arial" w:hAnsi="Arial" w:cs="Arial"/>
          <w:sz w:val="26"/>
          <w:szCs w:val="26"/>
        </w:rPr>
        <w:t>febrero</w:t>
      </w:r>
      <w:r w:rsidR="00B514D8" w:rsidRPr="009814BE">
        <w:rPr>
          <w:rFonts w:ascii="Arial" w:hAnsi="Arial" w:cs="Arial"/>
          <w:sz w:val="26"/>
          <w:szCs w:val="26"/>
        </w:rPr>
        <w:t xml:space="preserve"> </w:t>
      </w:r>
      <w:r w:rsidRPr="009814BE">
        <w:rPr>
          <w:rFonts w:ascii="Arial" w:hAnsi="Arial" w:cs="Arial"/>
          <w:sz w:val="26"/>
          <w:szCs w:val="26"/>
        </w:rPr>
        <w:t>del mes en cita surtió efectos</w:t>
      </w:r>
      <w:r w:rsidR="00AB0979" w:rsidRPr="009814BE">
        <w:rPr>
          <w:rFonts w:ascii="Arial" w:hAnsi="Arial" w:cs="Arial"/>
          <w:sz w:val="26"/>
          <w:szCs w:val="26"/>
        </w:rPr>
        <w:t>,</w:t>
      </w:r>
      <w:r w:rsidRPr="009814BE">
        <w:rPr>
          <w:rFonts w:ascii="Arial" w:hAnsi="Arial" w:cs="Arial"/>
          <w:sz w:val="26"/>
          <w:szCs w:val="26"/>
        </w:rPr>
        <w:t xml:space="preserve"> empezando a correr el </w:t>
      </w:r>
      <w:r w:rsidR="00AB0979" w:rsidRPr="009814BE">
        <w:rPr>
          <w:rFonts w:ascii="Arial" w:hAnsi="Arial" w:cs="Arial"/>
          <w:sz w:val="26"/>
          <w:szCs w:val="26"/>
        </w:rPr>
        <w:t xml:space="preserve">cómputo </w:t>
      </w:r>
      <w:r w:rsidRPr="009814BE">
        <w:rPr>
          <w:rFonts w:ascii="Arial" w:hAnsi="Arial" w:cs="Arial"/>
          <w:sz w:val="26"/>
          <w:szCs w:val="26"/>
        </w:rPr>
        <w:t>a partir del</w:t>
      </w:r>
      <w:r w:rsidR="00B514D8" w:rsidRPr="009814BE">
        <w:rPr>
          <w:rFonts w:ascii="Arial" w:hAnsi="Arial" w:cs="Arial"/>
          <w:sz w:val="26"/>
          <w:szCs w:val="26"/>
        </w:rPr>
        <w:t xml:space="preserve"> </w:t>
      </w:r>
      <w:r w:rsidR="00841D54" w:rsidRPr="009814BE">
        <w:rPr>
          <w:rFonts w:ascii="Arial" w:hAnsi="Arial" w:cs="Arial"/>
          <w:sz w:val="26"/>
          <w:szCs w:val="26"/>
        </w:rPr>
        <w:t>lunes veinte al viernes veinticuatro</w:t>
      </w:r>
      <w:r w:rsidR="00B514D8" w:rsidRPr="009814BE">
        <w:rPr>
          <w:rFonts w:ascii="Arial" w:hAnsi="Arial" w:cs="Arial"/>
          <w:sz w:val="26"/>
          <w:szCs w:val="26"/>
        </w:rPr>
        <w:t xml:space="preserve">, todos del mes de </w:t>
      </w:r>
      <w:r w:rsidR="00841D54" w:rsidRPr="009814BE">
        <w:rPr>
          <w:rFonts w:ascii="Arial" w:hAnsi="Arial" w:cs="Arial"/>
          <w:sz w:val="26"/>
          <w:szCs w:val="26"/>
        </w:rPr>
        <w:t>febrero</w:t>
      </w:r>
      <w:r w:rsidR="00B514D8" w:rsidRPr="009814BE">
        <w:rPr>
          <w:rFonts w:ascii="Arial" w:hAnsi="Arial" w:cs="Arial"/>
          <w:sz w:val="26"/>
          <w:szCs w:val="26"/>
        </w:rPr>
        <w:t xml:space="preserve"> de dos mil veintitrés, </w:t>
      </w:r>
      <w:r w:rsidRPr="009814BE">
        <w:rPr>
          <w:rFonts w:ascii="Arial" w:hAnsi="Arial" w:cs="Arial"/>
          <w:sz w:val="26"/>
          <w:szCs w:val="26"/>
        </w:rPr>
        <w:t xml:space="preserve">(sin ser contados los días </w:t>
      </w:r>
      <w:r w:rsidR="00841D54" w:rsidRPr="009814BE">
        <w:rPr>
          <w:rFonts w:ascii="Arial" w:hAnsi="Arial" w:cs="Arial"/>
          <w:sz w:val="26"/>
          <w:szCs w:val="26"/>
        </w:rPr>
        <w:t>dieciocho</w:t>
      </w:r>
      <w:r w:rsidR="00B514D8" w:rsidRPr="009814BE">
        <w:rPr>
          <w:rFonts w:ascii="Arial" w:hAnsi="Arial" w:cs="Arial"/>
          <w:sz w:val="26"/>
          <w:szCs w:val="26"/>
        </w:rPr>
        <w:t xml:space="preserve"> y </w:t>
      </w:r>
      <w:r w:rsidR="00841D54" w:rsidRPr="009814BE">
        <w:rPr>
          <w:rFonts w:ascii="Arial" w:hAnsi="Arial" w:cs="Arial"/>
          <w:sz w:val="26"/>
          <w:szCs w:val="26"/>
        </w:rPr>
        <w:t>diecinueve</w:t>
      </w:r>
      <w:r w:rsidR="00B514D8" w:rsidRPr="009814BE">
        <w:rPr>
          <w:rFonts w:ascii="Arial" w:hAnsi="Arial" w:cs="Arial"/>
          <w:sz w:val="26"/>
          <w:szCs w:val="26"/>
        </w:rPr>
        <w:t xml:space="preserve"> de </w:t>
      </w:r>
      <w:r w:rsidR="00841D54" w:rsidRPr="009814BE">
        <w:rPr>
          <w:rFonts w:ascii="Arial" w:hAnsi="Arial" w:cs="Arial"/>
          <w:sz w:val="26"/>
          <w:szCs w:val="26"/>
        </w:rPr>
        <w:t>febrero</w:t>
      </w:r>
      <w:r w:rsidR="00B514D8" w:rsidRPr="009814BE">
        <w:rPr>
          <w:rFonts w:ascii="Arial" w:hAnsi="Arial" w:cs="Arial"/>
          <w:sz w:val="26"/>
          <w:szCs w:val="26"/>
        </w:rPr>
        <w:t xml:space="preserve"> </w:t>
      </w:r>
      <w:r w:rsidRPr="009814BE">
        <w:rPr>
          <w:rFonts w:ascii="Arial" w:hAnsi="Arial" w:cs="Arial"/>
          <w:sz w:val="26"/>
          <w:szCs w:val="26"/>
        </w:rPr>
        <w:t>por ser sábado y domingo</w:t>
      </w:r>
      <w:r w:rsidR="007F2EA4" w:rsidRPr="009814BE">
        <w:rPr>
          <w:rFonts w:ascii="Arial" w:hAnsi="Arial" w:cs="Arial"/>
          <w:sz w:val="26"/>
          <w:szCs w:val="26"/>
        </w:rPr>
        <w:t>)</w:t>
      </w:r>
      <w:r w:rsidRPr="009814BE">
        <w:rPr>
          <w:rFonts w:ascii="Arial" w:hAnsi="Arial" w:cs="Arial"/>
          <w:sz w:val="26"/>
          <w:szCs w:val="26"/>
        </w:rPr>
        <w:t>.</w:t>
      </w:r>
      <w:r w:rsidR="00483FEF">
        <w:rPr>
          <w:rFonts w:ascii="Arial" w:hAnsi="Arial" w:cs="Arial"/>
          <w:sz w:val="26"/>
          <w:szCs w:val="26"/>
        </w:rPr>
        <w:t xml:space="preserve">- - - - - - - - - - - - - - - - - - - - - - - - - - - - - - - - - - - - - - - - - - - </w:t>
      </w:r>
    </w:p>
    <w:p w14:paraId="54C9E6CE" w14:textId="7E83D2B3" w:rsidR="00FE3F41" w:rsidRPr="008D76CF" w:rsidRDefault="00FE3F41" w:rsidP="008D76CF">
      <w:pPr>
        <w:pStyle w:val="Prrafodelista"/>
        <w:spacing w:line="360" w:lineRule="auto"/>
        <w:ind w:left="927"/>
        <w:jc w:val="both"/>
        <w:rPr>
          <w:rFonts w:ascii="Arial" w:hAnsi="Arial" w:cs="Arial"/>
          <w:sz w:val="26"/>
          <w:szCs w:val="26"/>
        </w:rPr>
      </w:pPr>
      <w:r w:rsidRPr="009814BE">
        <w:rPr>
          <w:rFonts w:ascii="Arial" w:hAnsi="Arial" w:cs="Arial"/>
          <w:sz w:val="26"/>
          <w:szCs w:val="26"/>
        </w:rPr>
        <w:t>c)</w:t>
      </w:r>
      <w:r w:rsidRPr="009814BE">
        <w:rPr>
          <w:rFonts w:ascii="Arial" w:hAnsi="Arial" w:cs="Arial"/>
          <w:sz w:val="26"/>
          <w:szCs w:val="26"/>
        </w:rPr>
        <w:tab/>
      </w:r>
      <w:r w:rsidRPr="009814BE">
        <w:rPr>
          <w:rFonts w:ascii="Arial" w:hAnsi="Arial" w:cs="Arial"/>
          <w:b/>
          <w:sz w:val="26"/>
          <w:szCs w:val="26"/>
        </w:rPr>
        <w:t>Legitimación</w:t>
      </w:r>
      <w:r w:rsidRPr="009814BE">
        <w:rPr>
          <w:rFonts w:ascii="Arial" w:hAnsi="Arial" w:cs="Arial"/>
          <w:sz w:val="26"/>
          <w:szCs w:val="26"/>
        </w:rPr>
        <w:t>. El presente recurso fue interpuesto p</w:t>
      </w:r>
      <w:r w:rsidR="0040451D" w:rsidRPr="009814BE">
        <w:rPr>
          <w:rFonts w:ascii="Arial" w:hAnsi="Arial" w:cs="Arial"/>
          <w:sz w:val="26"/>
          <w:szCs w:val="26"/>
        </w:rPr>
        <w:t>or parte legi</w:t>
      </w:r>
      <w:r w:rsidR="007F2EA4" w:rsidRPr="009814BE">
        <w:rPr>
          <w:rFonts w:ascii="Arial" w:hAnsi="Arial" w:cs="Arial"/>
          <w:sz w:val="26"/>
          <w:szCs w:val="26"/>
        </w:rPr>
        <w:t>tima</w:t>
      </w:r>
      <w:r w:rsidR="0040451D" w:rsidRPr="009814BE">
        <w:rPr>
          <w:rFonts w:ascii="Arial" w:hAnsi="Arial" w:cs="Arial"/>
          <w:sz w:val="26"/>
          <w:szCs w:val="26"/>
        </w:rPr>
        <w:t>da</w:t>
      </w:r>
      <w:r w:rsidR="007F2EA4" w:rsidRPr="009814BE">
        <w:rPr>
          <w:rFonts w:ascii="Arial" w:hAnsi="Arial" w:cs="Arial"/>
          <w:sz w:val="26"/>
          <w:szCs w:val="26"/>
        </w:rPr>
        <w:t xml:space="preserve">. Ello, </w:t>
      </w:r>
      <w:r w:rsidRPr="009814BE">
        <w:rPr>
          <w:rFonts w:ascii="Arial" w:hAnsi="Arial" w:cs="Arial"/>
          <w:sz w:val="26"/>
          <w:szCs w:val="26"/>
        </w:rPr>
        <w:t>de conformidad con</w:t>
      </w:r>
      <w:r w:rsidR="007F2EA4" w:rsidRPr="009814BE">
        <w:rPr>
          <w:rFonts w:ascii="Arial" w:hAnsi="Arial" w:cs="Arial"/>
          <w:sz w:val="26"/>
          <w:szCs w:val="26"/>
        </w:rPr>
        <w:t xml:space="preserve"> lo</w:t>
      </w:r>
      <w:r w:rsidRPr="009814BE">
        <w:rPr>
          <w:rFonts w:ascii="Arial" w:hAnsi="Arial" w:cs="Arial"/>
          <w:sz w:val="26"/>
          <w:szCs w:val="26"/>
        </w:rPr>
        <w:t xml:space="preserve"> señalado en el artículo </w:t>
      </w:r>
      <w:r w:rsidR="00C4566E" w:rsidRPr="009814BE">
        <w:rPr>
          <w:rFonts w:ascii="Arial" w:hAnsi="Arial" w:cs="Arial"/>
          <w:sz w:val="26"/>
          <w:szCs w:val="26"/>
        </w:rPr>
        <w:t>148</w:t>
      </w:r>
      <w:r w:rsidRPr="009814BE">
        <w:rPr>
          <w:rFonts w:ascii="Arial" w:hAnsi="Arial" w:cs="Arial"/>
          <w:sz w:val="26"/>
          <w:szCs w:val="26"/>
        </w:rPr>
        <w:t>, segundo párrafo, de la Ley de Procedimiento y Justicia Administrativa para el Estado de Oaxaca</w:t>
      </w:r>
      <w:r w:rsidR="00375671" w:rsidRPr="009814BE">
        <w:rPr>
          <w:rFonts w:ascii="Arial" w:hAnsi="Arial" w:cs="Arial"/>
          <w:sz w:val="26"/>
          <w:szCs w:val="26"/>
        </w:rPr>
        <w:t>.</w:t>
      </w:r>
      <w:r w:rsidR="004A06DD" w:rsidRPr="009814BE">
        <w:rPr>
          <w:rFonts w:ascii="Arial" w:hAnsi="Arial" w:cs="Arial"/>
          <w:sz w:val="26"/>
          <w:szCs w:val="26"/>
        </w:rPr>
        <w:t xml:space="preserve"> </w:t>
      </w:r>
      <w:r w:rsidR="008332C0" w:rsidRPr="009814BE">
        <w:rPr>
          <w:rFonts w:ascii="Arial" w:hAnsi="Arial" w:cs="Arial"/>
          <w:sz w:val="26"/>
          <w:szCs w:val="26"/>
        </w:rPr>
        <w:t xml:space="preserve">Acreditando su personalidad </w:t>
      </w:r>
      <w:r w:rsidR="00BA7D4A" w:rsidRPr="009814BE">
        <w:rPr>
          <w:rFonts w:ascii="Arial" w:hAnsi="Arial" w:cs="Arial"/>
          <w:sz w:val="26"/>
          <w:szCs w:val="26"/>
        </w:rPr>
        <w:t>l</w:t>
      </w:r>
      <w:r w:rsidR="00B644A8">
        <w:rPr>
          <w:rFonts w:ascii="Arial" w:hAnsi="Arial" w:cs="Arial"/>
          <w:sz w:val="26"/>
          <w:szCs w:val="26"/>
        </w:rPr>
        <w:t>a</w:t>
      </w:r>
      <w:r w:rsidR="009519EA" w:rsidRPr="009814BE">
        <w:rPr>
          <w:rFonts w:ascii="Arial" w:hAnsi="Arial" w:cs="Arial"/>
          <w:sz w:val="26"/>
          <w:szCs w:val="26"/>
        </w:rPr>
        <w:t xml:space="preserve"> re</w:t>
      </w:r>
      <w:r w:rsidR="00BA7D4A" w:rsidRPr="009814BE">
        <w:rPr>
          <w:rFonts w:ascii="Arial" w:hAnsi="Arial" w:cs="Arial"/>
          <w:sz w:val="26"/>
          <w:szCs w:val="26"/>
        </w:rPr>
        <w:t>currente</w:t>
      </w:r>
      <w:r w:rsidR="00F77B51" w:rsidRPr="009814BE">
        <w:rPr>
          <w:rFonts w:ascii="Arial" w:hAnsi="Arial" w:cs="Arial"/>
          <w:sz w:val="26"/>
          <w:szCs w:val="26"/>
        </w:rPr>
        <w:t>,</w:t>
      </w:r>
      <w:r w:rsidR="00BA7D4A" w:rsidRPr="009814BE">
        <w:rPr>
          <w:rFonts w:ascii="Arial" w:hAnsi="Arial" w:cs="Arial"/>
          <w:sz w:val="26"/>
          <w:szCs w:val="26"/>
        </w:rPr>
        <w:t xml:space="preserve"> </w:t>
      </w:r>
      <w:r w:rsidR="009519EA" w:rsidRPr="009814BE">
        <w:rPr>
          <w:rFonts w:ascii="Arial" w:hAnsi="Arial" w:cs="Arial"/>
          <w:sz w:val="26"/>
          <w:szCs w:val="26"/>
        </w:rPr>
        <w:t>señalando domicilio y autorizando a los licenciados</w:t>
      </w:r>
      <w:r w:rsidR="008D76CF">
        <w:rPr>
          <w:rFonts w:ascii="Arial" w:hAnsi="Arial" w:cs="Arial"/>
          <w:sz w:val="26"/>
          <w:szCs w:val="26"/>
        </w:rPr>
        <w:t xml:space="preserve"> Eduardo Baños Garnica con cédula profesional 5172021, y</w:t>
      </w:r>
      <w:r w:rsidR="009519EA" w:rsidRPr="009814BE">
        <w:rPr>
          <w:rFonts w:ascii="Arial" w:hAnsi="Arial" w:cs="Arial"/>
          <w:sz w:val="26"/>
          <w:szCs w:val="26"/>
        </w:rPr>
        <w:t xml:space="preserve"> </w:t>
      </w:r>
      <w:r w:rsidR="00841D54" w:rsidRPr="009814BE">
        <w:rPr>
          <w:rFonts w:ascii="Arial" w:hAnsi="Arial" w:cs="Arial"/>
          <w:sz w:val="26"/>
          <w:szCs w:val="26"/>
        </w:rPr>
        <w:t>Ponciano Santiago Lorenzo c</w:t>
      </w:r>
      <w:r w:rsidR="008D76CF">
        <w:rPr>
          <w:rFonts w:ascii="Arial" w:hAnsi="Arial" w:cs="Arial"/>
          <w:sz w:val="26"/>
          <w:szCs w:val="26"/>
        </w:rPr>
        <w:t>on cédula profesional 6314273 y únicamente para oír y recibir notificaciones a los ciudadanos</w:t>
      </w:r>
      <w:r w:rsidR="005F350F">
        <w:rPr>
          <w:rFonts w:ascii="Arial" w:hAnsi="Arial" w:cs="Arial"/>
          <w:sz w:val="26"/>
          <w:szCs w:val="26"/>
        </w:rPr>
        <w:t xml:space="preserve"> </w:t>
      </w:r>
      <w:r w:rsidR="005F350F">
        <w:rPr>
          <w:rFonts w:ascii="Arial" w:eastAsia="Times New Roman" w:hAnsi="Arial" w:cs="Arial"/>
          <w:bCs/>
          <w:sz w:val="26"/>
          <w:szCs w:val="26"/>
          <w:lang w:val="es-ES_tradnl" w:eastAsia="es-ES"/>
        </w:rPr>
        <w:t>*********</w:t>
      </w:r>
      <w:r w:rsidR="008D76CF">
        <w:rPr>
          <w:rFonts w:ascii="Arial" w:hAnsi="Arial" w:cs="Arial"/>
          <w:sz w:val="26"/>
          <w:szCs w:val="26"/>
        </w:rPr>
        <w:t>, toda vez que no acreditan contar con cédula profesional en Licenciatura en Derecho</w:t>
      </w:r>
      <w:r w:rsidR="00106C37" w:rsidRPr="008D76CF">
        <w:rPr>
          <w:rFonts w:ascii="Arial" w:hAnsi="Arial" w:cs="Arial"/>
          <w:sz w:val="26"/>
          <w:szCs w:val="26"/>
        </w:rPr>
        <w:t xml:space="preserve">. </w:t>
      </w:r>
      <w:r w:rsidR="004A06DD" w:rsidRPr="008D76CF">
        <w:rPr>
          <w:rFonts w:ascii="Arial" w:hAnsi="Arial" w:cs="Arial"/>
          <w:sz w:val="26"/>
          <w:szCs w:val="26"/>
        </w:rPr>
        <w:t xml:space="preserve">- - - - </w:t>
      </w:r>
      <w:r w:rsidR="00841D54" w:rsidRPr="008D76CF">
        <w:rPr>
          <w:rFonts w:ascii="Arial" w:hAnsi="Arial" w:cs="Arial"/>
          <w:sz w:val="26"/>
          <w:szCs w:val="26"/>
        </w:rPr>
        <w:t xml:space="preserve">- - - - - - - - - - - - - - </w:t>
      </w:r>
      <w:r w:rsidR="008D76CF">
        <w:rPr>
          <w:rFonts w:ascii="Arial" w:hAnsi="Arial" w:cs="Arial"/>
          <w:sz w:val="26"/>
          <w:szCs w:val="26"/>
        </w:rPr>
        <w:t xml:space="preserve">- - - - - - - - - - - - - </w:t>
      </w:r>
    </w:p>
    <w:p w14:paraId="685EE61E" w14:textId="44C2A296" w:rsidR="00483FEF" w:rsidRDefault="00FE3F41" w:rsidP="00AE6340">
      <w:pPr>
        <w:pStyle w:val="Prrafodelista"/>
        <w:spacing w:before="240" w:after="0" w:line="360" w:lineRule="auto"/>
        <w:ind w:left="927"/>
        <w:jc w:val="both"/>
        <w:rPr>
          <w:rFonts w:ascii="Arial" w:hAnsi="Arial" w:cs="Arial"/>
          <w:b/>
          <w:bCs/>
          <w:sz w:val="26"/>
          <w:szCs w:val="26"/>
        </w:rPr>
      </w:pPr>
      <w:r w:rsidRPr="009814BE">
        <w:rPr>
          <w:rFonts w:ascii="Arial" w:hAnsi="Arial" w:cs="Arial"/>
          <w:sz w:val="26"/>
          <w:szCs w:val="26"/>
        </w:rPr>
        <w:t>d)</w:t>
      </w:r>
      <w:r w:rsidRPr="009814BE">
        <w:rPr>
          <w:rFonts w:ascii="Arial" w:hAnsi="Arial" w:cs="Arial"/>
          <w:sz w:val="26"/>
          <w:szCs w:val="26"/>
        </w:rPr>
        <w:tab/>
      </w:r>
      <w:r w:rsidRPr="009814BE">
        <w:rPr>
          <w:rFonts w:ascii="Arial" w:hAnsi="Arial" w:cs="Arial"/>
          <w:b/>
          <w:sz w:val="26"/>
          <w:szCs w:val="26"/>
        </w:rPr>
        <w:t>Idoneidad</w:t>
      </w:r>
      <w:r w:rsidRPr="009814BE">
        <w:rPr>
          <w:rFonts w:ascii="Arial" w:hAnsi="Arial" w:cs="Arial"/>
          <w:sz w:val="26"/>
          <w:szCs w:val="26"/>
        </w:rPr>
        <w:t xml:space="preserve">. </w:t>
      </w:r>
      <w:r w:rsidR="007F2EA4" w:rsidRPr="009814BE">
        <w:rPr>
          <w:rFonts w:ascii="Arial" w:hAnsi="Arial" w:cs="Arial"/>
          <w:sz w:val="26"/>
          <w:szCs w:val="26"/>
        </w:rPr>
        <w:t>S</w:t>
      </w:r>
      <w:r w:rsidRPr="009814BE">
        <w:rPr>
          <w:rFonts w:ascii="Arial" w:hAnsi="Arial" w:cs="Arial"/>
          <w:sz w:val="26"/>
          <w:szCs w:val="26"/>
        </w:rPr>
        <w:t>e cumple</w:t>
      </w:r>
      <w:r w:rsidR="007F2EA4" w:rsidRPr="009814BE">
        <w:rPr>
          <w:rFonts w:ascii="Arial" w:hAnsi="Arial" w:cs="Arial"/>
          <w:sz w:val="26"/>
          <w:szCs w:val="26"/>
        </w:rPr>
        <w:t xml:space="preserve"> con este requisito</w:t>
      </w:r>
      <w:r w:rsidRPr="009814BE">
        <w:rPr>
          <w:rFonts w:ascii="Arial" w:hAnsi="Arial" w:cs="Arial"/>
          <w:sz w:val="26"/>
          <w:szCs w:val="26"/>
        </w:rPr>
        <w:t xml:space="preserve">, en virtud que la determinación </w:t>
      </w:r>
      <w:r w:rsidR="007F2EA4" w:rsidRPr="009814BE">
        <w:rPr>
          <w:rFonts w:ascii="Arial" w:hAnsi="Arial" w:cs="Arial"/>
          <w:sz w:val="26"/>
          <w:szCs w:val="26"/>
        </w:rPr>
        <w:t xml:space="preserve">recurrida </w:t>
      </w:r>
      <w:r w:rsidRPr="009814BE">
        <w:rPr>
          <w:rFonts w:ascii="Arial" w:hAnsi="Arial" w:cs="Arial"/>
          <w:sz w:val="26"/>
          <w:szCs w:val="26"/>
        </w:rPr>
        <w:t xml:space="preserve">de la </w:t>
      </w:r>
      <w:r w:rsidR="004615F1" w:rsidRPr="009814BE">
        <w:rPr>
          <w:rFonts w:ascii="Arial" w:hAnsi="Arial" w:cs="Arial"/>
          <w:sz w:val="26"/>
          <w:szCs w:val="26"/>
        </w:rPr>
        <w:t xml:space="preserve">entonces </w:t>
      </w:r>
      <w:r w:rsidR="00841D54" w:rsidRPr="009814BE">
        <w:rPr>
          <w:rFonts w:ascii="Arial" w:hAnsi="Arial" w:cs="Arial"/>
          <w:sz w:val="26"/>
          <w:szCs w:val="26"/>
        </w:rPr>
        <w:t>Quinta</w:t>
      </w:r>
      <w:r w:rsidRPr="009814BE">
        <w:rPr>
          <w:rFonts w:ascii="Arial" w:hAnsi="Arial" w:cs="Arial"/>
          <w:sz w:val="26"/>
          <w:szCs w:val="26"/>
        </w:rPr>
        <w:t xml:space="preserve"> Sala Unitaria</w:t>
      </w:r>
      <w:r w:rsidR="00AB0979" w:rsidRPr="009814BE">
        <w:rPr>
          <w:rFonts w:ascii="Arial" w:hAnsi="Arial" w:cs="Arial"/>
          <w:sz w:val="26"/>
          <w:szCs w:val="26"/>
        </w:rPr>
        <w:t xml:space="preserve">, </w:t>
      </w:r>
      <w:r w:rsidR="007F2EA4" w:rsidRPr="009814BE">
        <w:rPr>
          <w:rFonts w:ascii="Arial" w:hAnsi="Arial" w:cs="Arial"/>
          <w:sz w:val="26"/>
          <w:szCs w:val="26"/>
        </w:rPr>
        <w:t>deviene de</w:t>
      </w:r>
      <w:r w:rsidR="004615F1" w:rsidRPr="009814BE">
        <w:rPr>
          <w:rFonts w:ascii="Arial" w:hAnsi="Arial" w:cs="Arial"/>
          <w:sz w:val="26"/>
          <w:szCs w:val="26"/>
        </w:rPr>
        <w:t xml:space="preserve"> </w:t>
      </w:r>
      <w:r w:rsidR="00A92CEE" w:rsidRPr="009814BE">
        <w:rPr>
          <w:rFonts w:ascii="Arial" w:hAnsi="Arial" w:cs="Arial"/>
          <w:sz w:val="26"/>
          <w:szCs w:val="26"/>
        </w:rPr>
        <w:t>l</w:t>
      </w:r>
      <w:r w:rsidR="004615F1" w:rsidRPr="009814BE">
        <w:rPr>
          <w:rFonts w:ascii="Arial" w:hAnsi="Arial" w:cs="Arial"/>
          <w:sz w:val="26"/>
          <w:szCs w:val="26"/>
        </w:rPr>
        <w:t>a sentencia</w:t>
      </w:r>
      <w:r w:rsidRPr="009814BE">
        <w:rPr>
          <w:rFonts w:ascii="Arial" w:hAnsi="Arial" w:cs="Arial"/>
          <w:sz w:val="26"/>
          <w:szCs w:val="26"/>
        </w:rPr>
        <w:t xml:space="preserve"> </w:t>
      </w:r>
      <w:r w:rsidR="004615F1" w:rsidRPr="009814BE">
        <w:rPr>
          <w:rFonts w:ascii="Arial" w:hAnsi="Arial" w:cs="Arial"/>
          <w:sz w:val="26"/>
          <w:szCs w:val="26"/>
        </w:rPr>
        <w:t xml:space="preserve">de </w:t>
      </w:r>
      <w:r w:rsidR="00841D54" w:rsidRPr="009814BE">
        <w:rPr>
          <w:rFonts w:ascii="Arial" w:hAnsi="Arial" w:cs="Arial"/>
          <w:sz w:val="26"/>
          <w:szCs w:val="26"/>
        </w:rPr>
        <w:t>nueve</w:t>
      </w:r>
      <w:r w:rsidR="004615F1" w:rsidRPr="009814BE">
        <w:rPr>
          <w:rFonts w:ascii="Arial" w:hAnsi="Arial" w:cs="Arial"/>
          <w:sz w:val="26"/>
          <w:szCs w:val="26"/>
        </w:rPr>
        <w:t xml:space="preserve"> de </w:t>
      </w:r>
      <w:r w:rsidR="00841D54" w:rsidRPr="009814BE">
        <w:rPr>
          <w:rFonts w:ascii="Arial" w:hAnsi="Arial" w:cs="Arial"/>
          <w:sz w:val="26"/>
          <w:szCs w:val="26"/>
        </w:rPr>
        <w:t>febrero</w:t>
      </w:r>
      <w:r w:rsidR="004615F1" w:rsidRPr="009814BE">
        <w:rPr>
          <w:rFonts w:ascii="Arial" w:hAnsi="Arial" w:cs="Arial"/>
          <w:sz w:val="26"/>
          <w:szCs w:val="26"/>
        </w:rPr>
        <w:t xml:space="preserve"> de dos mil veinti</w:t>
      </w:r>
      <w:r w:rsidR="00841D54" w:rsidRPr="009814BE">
        <w:rPr>
          <w:rFonts w:ascii="Arial" w:hAnsi="Arial" w:cs="Arial"/>
          <w:sz w:val="26"/>
          <w:szCs w:val="26"/>
        </w:rPr>
        <w:t>tré</w:t>
      </w:r>
      <w:r w:rsidR="004615F1" w:rsidRPr="009814BE">
        <w:rPr>
          <w:rFonts w:ascii="Arial" w:hAnsi="Arial" w:cs="Arial"/>
          <w:sz w:val="26"/>
          <w:szCs w:val="26"/>
        </w:rPr>
        <w:t>s</w:t>
      </w:r>
      <w:r w:rsidRPr="009814BE">
        <w:rPr>
          <w:rFonts w:ascii="Arial" w:eastAsia="Times New Roman" w:hAnsi="Arial" w:cs="Arial"/>
          <w:bCs/>
          <w:sz w:val="26"/>
          <w:szCs w:val="26"/>
          <w:lang w:val="es-ES_tradnl" w:eastAsia="es-ES"/>
        </w:rPr>
        <w:t xml:space="preserve">, </w:t>
      </w:r>
      <w:r w:rsidR="004615F1" w:rsidRPr="009814BE">
        <w:rPr>
          <w:rFonts w:ascii="Arial" w:eastAsia="Times New Roman" w:hAnsi="Arial" w:cs="Arial"/>
          <w:bCs/>
          <w:sz w:val="26"/>
          <w:szCs w:val="26"/>
          <w:lang w:val="es-ES_tradnl" w:eastAsia="es-ES"/>
        </w:rPr>
        <w:t>emitida</w:t>
      </w:r>
      <w:r w:rsidR="00AB0979" w:rsidRPr="009814BE">
        <w:rPr>
          <w:rFonts w:ascii="Arial" w:eastAsia="Times New Roman" w:hAnsi="Arial" w:cs="Arial"/>
          <w:bCs/>
          <w:sz w:val="26"/>
          <w:szCs w:val="26"/>
          <w:lang w:val="es-ES_tradnl" w:eastAsia="es-ES"/>
        </w:rPr>
        <w:t xml:space="preserve"> </w:t>
      </w:r>
      <w:r w:rsidRPr="009814BE">
        <w:rPr>
          <w:rFonts w:ascii="Arial" w:eastAsia="Times New Roman" w:hAnsi="Arial" w:cs="Arial"/>
          <w:bCs/>
          <w:sz w:val="26"/>
          <w:szCs w:val="26"/>
          <w:lang w:val="es-ES_tradnl" w:eastAsia="es-ES"/>
        </w:rPr>
        <w:t>en</w:t>
      </w:r>
      <w:r w:rsidR="0040451D" w:rsidRPr="009814BE">
        <w:rPr>
          <w:rFonts w:ascii="Arial" w:eastAsia="Times New Roman" w:hAnsi="Arial" w:cs="Arial"/>
          <w:bCs/>
          <w:sz w:val="26"/>
          <w:szCs w:val="26"/>
          <w:lang w:val="es-ES_tradnl" w:eastAsia="es-ES"/>
        </w:rPr>
        <w:t xml:space="preserve"> el</w:t>
      </w:r>
      <w:r w:rsidR="004615F1" w:rsidRPr="009814BE">
        <w:rPr>
          <w:rFonts w:ascii="Arial" w:eastAsia="Times New Roman" w:hAnsi="Arial" w:cs="Arial"/>
          <w:bCs/>
          <w:sz w:val="26"/>
          <w:szCs w:val="26"/>
          <w:lang w:val="es-ES_tradnl" w:eastAsia="es-ES"/>
        </w:rPr>
        <w:t xml:space="preserve"> </w:t>
      </w:r>
      <w:r w:rsidR="004575ED">
        <w:rPr>
          <w:rFonts w:ascii="Arial" w:eastAsia="Times New Roman" w:hAnsi="Arial" w:cs="Arial"/>
          <w:bCs/>
          <w:sz w:val="26"/>
          <w:szCs w:val="26"/>
          <w:lang w:val="es-ES_tradnl" w:eastAsia="es-ES"/>
        </w:rPr>
        <w:t>expediente</w:t>
      </w:r>
      <w:r w:rsidR="005D7C87">
        <w:rPr>
          <w:rFonts w:ascii="Arial" w:eastAsia="Times New Roman" w:hAnsi="Arial" w:cs="Arial"/>
          <w:bCs/>
          <w:sz w:val="26"/>
          <w:szCs w:val="26"/>
          <w:lang w:val="es-ES_tradnl" w:eastAsia="es-ES"/>
        </w:rPr>
        <w:t xml:space="preserve"> 007/2020</w:t>
      </w:r>
      <w:r w:rsidRPr="009814BE">
        <w:rPr>
          <w:rFonts w:ascii="Arial" w:eastAsia="Times New Roman" w:hAnsi="Arial" w:cs="Arial"/>
          <w:bCs/>
          <w:sz w:val="26"/>
          <w:szCs w:val="26"/>
          <w:lang w:val="es-ES_tradnl" w:eastAsia="es-ES"/>
        </w:rPr>
        <w:t>,</w:t>
      </w:r>
      <w:r w:rsidR="004615F1" w:rsidRPr="009814BE">
        <w:rPr>
          <w:rFonts w:ascii="Arial" w:eastAsia="Times New Roman" w:hAnsi="Arial" w:cs="Arial"/>
          <w:bCs/>
          <w:sz w:val="26"/>
          <w:szCs w:val="26"/>
          <w:lang w:val="es-ES_tradnl" w:eastAsia="es-ES"/>
        </w:rPr>
        <w:t xml:space="preserve"> ahora </w:t>
      </w:r>
      <w:r w:rsidR="005D7C87">
        <w:rPr>
          <w:rFonts w:ascii="Arial" w:eastAsia="Times New Roman" w:hAnsi="Arial" w:cs="Arial"/>
          <w:bCs/>
          <w:sz w:val="26"/>
          <w:szCs w:val="26"/>
          <w:lang w:val="es-ES_tradnl" w:eastAsia="es-ES"/>
        </w:rPr>
        <w:t>260</w:t>
      </w:r>
      <w:r w:rsidR="004615F1" w:rsidRPr="009814BE">
        <w:rPr>
          <w:rFonts w:ascii="Arial" w:eastAsia="Times New Roman" w:hAnsi="Arial" w:cs="Arial"/>
          <w:bCs/>
          <w:sz w:val="26"/>
          <w:szCs w:val="26"/>
          <w:lang w:val="es-ES_tradnl" w:eastAsia="es-ES"/>
        </w:rPr>
        <w:t>/2023</w:t>
      </w:r>
      <w:r w:rsidR="00CD3AA1" w:rsidRPr="009814BE">
        <w:rPr>
          <w:rFonts w:ascii="Arial" w:eastAsia="Times New Roman" w:hAnsi="Arial" w:cs="Arial"/>
          <w:bCs/>
          <w:sz w:val="26"/>
          <w:szCs w:val="26"/>
          <w:lang w:val="es-ES_tradnl" w:eastAsia="es-ES"/>
        </w:rPr>
        <w:t xml:space="preserve">, </w:t>
      </w:r>
      <w:r w:rsidR="007F2EA4" w:rsidRPr="009814BE">
        <w:rPr>
          <w:rFonts w:ascii="Arial" w:eastAsia="Times New Roman" w:hAnsi="Arial" w:cs="Arial"/>
          <w:bCs/>
          <w:sz w:val="26"/>
          <w:szCs w:val="26"/>
          <w:lang w:val="es-ES_tradnl" w:eastAsia="es-ES"/>
        </w:rPr>
        <w:t>donde</w:t>
      </w:r>
      <w:r w:rsidR="004615F1" w:rsidRPr="009814BE">
        <w:rPr>
          <w:rFonts w:ascii="Arial" w:eastAsia="Times New Roman" w:hAnsi="Arial" w:cs="Arial"/>
          <w:bCs/>
          <w:sz w:val="26"/>
          <w:szCs w:val="26"/>
          <w:lang w:val="es-ES_tradnl" w:eastAsia="es-ES"/>
        </w:rPr>
        <w:t xml:space="preserve"> se</w:t>
      </w:r>
      <w:r w:rsidR="00EB5E72">
        <w:rPr>
          <w:rFonts w:ascii="Arial" w:eastAsia="Times New Roman" w:hAnsi="Arial" w:cs="Arial"/>
          <w:bCs/>
          <w:sz w:val="26"/>
          <w:szCs w:val="26"/>
          <w:lang w:val="es-ES_tradnl" w:eastAsia="es-ES"/>
        </w:rPr>
        <w:t xml:space="preserve"> reconoce la validez de la resolución descrita en el oficio ICEO/UJ/5621/2019</w:t>
      </w:r>
      <w:r w:rsidR="003A4C8F">
        <w:rPr>
          <w:rFonts w:ascii="Arial" w:eastAsia="Times New Roman" w:hAnsi="Arial" w:cs="Arial"/>
          <w:bCs/>
          <w:sz w:val="26"/>
          <w:szCs w:val="26"/>
          <w:lang w:val="es-ES_tradnl" w:eastAsia="es-ES"/>
        </w:rPr>
        <w:t xml:space="preserve"> de treinta de diciembre de dos mil diecinueve, </w:t>
      </w:r>
      <w:r w:rsidR="00340C3E">
        <w:rPr>
          <w:rFonts w:ascii="Arial" w:eastAsia="Times New Roman" w:hAnsi="Arial" w:cs="Arial"/>
          <w:bCs/>
          <w:sz w:val="26"/>
          <w:szCs w:val="26"/>
          <w:lang w:val="es-ES_tradnl" w:eastAsia="es-ES"/>
        </w:rPr>
        <w:t>emitida por el Jefe de la Unidad Jurídica del Instituto Catastr</w:t>
      </w:r>
      <w:r w:rsidR="00D41089">
        <w:rPr>
          <w:rFonts w:ascii="Arial" w:eastAsia="Times New Roman" w:hAnsi="Arial" w:cs="Arial"/>
          <w:bCs/>
          <w:sz w:val="26"/>
          <w:szCs w:val="26"/>
          <w:lang w:val="es-ES_tradnl" w:eastAsia="es-ES"/>
        </w:rPr>
        <w:t>al del Estado de Oaxaca, mediante la cual se resolvió el recurso de revisión 044/2019</w:t>
      </w:r>
      <w:r w:rsidR="00AB0979" w:rsidRPr="009814BE">
        <w:rPr>
          <w:rFonts w:ascii="Arial" w:eastAsia="Times New Roman" w:hAnsi="Arial" w:cs="Arial"/>
          <w:bCs/>
          <w:sz w:val="26"/>
          <w:szCs w:val="26"/>
          <w:lang w:val="es-ES_tradnl" w:eastAsia="es-ES"/>
        </w:rPr>
        <w:t xml:space="preserve">, por tanto, se </w:t>
      </w:r>
      <w:r w:rsidR="0040451D" w:rsidRPr="009814BE">
        <w:rPr>
          <w:rFonts w:ascii="Arial" w:eastAsia="Times New Roman" w:hAnsi="Arial" w:cs="Arial"/>
          <w:bCs/>
          <w:sz w:val="26"/>
          <w:szCs w:val="26"/>
          <w:lang w:val="es-ES_tradnl" w:eastAsia="es-ES"/>
        </w:rPr>
        <w:t>actualiza el</w:t>
      </w:r>
      <w:r w:rsidR="00AB0979" w:rsidRPr="009814BE">
        <w:rPr>
          <w:rFonts w:ascii="Arial" w:eastAsia="Times New Roman" w:hAnsi="Arial" w:cs="Arial"/>
          <w:bCs/>
          <w:sz w:val="26"/>
          <w:szCs w:val="26"/>
          <w:lang w:val="es-ES_tradnl" w:eastAsia="es-ES"/>
        </w:rPr>
        <w:t xml:space="preserve"> supuesto previsto por el artículo 236, fracción </w:t>
      </w:r>
      <w:r w:rsidR="004615F1" w:rsidRPr="009814BE">
        <w:rPr>
          <w:rFonts w:ascii="Arial" w:eastAsia="Times New Roman" w:hAnsi="Arial" w:cs="Arial"/>
          <w:bCs/>
          <w:sz w:val="26"/>
          <w:szCs w:val="26"/>
          <w:lang w:val="es-ES_tradnl" w:eastAsia="es-ES"/>
        </w:rPr>
        <w:t>V</w:t>
      </w:r>
      <w:r w:rsidR="00AB0979" w:rsidRPr="009814BE">
        <w:rPr>
          <w:rFonts w:ascii="Arial" w:eastAsia="Times New Roman" w:hAnsi="Arial" w:cs="Arial"/>
          <w:bCs/>
          <w:sz w:val="26"/>
          <w:szCs w:val="26"/>
          <w:lang w:val="es-ES_tradnl" w:eastAsia="es-ES"/>
        </w:rPr>
        <w:t xml:space="preserve">I </w:t>
      </w:r>
      <w:r w:rsidRPr="009814BE">
        <w:rPr>
          <w:rFonts w:ascii="Arial" w:hAnsi="Arial" w:cs="Arial"/>
          <w:sz w:val="26"/>
          <w:szCs w:val="26"/>
        </w:rPr>
        <w:t>de la Ley de Procedimiento y Justicia Administr</w:t>
      </w:r>
      <w:r w:rsidR="00764542" w:rsidRPr="009814BE">
        <w:rPr>
          <w:rFonts w:ascii="Arial" w:hAnsi="Arial" w:cs="Arial"/>
          <w:sz w:val="26"/>
          <w:szCs w:val="26"/>
        </w:rPr>
        <w:t>ativa para el Estado de Oaxaca.</w:t>
      </w:r>
      <w:r w:rsidR="007069C1" w:rsidRPr="009814BE">
        <w:rPr>
          <w:rFonts w:ascii="Arial" w:hAnsi="Arial" w:cs="Arial"/>
          <w:sz w:val="26"/>
          <w:szCs w:val="26"/>
        </w:rPr>
        <w:t xml:space="preserve">- - </w:t>
      </w:r>
      <w:r w:rsidR="00483FEF">
        <w:rPr>
          <w:rFonts w:ascii="Arial" w:hAnsi="Arial" w:cs="Arial"/>
          <w:sz w:val="26"/>
          <w:szCs w:val="26"/>
        </w:rPr>
        <w:t xml:space="preserve">- - - - - - - - - - - - </w:t>
      </w:r>
      <w:r w:rsidR="00AE6340">
        <w:rPr>
          <w:rFonts w:ascii="Arial" w:hAnsi="Arial" w:cs="Arial"/>
          <w:sz w:val="26"/>
          <w:szCs w:val="26"/>
        </w:rPr>
        <w:t xml:space="preserve">- - - - - - - - - - - - - - - - - - - - - - - - - - - - </w:t>
      </w:r>
    </w:p>
    <w:p w14:paraId="20EBE152" w14:textId="05F5A473" w:rsidR="000D009B" w:rsidRPr="009814BE" w:rsidRDefault="00593386" w:rsidP="003C620F">
      <w:pPr>
        <w:spacing w:line="360" w:lineRule="auto"/>
        <w:jc w:val="both"/>
        <w:rPr>
          <w:rFonts w:ascii="Arial" w:hAnsi="Arial" w:cs="Arial"/>
          <w:b/>
          <w:snapToGrid w:val="0"/>
          <w:sz w:val="26"/>
          <w:szCs w:val="26"/>
        </w:rPr>
      </w:pPr>
      <w:r>
        <w:rPr>
          <w:rFonts w:ascii="Arial" w:hAnsi="Arial" w:cs="Arial"/>
          <w:b/>
          <w:snapToGrid w:val="0"/>
          <w:sz w:val="26"/>
          <w:szCs w:val="26"/>
        </w:rPr>
        <w:lastRenderedPageBreak/>
        <w:t>TERCERO</w:t>
      </w:r>
      <w:r w:rsidR="00012FB2" w:rsidRPr="009814BE">
        <w:rPr>
          <w:rFonts w:ascii="Arial" w:hAnsi="Arial" w:cs="Arial"/>
          <w:b/>
          <w:snapToGrid w:val="0"/>
          <w:sz w:val="26"/>
          <w:szCs w:val="26"/>
        </w:rPr>
        <w:t xml:space="preserve">. </w:t>
      </w:r>
      <w:r w:rsidR="000D009B" w:rsidRPr="009814BE">
        <w:rPr>
          <w:rFonts w:ascii="Arial" w:hAnsi="Arial" w:cs="Arial"/>
          <w:b/>
          <w:snapToGrid w:val="0"/>
          <w:sz w:val="26"/>
          <w:szCs w:val="26"/>
        </w:rPr>
        <w:t>CAUSALES DE IMPROCEDENCIA</w:t>
      </w:r>
    </w:p>
    <w:p w14:paraId="6E39A1D7" w14:textId="77339AB8" w:rsidR="000D009B" w:rsidRPr="009814BE" w:rsidRDefault="004575ED" w:rsidP="000D009B">
      <w:pPr>
        <w:spacing w:line="360" w:lineRule="auto"/>
        <w:ind w:firstLine="567"/>
        <w:jc w:val="both"/>
        <w:rPr>
          <w:rFonts w:ascii="Arial" w:hAnsi="Arial" w:cs="Arial"/>
          <w:sz w:val="26"/>
          <w:szCs w:val="26"/>
        </w:rPr>
      </w:pPr>
      <w:r>
        <w:rPr>
          <w:rFonts w:ascii="Arial" w:hAnsi="Arial" w:cs="Arial"/>
          <w:sz w:val="26"/>
          <w:szCs w:val="26"/>
        </w:rPr>
        <w:t>5</w:t>
      </w:r>
      <w:r w:rsidR="000D009B" w:rsidRPr="009814BE">
        <w:rPr>
          <w:rFonts w:ascii="Arial" w:hAnsi="Arial" w:cs="Arial"/>
          <w:sz w:val="26"/>
          <w:szCs w:val="26"/>
        </w:rPr>
        <w:t xml:space="preserve">. De un estudio oficioso de las causales de improcedencia y sobreseimiento del juicio que </w:t>
      </w:r>
      <w:r w:rsidR="000D009B" w:rsidRPr="009814BE">
        <w:rPr>
          <w:rFonts w:ascii="Arial" w:hAnsi="Arial" w:cs="Arial"/>
          <w:bCs/>
          <w:spacing w:val="-3"/>
          <w:sz w:val="26"/>
          <w:szCs w:val="26"/>
          <w:lang w:val="es-ES_tradnl"/>
        </w:rPr>
        <w:t>estipula</w:t>
      </w:r>
      <w:r w:rsidR="000D009B" w:rsidRPr="009814BE">
        <w:rPr>
          <w:rFonts w:ascii="Arial" w:hAnsi="Arial" w:cs="Arial"/>
          <w:sz w:val="26"/>
          <w:szCs w:val="26"/>
        </w:rPr>
        <w:t xml:space="preserve"> el artículo 161 in fine </w:t>
      </w:r>
      <w:r w:rsidR="00096223">
        <w:rPr>
          <w:rFonts w:ascii="Arial" w:hAnsi="Arial" w:cs="Arial"/>
          <w:sz w:val="26"/>
          <w:szCs w:val="26"/>
        </w:rPr>
        <w:t xml:space="preserve">(final) </w:t>
      </w:r>
      <w:r w:rsidR="000D009B" w:rsidRPr="009814BE">
        <w:rPr>
          <w:rFonts w:ascii="Arial" w:hAnsi="Arial" w:cs="Arial"/>
          <w:sz w:val="26"/>
          <w:szCs w:val="26"/>
        </w:rPr>
        <w:t xml:space="preserve">de la </w:t>
      </w:r>
      <w:r w:rsidR="000D009B" w:rsidRPr="009814BE">
        <w:rPr>
          <w:rFonts w:ascii="Arial" w:hAnsi="Arial" w:cs="Arial"/>
          <w:i/>
          <w:sz w:val="26"/>
          <w:szCs w:val="26"/>
        </w:rPr>
        <w:t>Ley de Procedimiento</w:t>
      </w:r>
      <w:r w:rsidR="000D009B" w:rsidRPr="009814BE">
        <w:rPr>
          <w:rFonts w:ascii="Arial" w:hAnsi="Arial" w:cs="Arial"/>
          <w:sz w:val="26"/>
          <w:szCs w:val="26"/>
        </w:rPr>
        <w:t>, se advierte que no existe una causal de improcedencia ni sobreseimiento para conocer del fondo del asunto.</w:t>
      </w:r>
      <w:r w:rsidR="00483FEF">
        <w:rPr>
          <w:rFonts w:ascii="Arial" w:hAnsi="Arial" w:cs="Arial"/>
          <w:sz w:val="26"/>
          <w:szCs w:val="26"/>
        </w:rPr>
        <w:t xml:space="preserve"> - - - - - - - - - - - - - - - - - - - </w:t>
      </w:r>
    </w:p>
    <w:p w14:paraId="092E702B" w14:textId="151BCBCD" w:rsidR="000D009B" w:rsidRPr="00483FEF" w:rsidRDefault="004575ED" w:rsidP="000D009B">
      <w:pPr>
        <w:spacing w:line="360" w:lineRule="auto"/>
        <w:ind w:firstLine="567"/>
        <w:jc w:val="both"/>
        <w:rPr>
          <w:rFonts w:ascii="Arial" w:hAnsi="Arial" w:cs="Arial"/>
          <w:bCs/>
          <w:snapToGrid w:val="0"/>
          <w:sz w:val="26"/>
          <w:szCs w:val="26"/>
        </w:rPr>
      </w:pPr>
      <w:r>
        <w:rPr>
          <w:rFonts w:ascii="Arial" w:hAnsi="Arial" w:cs="Arial"/>
          <w:sz w:val="26"/>
          <w:szCs w:val="26"/>
        </w:rPr>
        <w:t>6</w:t>
      </w:r>
      <w:r w:rsidR="000D009B" w:rsidRPr="009814BE">
        <w:rPr>
          <w:rFonts w:ascii="Arial" w:hAnsi="Arial" w:cs="Arial"/>
          <w:sz w:val="26"/>
          <w:szCs w:val="26"/>
        </w:rPr>
        <w:t xml:space="preserve">. En ese tenor, esta Sala </w:t>
      </w:r>
      <w:r w:rsidR="000D009B" w:rsidRPr="009814BE">
        <w:rPr>
          <w:rFonts w:ascii="Arial" w:hAnsi="Arial" w:cs="Arial"/>
          <w:bCs/>
          <w:spacing w:val="-3"/>
          <w:sz w:val="26"/>
          <w:szCs w:val="26"/>
          <w:lang w:val="es-ES_tradnl"/>
        </w:rPr>
        <w:t>Superior</w:t>
      </w:r>
      <w:r w:rsidR="000D009B" w:rsidRPr="009814BE">
        <w:rPr>
          <w:rFonts w:ascii="Arial" w:hAnsi="Arial" w:cs="Arial"/>
          <w:sz w:val="26"/>
          <w:szCs w:val="26"/>
        </w:rPr>
        <w:t xml:space="preserve"> advierte que no se configura alguna causal de improcedencia o sobreseimiento, por tanto,</w:t>
      </w:r>
      <w:r w:rsidR="000D009B" w:rsidRPr="009814BE">
        <w:rPr>
          <w:rFonts w:ascii="Arial" w:hAnsi="Arial" w:cs="Arial"/>
          <w:bCs/>
          <w:snapToGrid w:val="0"/>
          <w:sz w:val="26"/>
          <w:szCs w:val="26"/>
        </w:rPr>
        <w:t xml:space="preserve"> </w:t>
      </w:r>
      <w:r w:rsidR="000D009B" w:rsidRPr="009814BE">
        <w:rPr>
          <w:rFonts w:ascii="Arial" w:hAnsi="Arial" w:cs="Arial"/>
          <w:b/>
          <w:snapToGrid w:val="0"/>
          <w:sz w:val="26"/>
          <w:szCs w:val="26"/>
        </w:rPr>
        <w:t>NO SE SOBRESEE EL PRESENTE JUICIO</w:t>
      </w:r>
      <w:r w:rsidR="00483FEF">
        <w:rPr>
          <w:rFonts w:ascii="Arial" w:hAnsi="Arial" w:cs="Arial"/>
          <w:b/>
          <w:snapToGrid w:val="0"/>
          <w:sz w:val="26"/>
          <w:szCs w:val="26"/>
        </w:rPr>
        <w:t>.</w:t>
      </w:r>
      <w:r w:rsidR="00483FEF">
        <w:rPr>
          <w:rFonts w:ascii="Arial" w:hAnsi="Arial" w:cs="Arial"/>
          <w:bCs/>
          <w:snapToGrid w:val="0"/>
          <w:sz w:val="26"/>
          <w:szCs w:val="26"/>
        </w:rPr>
        <w:t xml:space="preserve"> - - - - - - - - - - - - - - - - - - - - - - - - - - - - - - - - - - - - - - - - </w:t>
      </w:r>
    </w:p>
    <w:p w14:paraId="37EE72C6" w14:textId="479DE7A9" w:rsidR="00012FB2" w:rsidRPr="009814BE" w:rsidRDefault="00593386" w:rsidP="003C620F">
      <w:pPr>
        <w:spacing w:line="360" w:lineRule="auto"/>
        <w:jc w:val="both"/>
        <w:rPr>
          <w:rFonts w:ascii="Arial" w:hAnsi="Arial" w:cs="Arial"/>
          <w:b/>
          <w:snapToGrid w:val="0"/>
          <w:sz w:val="26"/>
          <w:szCs w:val="26"/>
        </w:rPr>
      </w:pPr>
      <w:r w:rsidRPr="00593386">
        <w:rPr>
          <w:rFonts w:ascii="Arial" w:hAnsi="Arial" w:cs="Arial"/>
          <w:b/>
          <w:snapToGrid w:val="0"/>
          <w:sz w:val="26"/>
          <w:szCs w:val="26"/>
        </w:rPr>
        <w:t>CUARTO</w:t>
      </w:r>
      <w:r w:rsidR="000D009B" w:rsidRPr="00593386">
        <w:rPr>
          <w:rFonts w:ascii="Arial" w:hAnsi="Arial" w:cs="Arial"/>
          <w:b/>
          <w:snapToGrid w:val="0"/>
          <w:sz w:val="26"/>
          <w:szCs w:val="26"/>
        </w:rPr>
        <w:t>.</w:t>
      </w:r>
      <w:r w:rsidR="000D009B" w:rsidRPr="009814BE">
        <w:rPr>
          <w:rFonts w:ascii="Arial" w:hAnsi="Arial" w:cs="Arial"/>
          <w:b/>
          <w:snapToGrid w:val="0"/>
          <w:sz w:val="26"/>
          <w:szCs w:val="26"/>
        </w:rPr>
        <w:t xml:space="preserve"> </w:t>
      </w:r>
      <w:r w:rsidR="00001D44" w:rsidRPr="00593386">
        <w:rPr>
          <w:rFonts w:ascii="Arial" w:hAnsi="Arial" w:cs="Arial"/>
          <w:b/>
          <w:snapToGrid w:val="0"/>
          <w:sz w:val="26"/>
          <w:szCs w:val="26"/>
        </w:rPr>
        <w:t>AGRAVIOS Y</w:t>
      </w:r>
      <w:r w:rsidR="00001D44">
        <w:rPr>
          <w:rFonts w:ascii="Arial" w:hAnsi="Arial" w:cs="Arial"/>
          <w:b/>
          <w:snapToGrid w:val="0"/>
          <w:sz w:val="26"/>
          <w:szCs w:val="26"/>
        </w:rPr>
        <w:t xml:space="preserve"> </w:t>
      </w:r>
      <w:r w:rsidR="006822A4" w:rsidRPr="009814BE">
        <w:rPr>
          <w:rFonts w:ascii="Arial" w:hAnsi="Arial" w:cs="Arial"/>
          <w:b/>
          <w:snapToGrid w:val="0"/>
          <w:sz w:val="26"/>
          <w:szCs w:val="26"/>
        </w:rPr>
        <w:t>ESTUDIO DEL DEBIDO PROCESO</w:t>
      </w:r>
      <w:r w:rsidR="00012FB2" w:rsidRPr="009814BE">
        <w:rPr>
          <w:rFonts w:ascii="Arial" w:hAnsi="Arial" w:cs="Arial"/>
          <w:b/>
          <w:snapToGrid w:val="0"/>
          <w:sz w:val="26"/>
          <w:szCs w:val="26"/>
        </w:rPr>
        <w:t>.</w:t>
      </w:r>
    </w:p>
    <w:p w14:paraId="5787EAC8" w14:textId="7A4809E7" w:rsidR="009E1ACE" w:rsidRPr="009814BE" w:rsidRDefault="004575ED" w:rsidP="004037F2">
      <w:pPr>
        <w:spacing w:line="360" w:lineRule="auto"/>
        <w:ind w:firstLine="708"/>
        <w:jc w:val="both"/>
        <w:rPr>
          <w:rFonts w:ascii="Arial" w:hAnsi="Arial" w:cs="Arial"/>
          <w:snapToGrid w:val="0"/>
          <w:sz w:val="26"/>
          <w:szCs w:val="26"/>
        </w:rPr>
      </w:pPr>
      <w:r>
        <w:rPr>
          <w:rFonts w:ascii="Arial" w:hAnsi="Arial" w:cs="Arial"/>
          <w:snapToGrid w:val="0"/>
          <w:sz w:val="26"/>
          <w:szCs w:val="26"/>
        </w:rPr>
        <w:t>7</w:t>
      </w:r>
      <w:r w:rsidR="006E7ABD" w:rsidRPr="009814BE">
        <w:rPr>
          <w:rFonts w:ascii="Arial" w:hAnsi="Arial" w:cs="Arial"/>
          <w:snapToGrid w:val="0"/>
          <w:sz w:val="26"/>
          <w:szCs w:val="26"/>
        </w:rPr>
        <w:t>.</w:t>
      </w:r>
      <w:r w:rsidR="00764542" w:rsidRPr="009814BE">
        <w:rPr>
          <w:rFonts w:ascii="Arial" w:hAnsi="Arial" w:cs="Arial"/>
          <w:sz w:val="26"/>
          <w:szCs w:val="26"/>
        </w:rPr>
        <w:t xml:space="preserve"> </w:t>
      </w:r>
      <w:r w:rsidR="004037F2" w:rsidRPr="009814BE">
        <w:rPr>
          <w:rFonts w:ascii="Arial" w:hAnsi="Arial" w:cs="Arial"/>
          <w:sz w:val="26"/>
          <w:szCs w:val="26"/>
        </w:rPr>
        <w:t xml:space="preserve"> </w:t>
      </w:r>
      <w:r w:rsidR="00764542" w:rsidRPr="009814BE">
        <w:rPr>
          <w:rFonts w:ascii="Arial" w:hAnsi="Arial" w:cs="Arial"/>
          <w:sz w:val="26"/>
          <w:szCs w:val="26"/>
        </w:rPr>
        <w:t>Los agravios hechos valer se encuentran expuestos en el escrito respectivo de</w:t>
      </w:r>
      <w:r w:rsidR="0079073C" w:rsidRPr="009814BE">
        <w:rPr>
          <w:rFonts w:ascii="Arial" w:hAnsi="Arial" w:cs="Arial"/>
          <w:sz w:val="26"/>
          <w:szCs w:val="26"/>
        </w:rPr>
        <w:t xml:space="preserve"> </w:t>
      </w:r>
      <w:r w:rsidR="00764542" w:rsidRPr="009814BE">
        <w:rPr>
          <w:rFonts w:ascii="Arial" w:hAnsi="Arial" w:cs="Arial"/>
          <w:sz w:val="26"/>
          <w:szCs w:val="26"/>
        </w:rPr>
        <w:t>l</w:t>
      </w:r>
      <w:r w:rsidR="0079073C" w:rsidRPr="009814BE">
        <w:rPr>
          <w:rFonts w:ascii="Arial" w:hAnsi="Arial" w:cs="Arial"/>
          <w:sz w:val="26"/>
          <w:szCs w:val="26"/>
        </w:rPr>
        <w:t>a</w:t>
      </w:r>
      <w:r w:rsidR="00764542" w:rsidRPr="009814BE">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764542" w:rsidRPr="009814BE">
        <w:rPr>
          <w:rFonts w:ascii="Arial" w:hAnsi="Arial" w:cs="Arial"/>
          <w:color w:val="000000"/>
          <w:sz w:val="26"/>
          <w:szCs w:val="26"/>
        </w:rPr>
        <w:t>Se inv</w:t>
      </w:r>
      <w:r w:rsidR="00AA750C" w:rsidRPr="009814BE">
        <w:rPr>
          <w:rFonts w:ascii="Arial" w:hAnsi="Arial" w:cs="Arial"/>
          <w:color w:val="000000"/>
          <w:sz w:val="26"/>
          <w:szCs w:val="26"/>
        </w:rPr>
        <w:t xml:space="preserve">oca en apoyo, la Tesis </w:t>
      </w:r>
      <w:r w:rsidR="00764542" w:rsidRPr="009814BE">
        <w:rPr>
          <w:rFonts w:ascii="Arial" w:hAnsi="Arial" w:cs="Arial"/>
          <w:color w:val="000000"/>
          <w:sz w:val="26"/>
          <w:szCs w:val="26"/>
        </w:rPr>
        <w:t>bajo el rubro</w:t>
      </w:r>
      <w:r w:rsidR="000C7EB2" w:rsidRPr="009814BE">
        <w:rPr>
          <w:rFonts w:ascii="Arial" w:hAnsi="Arial" w:cs="Arial"/>
          <w:color w:val="000000"/>
          <w:sz w:val="26"/>
          <w:szCs w:val="26"/>
        </w:rPr>
        <w:t xml:space="preserve"> </w:t>
      </w:r>
      <w:r w:rsidR="00012FB2" w:rsidRPr="009814BE">
        <w:rPr>
          <w:rFonts w:ascii="Arial" w:hAnsi="Arial" w:cs="Arial"/>
          <w:b/>
          <w:bCs/>
          <w:i/>
          <w:color w:val="000000"/>
          <w:sz w:val="26"/>
          <w:szCs w:val="26"/>
        </w:rPr>
        <w:t>“CONCEPTOS DE VIOLACIÓN. NO ES OBLIGATORIO TRANSCRIBIRLOS EN LA SENTENCIA</w:t>
      </w:r>
      <w:r w:rsidR="000C7EB2" w:rsidRPr="009814BE">
        <w:rPr>
          <w:rStyle w:val="Refdenotaalpie"/>
          <w:rFonts w:ascii="Arial" w:hAnsi="Arial" w:cs="Arial"/>
          <w:b/>
          <w:bCs/>
          <w:i/>
          <w:color w:val="000000"/>
          <w:sz w:val="26"/>
          <w:szCs w:val="26"/>
        </w:rPr>
        <w:footnoteReference w:id="2"/>
      </w:r>
      <w:r w:rsidR="004A06DD" w:rsidRPr="009814BE">
        <w:rPr>
          <w:rFonts w:ascii="Arial" w:hAnsi="Arial" w:cs="Arial"/>
          <w:b/>
          <w:bCs/>
          <w:i/>
          <w:color w:val="000000"/>
          <w:sz w:val="26"/>
          <w:szCs w:val="26"/>
        </w:rPr>
        <w:t xml:space="preserve">”. - - - - - - - - - -  - - - - - - - - - - - - - </w:t>
      </w:r>
    </w:p>
    <w:p w14:paraId="5DADA165" w14:textId="4EC6D66F" w:rsidR="00096223" w:rsidRDefault="004575ED" w:rsidP="005E1CC5">
      <w:pPr>
        <w:spacing w:line="360" w:lineRule="auto"/>
        <w:ind w:firstLine="567"/>
        <w:jc w:val="both"/>
        <w:rPr>
          <w:rFonts w:ascii="Arial" w:hAnsi="Arial" w:cs="Arial"/>
          <w:bCs/>
          <w:snapToGrid w:val="0"/>
          <w:sz w:val="26"/>
          <w:szCs w:val="26"/>
        </w:rPr>
      </w:pPr>
      <w:r>
        <w:rPr>
          <w:rFonts w:ascii="Arial" w:hAnsi="Arial" w:cs="Arial"/>
          <w:bCs/>
          <w:snapToGrid w:val="0"/>
          <w:sz w:val="26"/>
          <w:szCs w:val="26"/>
        </w:rPr>
        <w:t>8</w:t>
      </w:r>
      <w:r w:rsidR="006822A4" w:rsidRPr="009814BE">
        <w:rPr>
          <w:rFonts w:ascii="Arial" w:hAnsi="Arial" w:cs="Arial"/>
          <w:bCs/>
          <w:snapToGrid w:val="0"/>
          <w:sz w:val="26"/>
          <w:szCs w:val="26"/>
        </w:rPr>
        <w:t>.</w:t>
      </w:r>
      <w:r w:rsidR="00971F2E">
        <w:rPr>
          <w:rFonts w:ascii="Arial" w:hAnsi="Arial" w:cs="Arial"/>
          <w:bCs/>
          <w:snapToGrid w:val="0"/>
          <w:sz w:val="26"/>
          <w:szCs w:val="26"/>
        </w:rPr>
        <w:t xml:space="preserve"> </w:t>
      </w:r>
      <w:r w:rsidR="00096223">
        <w:rPr>
          <w:rFonts w:ascii="Arial" w:hAnsi="Arial" w:cs="Arial"/>
          <w:bCs/>
          <w:snapToGrid w:val="0"/>
          <w:sz w:val="26"/>
          <w:szCs w:val="26"/>
        </w:rPr>
        <w:t xml:space="preserve">Ahora bien, </w:t>
      </w:r>
      <w:r w:rsidR="00001D44" w:rsidRPr="00593386">
        <w:rPr>
          <w:rFonts w:ascii="Arial" w:hAnsi="Arial" w:cs="Arial"/>
          <w:bCs/>
          <w:snapToGrid w:val="0"/>
          <w:sz w:val="26"/>
          <w:szCs w:val="26"/>
        </w:rPr>
        <w:t>derivado del análisis integral al recurso de revisión interpuesto y de las constancias que integran el expediente de primera instancia;</w:t>
      </w:r>
      <w:r w:rsidR="00001D44">
        <w:rPr>
          <w:rFonts w:ascii="Arial" w:hAnsi="Arial" w:cs="Arial"/>
          <w:bCs/>
          <w:snapToGrid w:val="0"/>
          <w:sz w:val="26"/>
          <w:szCs w:val="26"/>
        </w:rPr>
        <w:t xml:space="preserve"> e</w:t>
      </w:r>
      <w:r w:rsidR="0091330A">
        <w:rPr>
          <w:rFonts w:ascii="Arial" w:hAnsi="Arial" w:cs="Arial"/>
          <w:bCs/>
          <w:snapToGrid w:val="0"/>
          <w:sz w:val="26"/>
          <w:szCs w:val="26"/>
        </w:rPr>
        <w:t>st</w:t>
      </w:r>
      <w:r w:rsidR="00801A7A">
        <w:rPr>
          <w:rFonts w:ascii="Arial" w:hAnsi="Arial" w:cs="Arial"/>
          <w:bCs/>
          <w:snapToGrid w:val="0"/>
          <w:sz w:val="26"/>
          <w:szCs w:val="26"/>
        </w:rPr>
        <w:t>e órgano colegiado</w:t>
      </w:r>
      <w:r w:rsidR="0091330A">
        <w:rPr>
          <w:rFonts w:ascii="Arial" w:hAnsi="Arial" w:cs="Arial"/>
          <w:bCs/>
          <w:snapToGrid w:val="0"/>
          <w:sz w:val="26"/>
          <w:szCs w:val="26"/>
        </w:rPr>
        <w:t xml:space="preserve"> </w:t>
      </w:r>
      <w:r w:rsidR="00593386">
        <w:rPr>
          <w:rFonts w:ascii="Arial" w:hAnsi="Arial" w:cs="Arial"/>
          <w:bCs/>
          <w:strike/>
          <w:snapToGrid w:val="0"/>
          <w:sz w:val="26"/>
          <w:szCs w:val="26"/>
        </w:rPr>
        <w:t xml:space="preserve"> </w:t>
      </w:r>
      <w:r w:rsidR="00096223">
        <w:rPr>
          <w:rFonts w:ascii="Arial" w:hAnsi="Arial" w:cs="Arial"/>
          <w:bCs/>
          <w:snapToGrid w:val="0"/>
          <w:sz w:val="26"/>
          <w:szCs w:val="26"/>
        </w:rPr>
        <w:t xml:space="preserve"> se encuentra imposibilitad</w:t>
      </w:r>
      <w:r w:rsidR="00801A7A" w:rsidRPr="00593386">
        <w:rPr>
          <w:rFonts w:ascii="Arial" w:hAnsi="Arial" w:cs="Arial"/>
          <w:bCs/>
          <w:snapToGrid w:val="0"/>
          <w:sz w:val="26"/>
          <w:szCs w:val="26"/>
        </w:rPr>
        <w:t>o</w:t>
      </w:r>
      <w:r w:rsidR="00801A7A">
        <w:rPr>
          <w:rFonts w:ascii="Arial" w:hAnsi="Arial" w:cs="Arial"/>
          <w:bCs/>
          <w:snapToGrid w:val="0"/>
          <w:sz w:val="26"/>
          <w:szCs w:val="26"/>
        </w:rPr>
        <w:t xml:space="preserve"> </w:t>
      </w:r>
      <w:r w:rsidR="00096223">
        <w:rPr>
          <w:rFonts w:ascii="Arial" w:hAnsi="Arial" w:cs="Arial"/>
          <w:bCs/>
          <w:snapToGrid w:val="0"/>
          <w:sz w:val="26"/>
          <w:szCs w:val="26"/>
        </w:rPr>
        <w:t>para entrar al estudio y análisis de los agravios formulados por la recurrente</w:t>
      </w:r>
      <w:r w:rsidR="005F350F">
        <w:rPr>
          <w:rFonts w:ascii="Arial" w:hAnsi="Arial" w:cs="Arial"/>
          <w:bCs/>
          <w:snapToGrid w:val="0"/>
          <w:sz w:val="26"/>
          <w:szCs w:val="26"/>
        </w:rPr>
        <w:t xml:space="preserve"> *********</w:t>
      </w:r>
      <w:r w:rsidR="00096223">
        <w:rPr>
          <w:rFonts w:ascii="Arial" w:hAnsi="Arial" w:cs="Arial"/>
          <w:bCs/>
          <w:snapToGrid w:val="0"/>
          <w:sz w:val="26"/>
          <w:szCs w:val="26"/>
        </w:rPr>
        <w:t>, toda vez que advierte</w:t>
      </w:r>
      <w:r w:rsidR="00A074A5">
        <w:rPr>
          <w:rFonts w:ascii="Arial" w:hAnsi="Arial" w:cs="Arial"/>
          <w:bCs/>
          <w:snapToGrid w:val="0"/>
          <w:sz w:val="26"/>
          <w:szCs w:val="26"/>
        </w:rPr>
        <w:t>,</w:t>
      </w:r>
      <w:r w:rsidR="00096223">
        <w:rPr>
          <w:rFonts w:ascii="Arial" w:hAnsi="Arial" w:cs="Arial"/>
          <w:bCs/>
          <w:snapToGrid w:val="0"/>
          <w:sz w:val="26"/>
          <w:szCs w:val="26"/>
        </w:rPr>
        <w:t xml:space="preserve"> </w:t>
      </w:r>
      <w:r w:rsidR="00A074A5">
        <w:rPr>
          <w:rFonts w:ascii="Arial" w:hAnsi="Arial" w:cs="Arial"/>
          <w:bCs/>
          <w:snapToGrid w:val="0"/>
          <w:sz w:val="26"/>
          <w:szCs w:val="26"/>
        </w:rPr>
        <w:t>que,</w:t>
      </w:r>
      <w:r w:rsidR="00096223">
        <w:rPr>
          <w:rFonts w:ascii="Arial" w:hAnsi="Arial" w:cs="Arial"/>
          <w:bCs/>
          <w:snapToGrid w:val="0"/>
          <w:sz w:val="26"/>
          <w:szCs w:val="26"/>
        </w:rPr>
        <w:t xml:space="preserve"> en la resolución del recurso de revisión en sede administrativa, se violaron las formalidades esenciales del procedimiento, mismas que trascendieron en el fondo del asunto sometido al conocimiento de la citada instancia resolutora, tal y como se expondrá en los párrafos subsecuentes.</w:t>
      </w:r>
      <w:r w:rsidR="005D7C87">
        <w:rPr>
          <w:rFonts w:ascii="Arial" w:hAnsi="Arial" w:cs="Arial"/>
          <w:bCs/>
          <w:snapToGrid w:val="0"/>
          <w:sz w:val="26"/>
          <w:szCs w:val="26"/>
        </w:rPr>
        <w:t xml:space="preserve"> - </w:t>
      </w:r>
      <w:r>
        <w:rPr>
          <w:rFonts w:ascii="Arial" w:hAnsi="Arial" w:cs="Arial"/>
          <w:bCs/>
          <w:snapToGrid w:val="0"/>
          <w:sz w:val="26"/>
          <w:szCs w:val="26"/>
        </w:rPr>
        <w:t xml:space="preserve">- - - - - - - - - - - - - - - </w:t>
      </w:r>
    </w:p>
    <w:p w14:paraId="684E51E7" w14:textId="1033E31A" w:rsidR="00A074A5" w:rsidRPr="009814BE" w:rsidRDefault="004575ED" w:rsidP="004575ED">
      <w:pPr>
        <w:pStyle w:val="Sinespaciado"/>
        <w:spacing w:before="240" w:line="360" w:lineRule="auto"/>
        <w:ind w:firstLine="567"/>
        <w:jc w:val="both"/>
        <w:rPr>
          <w:rFonts w:ascii="Arial" w:hAnsi="Arial" w:cs="Arial"/>
          <w:bCs/>
          <w:sz w:val="26"/>
          <w:szCs w:val="26"/>
        </w:rPr>
      </w:pPr>
      <w:r>
        <w:rPr>
          <w:rFonts w:ascii="Arial" w:hAnsi="Arial" w:cs="Arial"/>
          <w:bCs/>
          <w:snapToGrid w:val="0"/>
          <w:sz w:val="26"/>
          <w:szCs w:val="26"/>
        </w:rPr>
        <w:t>9</w:t>
      </w:r>
      <w:r w:rsidR="00096223">
        <w:rPr>
          <w:rFonts w:ascii="Arial" w:hAnsi="Arial" w:cs="Arial"/>
          <w:bCs/>
          <w:snapToGrid w:val="0"/>
          <w:sz w:val="26"/>
          <w:szCs w:val="26"/>
        </w:rPr>
        <w:t xml:space="preserve">. </w:t>
      </w:r>
      <w:r w:rsidR="00A074A5">
        <w:rPr>
          <w:rFonts w:ascii="Arial" w:hAnsi="Arial" w:cs="Arial"/>
          <w:bCs/>
          <w:snapToGrid w:val="0"/>
          <w:sz w:val="26"/>
          <w:szCs w:val="26"/>
        </w:rPr>
        <w:t xml:space="preserve">Para ello es importante precisar que </w:t>
      </w:r>
      <w:r w:rsidR="00A074A5" w:rsidRPr="009814BE">
        <w:rPr>
          <w:rFonts w:ascii="Arial" w:hAnsi="Arial" w:cs="Arial"/>
          <w:bCs/>
          <w:sz w:val="26"/>
          <w:szCs w:val="26"/>
        </w:rPr>
        <w:t xml:space="preserve">la Sala de origen ha agotado su jurisdicción, </w:t>
      </w:r>
      <w:r w:rsidR="00A074A5" w:rsidRPr="00593386">
        <w:rPr>
          <w:rFonts w:ascii="Arial" w:hAnsi="Arial" w:cs="Arial"/>
          <w:bCs/>
          <w:sz w:val="26"/>
          <w:szCs w:val="26"/>
        </w:rPr>
        <w:t>aunque</w:t>
      </w:r>
      <w:r w:rsidR="00801A7A" w:rsidRPr="00593386">
        <w:rPr>
          <w:rFonts w:ascii="Arial" w:hAnsi="Arial" w:cs="Arial"/>
          <w:bCs/>
          <w:sz w:val="26"/>
          <w:szCs w:val="26"/>
        </w:rPr>
        <w:t xml:space="preserve"> con ello se apartó del análisis integral de las constancias del expediente resuelto, con lo cual se generaron violaciones procesales que deben ser reparadas por esta instancia, puesto que </w:t>
      </w:r>
      <w:r w:rsidR="00593386">
        <w:rPr>
          <w:rFonts w:ascii="Arial" w:hAnsi="Arial" w:cs="Arial"/>
          <w:bCs/>
          <w:sz w:val="26"/>
          <w:szCs w:val="26"/>
        </w:rPr>
        <w:t xml:space="preserve"> al </w:t>
      </w:r>
      <w:r w:rsidR="00A074A5" w:rsidRPr="009814BE">
        <w:rPr>
          <w:rFonts w:ascii="Arial" w:hAnsi="Arial" w:cs="Arial"/>
          <w:bCs/>
          <w:sz w:val="26"/>
          <w:szCs w:val="26"/>
        </w:rPr>
        <w:t xml:space="preserve">declarar la legalidad y validez de la resolución administrativa de treinta de diciembre del año dos mil diecinueve, emitida dentro del recurso de revisión 044/2019 del Instituto </w:t>
      </w:r>
      <w:r w:rsidR="00A074A5" w:rsidRPr="009814BE">
        <w:rPr>
          <w:rFonts w:ascii="Arial" w:hAnsi="Arial" w:cs="Arial"/>
          <w:bCs/>
          <w:sz w:val="26"/>
          <w:szCs w:val="26"/>
        </w:rPr>
        <w:lastRenderedPageBreak/>
        <w:t>Catastral del Estado de Oaxaca, por medio de su Unidad Jurídica</w:t>
      </w:r>
      <w:r w:rsidR="00801A7A">
        <w:rPr>
          <w:rFonts w:ascii="Arial" w:hAnsi="Arial" w:cs="Arial"/>
          <w:bCs/>
          <w:sz w:val="26"/>
          <w:szCs w:val="26"/>
        </w:rPr>
        <w:t xml:space="preserve">, </w:t>
      </w:r>
      <w:r w:rsidR="00A074A5">
        <w:rPr>
          <w:rFonts w:ascii="Arial" w:hAnsi="Arial" w:cs="Arial"/>
          <w:bCs/>
          <w:sz w:val="26"/>
          <w:szCs w:val="26"/>
        </w:rPr>
        <w:t>la misma se hizo –se reitera- sin realizar un análisis integral del acto administrativo combatido</w:t>
      </w:r>
      <w:r w:rsidR="00A074A5" w:rsidRPr="009814BE">
        <w:rPr>
          <w:rFonts w:ascii="Arial" w:hAnsi="Arial" w:cs="Arial"/>
          <w:bCs/>
          <w:sz w:val="26"/>
          <w:szCs w:val="26"/>
        </w:rPr>
        <w:t xml:space="preserve">. </w:t>
      </w:r>
      <w:r w:rsidR="005D7C87">
        <w:rPr>
          <w:rFonts w:ascii="Arial" w:hAnsi="Arial" w:cs="Arial"/>
          <w:bCs/>
          <w:sz w:val="26"/>
          <w:szCs w:val="26"/>
        </w:rPr>
        <w:t>-</w:t>
      </w:r>
      <w:r w:rsidR="00A074A5">
        <w:rPr>
          <w:rFonts w:ascii="Arial" w:hAnsi="Arial" w:cs="Arial"/>
          <w:bCs/>
          <w:sz w:val="26"/>
          <w:szCs w:val="26"/>
        </w:rPr>
        <w:t xml:space="preserve"> </w:t>
      </w:r>
      <w:r>
        <w:rPr>
          <w:rFonts w:ascii="Arial" w:hAnsi="Arial" w:cs="Arial"/>
          <w:bCs/>
          <w:sz w:val="26"/>
          <w:szCs w:val="26"/>
        </w:rPr>
        <w:t xml:space="preserve">- - - - - - - - - - - - - - - - - - - - - - - - - - - - - - - - - - - - - - - - - - - - - - - </w:t>
      </w:r>
    </w:p>
    <w:p w14:paraId="1FA8EE5A" w14:textId="1924DC15" w:rsidR="00A074A5" w:rsidRPr="009814BE" w:rsidRDefault="005D7C87" w:rsidP="00A074A5">
      <w:pPr>
        <w:pStyle w:val="Sinespaciado"/>
        <w:spacing w:before="240" w:line="360" w:lineRule="auto"/>
        <w:ind w:firstLine="709"/>
        <w:jc w:val="both"/>
        <w:rPr>
          <w:rFonts w:ascii="Arial" w:hAnsi="Arial" w:cs="Arial"/>
          <w:bCs/>
          <w:sz w:val="26"/>
          <w:szCs w:val="26"/>
        </w:rPr>
      </w:pPr>
      <w:r>
        <w:rPr>
          <w:rFonts w:ascii="Arial" w:hAnsi="Arial" w:cs="Arial"/>
          <w:bCs/>
          <w:sz w:val="26"/>
          <w:szCs w:val="26"/>
        </w:rPr>
        <w:t>1</w:t>
      </w:r>
      <w:r w:rsidR="004575ED">
        <w:rPr>
          <w:rFonts w:ascii="Arial" w:hAnsi="Arial" w:cs="Arial"/>
          <w:bCs/>
          <w:sz w:val="26"/>
          <w:szCs w:val="26"/>
        </w:rPr>
        <w:t>0</w:t>
      </w:r>
      <w:r w:rsidR="00A074A5" w:rsidRPr="009814BE">
        <w:rPr>
          <w:rFonts w:ascii="Arial" w:hAnsi="Arial" w:cs="Arial"/>
          <w:bCs/>
          <w:sz w:val="26"/>
          <w:szCs w:val="26"/>
        </w:rPr>
        <w:t xml:space="preserve">. </w:t>
      </w:r>
      <w:r w:rsidR="00A074A5">
        <w:rPr>
          <w:rFonts w:ascii="Arial" w:hAnsi="Arial" w:cs="Arial"/>
          <w:bCs/>
          <w:sz w:val="26"/>
          <w:szCs w:val="26"/>
        </w:rPr>
        <w:t xml:space="preserve">En ese sentido, </w:t>
      </w:r>
      <w:r w:rsidR="00A074A5" w:rsidRPr="009814BE">
        <w:rPr>
          <w:rFonts w:ascii="Arial" w:hAnsi="Arial" w:cs="Arial"/>
          <w:bCs/>
          <w:sz w:val="26"/>
          <w:szCs w:val="26"/>
        </w:rPr>
        <w:t xml:space="preserve">procede que esta </w:t>
      </w:r>
      <w:r w:rsidR="00A074A5" w:rsidRPr="009814BE">
        <w:rPr>
          <w:rFonts w:ascii="Arial" w:hAnsi="Arial" w:cs="Arial"/>
          <w:b/>
          <w:bCs/>
          <w:sz w:val="26"/>
          <w:szCs w:val="26"/>
        </w:rPr>
        <w:t>Sala Superior</w:t>
      </w:r>
      <w:r w:rsidR="00A074A5" w:rsidRPr="009814BE">
        <w:rPr>
          <w:rFonts w:ascii="Arial" w:hAnsi="Arial" w:cs="Arial"/>
          <w:bCs/>
          <w:sz w:val="26"/>
          <w:szCs w:val="26"/>
        </w:rPr>
        <w:t xml:space="preserve"> analice aquello que fue omitido por la primigenia, </w:t>
      </w:r>
      <w:r w:rsidR="00A074A5">
        <w:rPr>
          <w:rFonts w:ascii="Arial" w:hAnsi="Arial" w:cs="Arial"/>
          <w:bCs/>
          <w:sz w:val="26"/>
          <w:szCs w:val="26"/>
        </w:rPr>
        <w:t>lo cual</w:t>
      </w:r>
      <w:r w:rsidR="00A074A5" w:rsidRPr="009814BE">
        <w:rPr>
          <w:rFonts w:ascii="Arial" w:hAnsi="Arial" w:cs="Arial"/>
          <w:bCs/>
          <w:sz w:val="26"/>
          <w:szCs w:val="26"/>
        </w:rPr>
        <w:t xml:space="preserve"> de ningún modo implica la suplencia de agravios</w:t>
      </w:r>
      <w:r w:rsidR="00A074A5">
        <w:rPr>
          <w:rFonts w:ascii="Arial" w:hAnsi="Arial" w:cs="Arial"/>
          <w:bCs/>
          <w:sz w:val="26"/>
          <w:szCs w:val="26"/>
        </w:rPr>
        <w:t xml:space="preserve"> o de la queja</w:t>
      </w:r>
      <w:r w:rsidR="00A074A5" w:rsidRPr="009814BE">
        <w:rPr>
          <w:rFonts w:ascii="Arial" w:hAnsi="Arial" w:cs="Arial"/>
          <w:bCs/>
          <w:sz w:val="26"/>
          <w:szCs w:val="26"/>
        </w:rPr>
        <w:t>, en virtud de que, como recién se apunta, la Primera Instancia ya realizó un pronunciamiento pero incompleto, con lo que omit</w:t>
      </w:r>
      <w:r w:rsidR="00801A7A">
        <w:rPr>
          <w:rFonts w:ascii="Arial" w:hAnsi="Arial" w:cs="Arial"/>
          <w:bCs/>
          <w:sz w:val="26"/>
          <w:szCs w:val="26"/>
        </w:rPr>
        <w:t>ió</w:t>
      </w:r>
      <w:r w:rsidR="00A074A5" w:rsidRPr="009814BE">
        <w:rPr>
          <w:rFonts w:ascii="Arial" w:hAnsi="Arial" w:cs="Arial"/>
          <w:bCs/>
          <w:sz w:val="26"/>
          <w:szCs w:val="26"/>
        </w:rPr>
        <w:t xml:space="preserve"> resolver sobre todos los puntos controvertidos a su jurisdicción, por lo que esta segunda instancia debe analizar aquéllos temas soslayados por la sala de origen. - - - </w:t>
      </w:r>
      <w:r w:rsidR="00A074A5">
        <w:rPr>
          <w:rFonts w:ascii="Arial" w:hAnsi="Arial" w:cs="Arial"/>
          <w:bCs/>
          <w:sz w:val="26"/>
          <w:szCs w:val="26"/>
        </w:rPr>
        <w:t>- - - - - - - - - - - - - - - - - - -</w:t>
      </w:r>
      <w:r>
        <w:rPr>
          <w:rFonts w:ascii="Arial" w:hAnsi="Arial" w:cs="Arial"/>
          <w:bCs/>
          <w:sz w:val="26"/>
          <w:szCs w:val="26"/>
        </w:rPr>
        <w:t xml:space="preserve"> - - - - - - - - - - - - - - - - - - - - - - - - - - </w:t>
      </w:r>
    </w:p>
    <w:p w14:paraId="764C97A2" w14:textId="099A4C05" w:rsidR="004E1A8E" w:rsidRPr="009814BE" w:rsidRDefault="004575ED" w:rsidP="008E1644">
      <w:pPr>
        <w:pStyle w:val="Sinespaciado"/>
        <w:spacing w:before="240" w:line="360" w:lineRule="auto"/>
        <w:ind w:firstLine="709"/>
        <w:jc w:val="both"/>
        <w:rPr>
          <w:rFonts w:ascii="Arial" w:hAnsi="Arial" w:cs="Arial"/>
          <w:i/>
          <w:sz w:val="26"/>
          <w:szCs w:val="26"/>
        </w:rPr>
      </w:pPr>
      <w:r>
        <w:rPr>
          <w:rFonts w:ascii="Arial" w:hAnsi="Arial" w:cs="Arial"/>
          <w:bCs/>
          <w:sz w:val="26"/>
          <w:szCs w:val="26"/>
        </w:rPr>
        <w:t>11</w:t>
      </w:r>
      <w:r w:rsidR="008E1644" w:rsidRPr="009814BE">
        <w:rPr>
          <w:rFonts w:ascii="Arial" w:hAnsi="Arial" w:cs="Arial"/>
          <w:bCs/>
          <w:sz w:val="26"/>
          <w:szCs w:val="26"/>
        </w:rPr>
        <w:t xml:space="preserve">. </w:t>
      </w:r>
      <w:r w:rsidR="004E1A8E" w:rsidRPr="009814BE">
        <w:rPr>
          <w:rFonts w:ascii="Arial" w:hAnsi="Arial" w:cs="Arial"/>
          <w:bCs/>
          <w:sz w:val="26"/>
          <w:szCs w:val="26"/>
        </w:rPr>
        <w:t>Esta última consideración encuentra apoyo, por similitud</w:t>
      </w:r>
      <w:r w:rsidR="00AD6612">
        <w:rPr>
          <w:rFonts w:ascii="Arial" w:hAnsi="Arial" w:cs="Arial"/>
          <w:bCs/>
          <w:sz w:val="26"/>
          <w:szCs w:val="26"/>
        </w:rPr>
        <w:t>, en el siguiente criterio</w:t>
      </w:r>
      <w:r w:rsidR="004E1A8E" w:rsidRPr="009814BE">
        <w:rPr>
          <w:rFonts w:ascii="Arial" w:hAnsi="Arial" w:cs="Arial"/>
          <w:sz w:val="26"/>
          <w:szCs w:val="26"/>
        </w:rPr>
        <w:t>:</w:t>
      </w:r>
      <w:r w:rsidR="008E1644" w:rsidRPr="009814BE">
        <w:rPr>
          <w:rFonts w:ascii="Arial" w:hAnsi="Arial" w:cs="Arial"/>
          <w:sz w:val="26"/>
          <w:szCs w:val="26"/>
        </w:rPr>
        <w:t xml:space="preserve"> </w:t>
      </w:r>
      <w:r w:rsidR="004E1A8E" w:rsidRPr="009814BE">
        <w:rPr>
          <w:rFonts w:ascii="Arial" w:hAnsi="Arial" w:cs="Arial"/>
          <w:b/>
          <w:i/>
          <w:sz w:val="26"/>
          <w:szCs w:val="26"/>
        </w:rPr>
        <w:t>“AGRAVIOS EN LA APELACIÓN. AL NO EXISTIR REENVÍO EL AD QUEM DEBE REASUMIR JURISDICCIÓN Y ABORDAR OFICIOSAMENTE SU ANÁLISIS, SIN QUE ELLO IMPLIQUE SUPLENCIA DE AQUÉLLOS</w:t>
      </w:r>
      <w:r w:rsidR="008E1644" w:rsidRPr="009814BE">
        <w:rPr>
          <w:rStyle w:val="Refdenotaalpie"/>
          <w:rFonts w:ascii="Arial" w:hAnsi="Arial" w:cs="Arial"/>
          <w:b/>
          <w:i/>
          <w:sz w:val="26"/>
          <w:szCs w:val="26"/>
        </w:rPr>
        <w:footnoteReference w:id="3"/>
      </w:r>
      <w:r w:rsidR="004E1A8E" w:rsidRPr="009814BE">
        <w:rPr>
          <w:rFonts w:ascii="Arial" w:hAnsi="Arial" w:cs="Arial"/>
          <w:b/>
          <w:i/>
          <w:sz w:val="26"/>
          <w:szCs w:val="26"/>
        </w:rPr>
        <w:t>.</w:t>
      </w:r>
      <w:r w:rsidR="008E1644" w:rsidRPr="009814BE">
        <w:rPr>
          <w:rFonts w:ascii="Arial" w:hAnsi="Arial" w:cs="Arial"/>
          <w:i/>
          <w:sz w:val="26"/>
          <w:szCs w:val="26"/>
        </w:rPr>
        <w:t>”</w:t>
      </w:r>
      <w:r w:rsidR="005D7C87">
        <w:rPr>
          <w:rFonts w:ascii="Arial" w:hAnsi="Arial" w:cs="Arial"/>
          <w:i/>
          <w:sz w:val="26"/>
          <w:szCs w:val="26"/>
        </w:rPr>
        <w:t xml:space="preserve"> - - - - - - - - - - - - - - - - - - - </w:t>
      </w:r>
      <w:r w:rsidR="00593386">
        <w:rPr>
          <w:rFonts w:ascii="Arial" w:hAnsi="Arial" w:cs="Arial"/>
          <w:i/>
          <w:sz w:val="26"/>
          <w:szCs w:val="26"/>
        </w:rPr>
        <w:t xml:space="preserve">- - - - - - - - - - - - - - - - - - - - - - - </w:t>
      </w:r>
    </w:p>
    <w:p w14:paraId="3B30E3EF" w14:textId="13FB7CB1" w:rsidR="001A256B" w:rsidRDefault="005D7C87" w:rsidP="004E1A8E">
      <w:pPr>
        <w:spacing w:before="240" w:line="360" w:lineRule="auto"/>
        <w:ind w:right="49" w:firstLine="709"/>
        <w:jc w:val="both"/>
        <w:rPr>
          <w:rFonts w:ascii="Arial" w:eastAsia="Calibri" w:hAnsi="Arial" w:cs="Arial"/>
          <w:bCs/>
          <w:sz w:val="26"/>
          <w:szCs w:val="26"/>
        </w:rPr>
      </w:pPr>
      <w:r>
        <w:rPr>
          <w:rFonts w:ascii="Arial" w:eastAsia="Calibri" w:hAnsi="Arial" w:cs="Arial"/>
          <w:bCs/>
          <w:sz w:val="26"/>
          <w:szCs w:val="26"/>
        </w:rPr>
        <w:t>1</w:t>
      </w:r>
      <w:r w:rsidR="004575ED">
        <w:rPr>
          <w:rFonts w:ascii="Arial" w:eastAsia="Calibri" w:hAnsi="Arial" w:cs="Arial"/>
          <w:bCs/>
          <w:sz w:val="26"/>
          <w:szCs w:val="26"/>
        </w:rPr>
        <w:t>2</w:t>
      </w:r>
      <w:r w:rsidR="009F43D7">
        <w:rPr>
          <w:rFonts w:ascii="Arial" w:eastAsia="Calibri" w:hAnsi="Arial" w:cs="Arial"/>
          <w:bCs/>
          <w:sz w:val="26"/>
          <w:szCs w:val="26"/>
        </w:rPr>
        <w:t xml:space="preserve">. </w:t>
      </w:r>
      <w:r w:rsidR="00AD6612" w:rsidRPr="00593386">
        <w:rPr>
          <w:rFonts w:ascii="Arial" w:eastAsia="Calibri" w:hAnsi="Arial" w:cs="Arial"/>
          <w:bCs/>
          <w:sz w:val="26"/>
          <w:szCs w:val="26"/>
        </w:rPr>
        <w:t>Por ello, p</w:t>
      </w:r>
      <w:r w:rsidR="00776168" w:rsidRPr="00593386">
        <w:rPr>
          <w:rFonts w:ascii="Arial" w:eastAsia="Calibri" w:hAnsi="Arial" w:cs="Arial"/>
          <w:bCs/>
          <w:sz w:val="26"/>
          <w:szCs w:val="26"/>
        </w:rPr>
        <w:t>ara</w:t>
      </w:r>
      <w:r w:rsidR="00776168">
        <w:rPr>
          <w:rFonts w:ascii="Arial" w:eastAsia="Calibri" w:hAnsi="Arial" w:cs="Arial"/>
          <w:bCs/>
          <w:sz w:val="26"/>
          <w:szCs w:val="26"/>
        </w:rPr>
        <w:t xml:space="preserve"> la resolución del recurso de revisión planteado ante esta segunda instancia se hará mediante el principio procesal de </w:t>
      </w:r>
      <w:r w:rsidR="004E1A8E" w:rsidRPr="009814BE">
        <w:rPr>
          <w:rFonts w:ascii="Arial" w:eastAsia="Calibri" w:hAnsi="Arial" w:cs="Arial"/>
          <w:b/>
          <w:bCs/>
          <w:i/>
          <w:sz w:val="26"/>
          <w:szCs w:val="26"/>
        </w:rPr>
        <w:t xml:space="preserve">Litis </w:t>
      </w:r>
      <w:r w:rsidR="004E1A8E" w:rsidRPr="00593386">
        <w:rPr>
          <w:rFonts w:ascii="Arial" w:eastAsia="Calibri" w:hAnsi="Arial" w:cs="Arial"/>
          <w:b/>
          <w:bCs/>
          <w:i/>
          <w:sz w:val="26"/>
          <w:szCs w:val="26"/>
        </w:rPr>
        <w:t>abierta</w:t>
      </w:r>
      <w:r w:rsidR="002B6415" w:rsidRPr="00593386">
        <w:rPr>
          <w:rFonts w:ascii="Arial" w:eastAsia="Calibri" w:hAnsi="Arial" w:cs="Arial"/>
          <w:b/>
          <w:bCs/>
          <w:i/>
          <w:sz w:val="26"/>
          <w:szCs w:val="26"/>
        </w:rPr>
        <w:t xml:space="preserve">, </w:t>
      </w:r>
      <w:r w:rsidR="001A256B" w:rsidRPr="00593386">
        <w:rPr>
          <w:rFonts w:ascii="Arial" w:eastAsia="Calibri" w:hAnsi="Arial" w:cs="Arial"/>
          <w:bCs/>
          <w:sz w:val="26"/>
          <w:szCs w:val="26"/>
        </w:rPr>
        <w:t>el</w:t>
      </w:r>
      <w:r w:rsidR="00AD6612" w:rsidRPr="00593386">
        <w:rPr>
          <w:rFonts w:ascii="Arial" w:eastAsia="Calibri" w:hAnsi="Arial" w:cs="Arial"/>
          <w:bCs/>
          <w:sz w:val="26"/>
          <w:szCs w:val="26"/>
        </w:rPr>
        <w:t xml:space="preserve"> cual</w:t>
      </w:r>
      <w:r w:rsidR="001A256B" w:rsidRPr="001A256B">
        <w:rPr>
          <w:rFonts w:ascii="Arial" w:eastAsia="Calibri" w:hAnsi="Arial" w:cs="Arial"/>
          <w:bCs/>
          <w:sz w:val="26"/>
          <w:szCs w:val="26"/>
        </w:rPr>
        <w:t xml:space="preserve"> </w:t>
      </w:r>
      <w:r w:rsidR="001A256B">
        <w:rPr>
          <w:rFonts w:ascii="Arial" w:eastAsia="Calibri" w:hAnsi="Arial" w:cs="Arial"/>
          <w:bCs/>
          <w:sz w:val="26"/>
          <w:szCs w:val="26"/>
        </w:rPr>
        <w:t xml:space="preserve">si bien no se encuentra previsto de forma expresa en la </w:t>
      </w:r>
      <w:r w:rsidR="00AD6612">
        <w:rPr>
          <w:rFonts w:ascii="Arial" w:eastAsia="Calibri" w:hAnsi="Arial" w:cs="Arial"/>
          <w:bCs/>
          <w:sz w:val="26"/>
          <w:szCs w:val="26"/>
        </w:rPr>
        <w:t>Ley de Procedimiento y Justicia Administrativa para el Estado de Oaxaca</w:t>
      </w:r>
      <w:r w:rsidR="00AD6612" w:rsidRPr="00593386">
        <w:rPr>
          <w:rFonts w:ascii="Arial" w:eastAsia="Calibri" w:hAnsi="Arial" w:cs="Arial"/>
          <w:bCs/>
          <w:strike/>
          <w:sz w:val="26"/>
          <w:szCs w:val="26"/>
        </w:rPr>
        <w:t>,</w:t>
      </w:r>
      <w:r w:rsidR="00AD6612" w:rsidRPr="0025452F">
        <w:rPr>
          <w:rFonts w:ascii="Arial" w:eastAsia="Calibri" w:hAnsi="Arial" w:cs="Arial"/>
          <w:bCs/>
          <w:strike/>
          <w:sz w:val="26"/>
          <w:szCs w:val="26"/>
          <w:highlight w:val="yellow"/>
        </w:rPr>
        <w:t xml:space="preserve"> </w:t>
      </w:r>
      <w:r w:rsidR="001A256B">
        <w:rPr>
          <w:rFonts w:ascii="Arial" w:eastAsia="Calibri" w:hAnsi="Arial" w:cs="Arial"/>
          <w:bCs/>
          <w:sz w:val="26"/>
          <w:szCs w:val="26"/>
        </w:rPr>
        <w:t xml:space="preserve">empero conforme al </w:t>
      </w:r>
      <w:r>
        <w:rPr>
          <w:rFonts w:ascii="Arial" w:eastAsia="Calibri" w:hAnsi="Arial" w:cs="Arial"/>
          <w:bCs/>
          <w:sz w:val="26"/>
          <w:szCs w:val="26"/>
        </w:rPr>
        <w:t>artículo</w:t>
      </w:r>
      <w:r w:rsidR="001A256B">
        <w:rPr>
          <w:rFonts w:ascii="Arial" w:eastAsia="Calibri" w:hAnsi="Arial" w:cs="Arial"/>
          <w:bCs/>
          <w:sz w:val="26"/>
          <w:szCs w:val="26"/>
        </w:rPr>
        <w:t xml:space="preserve"> 206 de la Ley Procesal Administrativa, permite suplir la deficiencia de la queja planteada.</w:t>
      </w:r>
      <w:r>
        <w:rPr>
          <w:rFonts w:ascii="Arial" w:eastAsia="Calibri" w:hAnsi="Arial" w:cs="Arial"/>
          <w:bCs/>
          <w:sz w:val="26"/>
          <w:szCs w:val="26"/>
        </w:rPr>
        <w:t xml:space="preserve"> - - - - - - - - </w:t>
      </w:r>
      <w:r w:rsidR="00593386">
        <w:rPr>
          <w:rFonts w:ascii="Arial" w:eastAsia="Calibri" w:hAnsi="Arial" w:cs="Arial"/>
          <w:bCs/>
          <w:sz w:val="26"/>
          <w:szCs w:val="26"/>
        </w:rPr>
        <w:t xml:space="preserve">- - - - - - - - - - - - - - - - - </w:t>
      </w:r>
    </w:p>
    <w:p w14:paraId="5CD6787E" w14:textId="2B2E25F7" w:rsidR="004E1A8E" w:rsidRPr="009814BE" w:rsidRDefault="005D7C87" w:rsidP="004E1A8E">
      <w:pPr>
        <w:spacing w:before="240" w:line="360" w:lineRule="auto"/>
        <w:ind w:right="49" w:firstLine="709"/>
        <w:jc w:val="both"/>
        <w:rPr>
          <w:rFonts w:ascii="Arial" w:eastAsia="Calibri" w:hAnsi="Arial" w:cs="Arial"/>
          <w:bCs/>
          <w:sz w:val="26"/>
          <w:szCs w:val="26"/>
        </w:rPr>
      </w:pPr>
      <w:r>
        <w:rPr>
          <w:rFonts w:ascii="Arial" w:hAnsi="Arial" w:cs="Arial"/>
          <w:sz w:val="26"/>
          <w:szCs w:val="26"/>
        </w:rPr>
        <w:t>1</w:t>
      </w:r>
      <w:r w:rsidR="004575ED">
        <w:rPr>
          <w:rFonts w:ascii="Arial" w:hAnsi="Arial" w:cs="Arial"/>
          <w:sz w:val="26"/>
          <w:szCs w:val="26"/>
        </w:rPr>
        <w:t>3</w:t>
      </w:r>
      <w:r w:rsidR="009F43D7">
        <w:rPr>
          <w:rFonts w:ascii="Arial" w:hAnsi="Arial" w:cs="Arial"/>
          <w:sz w:val="26"/>
          <w:szCs w:val="26"/>
        </w:rPr>
        <w:t xml:space="preserve">. </w:t>
      </w:r>
      <w:r w:rsidR="004E1A8E" w:rsidRPr="009814BE">
        <w:rPr>
          <w:rFonts w:ascii="Arial" w:hAnsi="Arial" w:cs="Arial"/>
          <w:sz w:val="26"/>
          <w:szCs w:val="26"/>
        </w:rPr>
        <w:t>Sirve de apoyo a lo anterior,</w:t>
      </w:r>
      <w:r w:rsidR="002B6415">
        <w:rPr>
          <w:rFonts w:ascii="Arial" w:hAnsi="Arial" w:cs="Arial"/>
          <w:sz w:val="26"/>
          <w:szCs w:val="26"/>
        </w:rPr>
        <w:t xml:space="preserve"> por igualdad sustancial</w:t>
      </w:r>
      <w:r w:rsidR="004E1A8E" w:rsidRPr="009814BE">
        <w:rPr>
          <w:rFonts w:ascii="Arial" w:hAnsi="Arial" w:cs="Arial"/>
          <w:sz w:val="26"/>
          <w:szCs w:val="26"/>
        </w:rPr>
        <w:t xml:space="preserve"> </w:t>
      </w:r>
      <w:r w:rsidR="002B6415">
        <w:rPr>
          <w:rFonts w:ascii="Arial" w:hAnsi="Arial" w:cs="Arial"/>
          <w:sz w:val="26"/>
          <w:szCs w:val="26"/>
        </w:rPr>
        <w:t>el siguiente criterio de tribunales federales, de rubro:</w:t>
      </w:r>
      <w:r w:rsidR="00D510B5" w:rsidRPr="009814BE">
        <w:rPr>
          <w:rFonts w:ascii="Arial" w:hAnsi="Arial" w:cs="Arial"/>
          <w:sz w:val="26"/>
          <w:szCs w:val="26"/>
        </w:rPr>
        <w:t xml:space="preserve"> </w:t>
      </w:r>
      <w:r w:rsidR="00D510B5" w:rsidRPr="009814BE">
        <w:rPr>
          <w:rFonts w:ascii="Arial" w:eastAsia="Calibri" w:hAnsi="Arial" w:cs="Arial"/>
          <w:bCs/>
          <w:i/>
          <w:sz w:val="26"/>
          <w:szCs w:val="26"/>
        </w:rPr>
        <w:t>“</w:t>
      </w:r>
      <w:r w:rsidR="00D510B5" w:rsidRPr="009814BE">
        <w:rPr>
          <w:rFonts w:ascii="Arial" w:eastAsia="Calibri" w:hAnsi="Arial" w:cs="Arial"/>
          <w:b/>
          <w:bCs/>
          <w:i/>
          <w:sz w:val="26"/>
          <w:szCs w:val="26"/>
        </w:rPr>
        <w:t>LITIS ABIERTA. ESTE PRINCIPIO ES APLICABLE EN EL PROCEDIMIENTO CONTENCIOSO ADMINISTRATIVO REGULADO POR LA LEY DE JUSTICIA ADMINISTRATIVA DEL ESTADO DE QUINTANA ROO</w:t>
      </w:r>
      <w:r w:rsidR="00D510B5" w:rsidRPr="009814BE">
        <w:rPr>
          <w:rStyle w:val="Refdenotaalpie"/>
          <w:rFonts w:ascii="Arial" w:eastAsia="Calibri" w:hAnsi="Arial" w:cs="Arial"/>
          <w:b/>
          <w:bCs/>
          <w:i/>
          <w:sz w:val="26"/>
          <w:szCs w:val="26"/>
        </w:rPr>
        <w:footnoteReference w:id="4"/>
      </w:r>
      <w:r>
        <w:rPr>
          <w:rFonts w:ascii="Arial" w:eastAsia="Calibri" w:hAnsi="Arial" w:cs="Arial"/>
          <w:b/>
          <w:bCs/>
          <w:i/>
          <w:sz w:val="26"/>
          <w:szCs w:val="26"/>
        </w:rPr>
        <w:t xml:space="preserve">. - - - - - - - - - - - - - </w:t>
      </w:r>
    </w:p>
    <w:p w14:paraId="1B632F0C" w14:textId="7BFD6920" w:rsidR="004E1A8E" w:rsidRDefault="005D7C87" w:rsidP="002B6415">
      <w:pPr>
        <w:spacing w:before="240" w:line="360" w:lineRule="auto"/>
        <w:ind w:right="49" w:firstLine="709"/>
        <w:jc w:val="both"/>
        <w:rPr>
          <w:rFonts w:ascii="Arial" w:eastAsia="Calibri" w:hAnsi="Arial" w:cs="Arial"/>
          <w:bCs/>
          <w:sz w:val="26"/>
          <w:szCs w:val="26"/>
        </w:rPr>
      </w:pPr>
      <w:r>
        <w:rPr>
          <w:rFonts w:ascii="Arial" w:eastAsia="Calibri" w:hAnsi="Arial" w:cs="Arial"/>
          <w:bCs/>
          <w:sz w:val="26"/>
          <w:szCs w:val="26"/>
        </w:rPr>
        <w:lastRenderedPageBreak/>
        <w:t>1</w:t>
      </w:r>
      <w:r w:rsidR="004575ED">
        <w:rPr>
          <w:rFonts w:ascii="Arial" w:eastAsia="Calibri" w:hAnsi="Arial" w:cs="Arial"/>
          <w:bCs/>
          <w:sz w:val="26"/>
          <w:szCs w:val="26"/>
        </w:rPr>
        <w:t>4</w:t>
      </w:r>
      <w:r w:rsidR="009F43D7">
        <w:rPr>
          <w:rFonts w:ascii="Arial" w:eastAsia="Calibri" w:hAnsi="Arial" w:cs="Arial"/>
          <w:bCs/>
          <w:sz w:val="26"/>
          <w:szCs w:val="26"/>
        </w:rPr>
        <w:t xml:space="preserve">. </w:t>
      </w:r>
      <w:r w:rsidR="002B6415">
        <w:rPr>
          <w:rFonts w:ascii="Arial" w:eastAsia="Calibri" w:hAnsi="Arial" w:cs="Arial"/>
          <w:bCs/>
          <w:sz w:val="26"/>
          <w:szCs w:val="26"/>
        </w:rPr>
        <w:t>Se afirma lo anterior, en virtud que la Sala Un</w:t>
      </w:r>
      <w:r w:rsidR="001A256B">
        <w:rPr>
          <w:rFonts w:ascii="Arial" w:eastAsia="Calibri" w:hAnsi="Arial" w:cs="Arial"/>
          <w:bCs/>
          <w:sz w:val="26"/>
          <w:szCs w:val="26"/>
        </w:rPr>
        <w:t>itaria fue omisa en advertir qué</w:t>
      </w:r>
      <w:r w:rsidR="002B6415">
        <w:rPr>
          <w:rFonts w:ascii="Arial" w:eastAsia="Calibri" w:hAnsi="Arial" w:cs="Arial"/>
          <w:bCs/>
          <w:sz w:val="26"/>
          <w:szCs w:val="26"/>
        </w:rPr>
        <w:t xml:space="preserve"> en el recurso de revisión promovido por la hoy recurrente </w:t>
      </w:r>
      <w:r w:rsidR="0025452F">
        <w:rPr>
          <w:rFonts w:ascii="Arial" w:eastAsia="Calibri" w:hAnsi="Arial" w:cs="Arial"/>
          <w:bCs/>
          <w:sz w:val="26"/>
          <w:szCs w:val="26"/>
        </w:rPr>
        <w:t xml:space="preserve">y que resolvió </w:t>
      </w:r>
      <w:r w:rsidR="002B6415">
        <w:rPr>
          <w:rFonts w:ascii="Arial" w:eastAsia="Calibri" w:hAnsi="Arial" w:cs="Arial"/>
          <w:bCs/>
          <w:sz w:val="26"/>
          <w:szCs w:val="26"/>
        </w:rPr>
        <w:t xml:space="preserve">el </w:t>
      </w:r>
      <w:proofErr w:type="gramStart"/>
      <w:r w:rsidR="002B6415">
        <w:rPr>
          <w:rFonts w:ascii="Arial" w:eastAsia="Calibri" w:hAnsi="Arial" w:cs="Arial"/>
          <w:bCs/>
          <w:sz w:val="26"/>
          <w:szCs w:val="26"/>
        </w:rPr>
        <w:t>Jefe</w:t>
      </w:r>
      <w:proofErr w:type="gramEnd"/>
      <w:r w:rsidR="002B6415">
        <w:rPr>
          <w:rFonts w:ascii="Arial" w:eastAsia="Calibri" w:hAnsi="Arial" w:cs="Arial"/>
          <w:bCs/>
          <w:sz w:val="26"/>
          <w:szCs w:val="26"/>
        </w:rPr>
        <w:t xml:space="preserve"> de la Unidad Jurídica del Instituto Catastral del estado de Oaxaca, expuso, en la parte que interesa:</w:t>
      </w:r>
      <w:r>
        <w:rPr>
          <w:rFonts w:ascii="Arial" w:eastAsia="Calibri" w:hAnsi="Arial" w:cs="Arial"/>
          <w:bCs/>
          <w:sz w:val="26"/>
          <w:szCs w:val="26"/>
        </w:rPr>
        <w:t xml:space="preserve"> - - - - - - - - - - - - - - - - - - - - - - - </w:t>
      </w:r>
      <w:r w:rsidR="004575ED">
        <w:rPr>
          <w:rFonts w:ascii="Arial" w:eastAsia="Calibri" w:hAnsi="Arial" w:cs="Arial"/>
          <w:bCs/>
          <w:sz w:val="26"/>
          <w:szCs w:val="26"/>
        </w:rPr>
        <w:t xml:space="preserve">- - </w:t>
      </w:r>
    </w:p>
    <w:p w14:paraId="199E4E93" w14:textId="4A1C2694" w:rsidR="002B6415" w:rsidRPr="001A256B" w:rsidRDefault="002B6415" w:rsidP="001A256B">
      <w:pPr>
        <w:spacing w:before="240" w:line="360" w:lineRule="auto"/>
        <w:ind w:left="567" w:right="616"/>
        <w:jc w:val="both"/>
        <w:rPr>
          <w:rFonts w:ascii="Arial" w:eastAsia="Calibri" w:hAnsi="Arial" w:cs="Arial"/>
          <w:bCs/>
          <w:i/>
          <w:sz w:val="26"/>
          <w:szCs w:val="26"/>
        </w:rPr>
      </w:pPr>
      <w:r w:rsidRPr="001A256B">
        <w:rPr>
          <w:rFonts w:ascii="Arial" w:eastAsia="Calibri" w:hAnsi="Arial" w:cs="Arial"/>
          <w:bCs/>
          <w:i/>
          <w:sz w:val="26"/>
          <w:szCs w:val="26"/>
        </w:rPr>
        <w:t>“Por otra parte, el</w:t>
      </w:r>
      <w:r w:rsidR="001A256B" w:rsidRPr="001A256B">
        <w:rPr>
          <w:rFonts w:ascii="Arial" w:eastAsia="Calibri" w:hAnsi="Arial" w:cs="Arial"/>
          <w:bCs/>
          <w:i/>
          <w:sz w:val="26"/>
          <w:szCs w:val="26"/>
        </w:rPr>
        <w:t xml:space="preserve"> </w:t>
      </w:r>
      <w:r w:rsidRPr="001A256B">
        <w:rPr>
          <w:rFonts w:ascii="Arial" w:eastAsia="Calibri" w:hAnsi="Arial" w:cs="Arial"/>
          <w:bCs/>
          <w:i/>
          <w:sz w:val="26"/>
          <w:szCs w:val="26"/>
        </w:rPr>
        <w:t xml:space="preserve">hecho de que el departamento de Cartografía Digital haya encontrado un empalme entre la cuenta catastral de la cual estoy solicitando el trámite de integración y otra </w:t>
      </w:r>
      <w:r w:rsidR="001A256B">
        <w:rPr>
          <w:rFonts w:ascii="Arial" w:eastAsia="Calibri" w:hAnsi="Arial" w:cs="Arial"/>
          <w:bCs/>
          <w:i/>
          <w:sz w:val="26"/>
          <w:szCs w:val="26"/>
        </w:rPr>
        <w:t xml:space="preserve">a nombre </w:t>
      </w:r>
      <w:r w:rsidRPr="001A256B">
        <w:rPr>
          <w:rFonts w:ascii="Arial" w:eastAsia="Calibri" w:hAnsi="Arial" w:cs="Arial"/>
          <w:bCs/>
          <w:i/>
          <w:sz w:val="26"/>
          <w:szCs w:val="26"/>
        </w:rPr>
        <w:t xml:space="preserve">de diversa persona, debe decirse que la resolución combatida no mencionad </w:t>
      </w:r>
      <w:r w:rsidR="001A256B">
        <w:rPr>
          <w:rFonts w:ascii="Arial" w:eastAsia="Calibri" w:hAnsi="Arial" w:cs="Arial"/>
          <w:bCs/>
          <w:i/>
          <w:sz w:val="26"/>
          <w:szCs w:val="26"/>
        </w:rPr>
        <w:t>en absoluto cual es EL NOMBRE D</w:t>
      </w:r>
      <w:r w:rsidRPr="001A256B">
        <w:rPr>
          <w:rFonts w:ascii="Arial" w:eastAsia="Calibri" w:hAnsi="Arial" w:cs="Arial"/>
          <w:bCs/>
          <w:i/>
          <w:sz w:val="26"/>
          <w:szCs w:val="26"/>
        </w:rPr>
        <w:t>E</w:t>
      </w:r>
      <w:r w:rsidR="001A256B">
        <w:rPr>
          <w:rFonts w:ascii="Arial" w:eastAsia="Calibri" w:hAnsi="Arial" w:cs="Arial"/>
          <w:bCs/>
          <w:i/>
          <w:sz w:val="26"/>
          <w:szCs w:val="26"/>
        </w:rPr>
        <w:t xml:space="preserve"> </w:t>
      </w:r>
      <w:r w:rsidRPr="001A256B">
        <w:rPr>
          <w:rFonts w:ascii="Arial" w:eastAsia="Calibri" w:hAnsi="Arial" w:cs="Arial"/>
          <w:bCs/>
          <w:i/>
          <w:sz w:val="26"/>
          <w:szCs w:val="26"/>
        </w:rPr>
        <w:t xml:space="preserve">ESA PERSONA, la ubicación del otro predio, es decir </w:t>
      </w:r>
      <w:r w:rsidR="001A256B" w:rsidRPr="001A256B">
        <w:rPr>
          <w:rFonts w:ascii="Arial" w:eastAsia="Calibri" w:hAnsi="Arial" w:cs="Arial"/>
          <w:bCs/>
          <w:i/>
          <w:sz w:val="26"/>
          <w:szCs w:val="26"/>
        </w:rPr>
        <w:t>en qué</w:t>
      </w:r>
      <w:r w:rsidRPr="001A256B">
        <w:rPr>
          <w:rFonts w:ascii="Arial" w:eastAsia="Calibri" w:hAnsi="Arial" w:cs="Arial"/>
          <w:bCs/>
          <w:i/>
          <w:sz w:val="26"/>
          <w:szCs w:val="26"/>
        </w:rPr>
        <w:t xml:space="preserve"> municipio se encuentra, cerca de que calle o avenidas o en que barrio o colonia, ni siquiera hace alusión a sus medidas</w:t>
      </w:r>
      <w:r w:rsidR="001A256B" w:rsidRPr="001A256B">
        <w:rPr>
          <w:rFonts w:ascii="Arial" w:eastAsia="Calibri" w:hAnsi="Arial" w:cs="Arial"/>
          <w:bCs/>
          <w:i/>
          <w:sz w:val="26"/>
          <w:szCs w:val="26"/>
        </w:rPr>
        <w:t xml:space="preserve"> y colindancias así</w:t>
      </w:r>
      <w:r w:rsidRPr="001A256B">
        <w:rPr>
          <w:rFonts w:ascii="Arial" w:eastAsia="Calibri" w:hAnsi="Arial" w:cs="Arial"/>
          <w:bCs/>
          <w:i/>
          <w:sz w:val="26"/>
          <w:szCs w:val="26"/>
        </w:rPr>
        <w:t xml:space="preserve"> como su superficie total.</w:t>
      </w:r>
      <w:r w:rsidR="001A256B">
        <w:rPr>
          <w:rStyle w:val="Refdenotaalpie"/>
          <w:rFonts w:ascii="Arial" w:eastAsia="Calibri" w:hAnsi="Arial" w:cs="Arial"/>
          <w:bCs/>
          <w:i/>
          <w:sz w:val="26"/>
          <w:szCs w:val="26"/>
        </w:rPr>
        <w:footnoteReference w:id="5"/>
      </w:r>
    </w:p>
    <w:p w14:paraId="72AD94E4" w14:textId="47BE28AA" w:rsidR="002B6415" w:rsidRPr="001A256B" w:rsidRDefault="001A256B" w:rsidP="001A256B">
      <w:pPr>
        <w:spacing w:before="240" w:line="360" w:lineRule="auto"/>
        <w:ind w:left="567" w:right="616" w:firstLine="709"/>
        <w:jc w:val="both"/>
        <w:rPr>
          <w:rFonts w:ascii="Arial" w:eastAsia="Calibri" w:hAnsi="Arial" w:cs="Arial"/>
          <w:bCs/>
          <w:i/>
          <w:sz w:val="26"/>
          <w:szCs w:val="26"/>
        </w:rPr>
      </w:pPr>
      <w:r w:rsidRPr="001A256B">
        <w:rPr>
          <w:rFonts w:ascii="Arial" w:eastAsia="Calibri" w:hAnsi="Arial" w:cs="Arial"/>
          <w:bCs/>
          <w:i/>
          <w:sz w:val="26"/>
          <w:szCs w:val="26"/>
        </w:rPr>
        <w:t xml:space="preserve">Tampoco se explican cuáles fueron los elementos técnicos que permitieron la ubicación concreta, cierta y objetiva, tanto de uno como de otro predio, pero lo </w:t>
      </w:r>
      <w:proofErr w:type="spellStart"/>
      <w:r w:rsidRPr="001A256B">
        <w:rPr>
          <w:rFonts w:ascii="Arial" w:eastAsia="Calibri" w:hAnsi="Arial" w:cs="Arial"/>
          <w:bCs/>
          <w:i/>
          <w:sz w:val="26"/>
          <w:szCs w:val="26"/>
        </w:rPr>
        <w:t>mas</w:t>
      </w:r>
      <w:proofErr w:type="spellEnd"/>
      <w:r w:rsidRPr="001A256B">
        <w:rPr>
          <w:rFonts w:ascii="Arial" w:eastAsia="Calibri" w:hAnsi="Arial" w:cs="Arial"/>
          <w:bCs/>
          <w:i/>
          <w:sz w:val="26"/>
          <w:szCs w:val="26"/>
        </w:rPr>
        <w:t xml:space="preserve"> importante no se señala que los titulares de uno y otro inmueble hayan manifestado su consentimiento pleno con la ubicación que hiciera el departamento de Cartografía porque es muy posible que exista un error en esa ubicación y que los dueños de uno y otro terreno no estén enterados de la misma porque no se les ha comunicado POR ESCRITO el resultado del empalme realizado POR CARTOGRAFÍA DE CATASTRO DE ESOS INMUEBLES</w:t>
      </w:r>
      <w:r>
        <w:rPr>
          <w:rFonts w:ascii="Arial" w:eastAsia="Calibri" w:hAnsi="Arial" w:cs="Arial"/>
          <w:bCs/>
          <w:i/>
          <w:sz w:val="26"/>
          <w:szCs w:val="26"/>
        </w:rPr>
        <w:t>”</w:t>
      </w:r>
      <w:r w:rsidRPr="001A256B">
        <w:rPr>
          <w:rFonts w:ascii="Arial" w:eastAsia="Calibri" w:hAnsi="Arial" w:cs="Arial"/>
          <w:bCs/>
          <w:i/>
          <w:sz w:val="26"/>
          <w:szCs w:val="26"/>
        </w:rPr>
        <w:t>.</w:t>
      </w:r>
      <w:r w:rsidR="002B6415" w:rsidRPr="001A256B">
        <w:rPr>
          <w:rFonts w:ascii="Arial" w:eastAsia="Calibri" w:hAnsi="Arial" w:cs="Arial"/>
          <w:bCs/>
          <w:i/>
          <w:sz w:val="26"/>
          <w:szCs w:val="26"/>
        </w:rPr>
        <w:t xml:space="preserve"> </w:t>
      </w:r>
    </w:p>
    <w:p w14:paraId="742A2C8B" w14:textId="1E020376" w:rsidR="0025452F" w:rsidRDefault="005D7C87" w:rsidP="00180249">
      <w:pPr>
        <w:spacing w:line="360" w:lineRule="auto"/>
        <w:ind w:firstLine="567"/>
        <w:jc w:val="both"/>
        <w:rPr>
          <w:rFonts w:ascii="Arial" w:hAnsi="Arial" w:cs="Arial"/>
          <w:snapToGrid w:val="0"/>
          <w:sz w:val="26"/>
          <w:szCs w:val="26"/>
        </w:rPr>
      </w:pPr>
      <w:r>
        <w:rPr>
          <w:rFonts w:ascii="Arial" w:hAnsi="Arial" w:cs="Arial"/>
          <w:snapToGrid w:val="0"/>
          <w:sz w:val="26"/>
          <w:szCs w:val="26"/>
        </w:rPr>
        <w:lastRenderedPageBreak/>
        <w:t>1</w:t>
      </w:r>
      <w:r w:rsidR="004575ED">
        <w:rPr>
          <w:rFonts w:ascii="Arial" w:hAnsi="Arial" w:cs="Arial"/>
          <w:snapToGrid w:val="0"/>
          <w:sz w:val="26"/>
          <w:szCs w:val="26"/>
        </w:rPr>
        <w:t>5</w:t>
      </w:r>
      <w:r w:rsidR="00180249">
        <w:rPr>
          <w:rFonts w:ascii="Arial" w:hAnsi="Arial" w:cs="Arial"/>
          <w:snapToGrid w:val="0"/>
          <w:sz w:val="26"/>
          <w:szCs w:val="26"/>
        </w:rPr>
        <w:t xml:space="preserve">. Por tanto, es evidente la omisión de la autoridad administrativa de analizar de forma exhaustiva los agravios que le fueron formulados por la hoy recurrente, de lo cual fue omisa la </w:t>
      </w:r>
      <w:r w:rsidR="0025452F">
        <w:rPr>
          <w:rFonts w:ascii="Arial" w:hAnsi="Arial" w:cs="Arial"/>
          <w:snapToGrid w:val="0"/>
          <w:sz w:val="26"/>
          <w:szCs w:val="26"/>
        </w:rPr>
        <w:t>S</w:t>
      </w:r>
      <w:r w:rsidR="00180249">
        <w:rPr>
          <w:rFonts w:ascii="Arial" w:hAnsi="Arial" w:cs="Arial"/>
          <w:snapToGrid w:val="0"/>
          <w:sz w:val="26"/>
          <w:szCs w:val="26"/>
        </w:rPr>
        <w:t xml:space="preserve">ala </w:t>
      </w:r>
      <w:r w:rsidR="0025452F">
        <w:rPr>
          <w:rFonts w:ascii="Arial" w:hAnsi="Arial" w:cs="Arial"/>
          <w:snapToGrid w:val="0"/>
          <w:sz w:val="26"/>
          <w:szCs w:val="26"/>
        </w:rPr>
        <w:t>U</w:t>
      </w:r>
      <w:r w:rsidR="00180249">
        <w:rPr>
          <w:rFonts w:ascii="Arial" w:hAnsi="Arial" w:cs="Arial"/>
          <w:snapToGrid w:val="0"/>
          <w:sz w:val="26"/>
          <w:szCs w:val="26"/>
        </w:rPr>
        <w:t xml:space="preserve">nitaria en advertirlo, con lo que se dejó en estado de indefensión a la parte actora, y con ello impide a este Órgano Colegiado analizar los agravios formulados en contra de la sentencia de nueve de febrero de dos mil veintitrés que </w:t>
      </w:r>
      <w:r w:rsidR="0025452F">
        <w:rPr>
          <w:rFonts w:ascii="Arial" w:hAnsi="Arial" w:cs="Arial"/>
          <w:snapToGrid w:val="0"/>
          <w:sz w:val="26"/>
          <w:szCs w:val="26"/>
        </w:rPr>
        <w:t>determinó</w:t>
      </w:r>
      <w:r w:rsidR="00180249">
        <w:rPr>
          <w:rFonts w:ascii="Arial" w:hAnsi="Arial" w:cs="Arial"/>
          <w:snapToGrid w:val="0"/>
          <w:sz w:val="26"/>
          <w:szCs w:val="26"/>
        </w:rPr>
        <w:t xml:space="preserve"> RECONOCER LA VALIDEZ de la resolución contenida en el oficio ICEO/UJ/5621/2019 de treinta de diciembre de dos mil diecinueve</w:t>
      </w:r>
      <w:r w:rsidR="0025452F">
        <w:rPr>
          <w:rFonts w:ascii="Arial" w:hAnsi="Arial" w:cs="Arial"/>
          <w:snapToGrid w:val="0"/>
          <w:sz w:val="26"/>
          <w:szCs w:val="26"/>
        </w:rPr>
        <w:t>,</w:t>
      </w:r>
      <w:r w:rsidR="00180249">
        <w:rPr>
          <w:rFonts w:ascii="Arial" w:hAnsi="Arial" w:cs="Arial"/>
          <w:snapToGrid w:val="0"/>
          <w:sz w:val="26"/>
          <w:szCs w:val="26"/>
        </w:rPr>
        <w:t xml:space="preserve"> emitida por el Jefe de la Unidad Jurídica del Instituto Catastral del Estado de Oaxaca, mediante la cual se resolvió </w:t>
      </w:r>
      <w:r w:rsidR="00180249" w:rsidRPr="00593386">
        <w:rPr>
          <w:rFonts w:ascii="Arial" w:hAnsi="Arial" w:cs="Arial"/>
          <w:snapToGrid w:val="0"/>
          <w:sz w:val="26"/>
          <w:szCs w:val="26"/>
        </w:rPr>
        <w:t xml:space="preserve">el </w:t>
      </w:r>
      <w:r w:rsidR="0025452F" w:rsidRPr="00593386">
        <w:rPr>
          <w:rFonts w:ascii="Arial" w:hAnsi="Arial" w:cs="Arial"/>
          <w:snapToGrid w:val="0"/>
          <w:sz w:val="26"/>
          <w:szCs w:val="26"/>
        </w:rPr>
        <w:t>citado</w:t>
      </w:r>
      <w:r w:rsidR="0025452F">
        <w:rPr>
          <w:rFonts w:ascii="Arial" w:hAnsi="Arial" w:cs="Arial"/>
          <w:snapToGrid w:val="0"/>
          <w:sz w:val="26"/>
          <w:szCs w:val="26"/>
        </w:rPr>
        <w:t xml:space="preserve"> </w:t>
      </w:r>
      <w:r w:rsidR="00180249">
        <w:rPr>
          <w:rFonts w:ascii="Arial" w:hAnsi="Arial" w:cs="Arial"/>
          <w:snapToGrid w:val="0"/>
          <w:sz w:val="26"/>
          <w:szCs w:val="26"/>
        </w:rPr>
        <w:t>recurso de revisión 044/2019.</w:t>
      </w:r>
      <w:r>
        <w:rPr>
          <w:rFonts w:ascii="Arial" w:hAnsi="Arial" w:cs="Arial"/>
          <w:snapToGrid w:val="0"/>
          <w:sz w:val="26"/>
          <w:szCs w:val="26"/>
        </w:rPr>
        <w:t xml:space="preserve"> - - - - - - -</w:t>
      </w:r>
      <w:r w:rsidR="004575ED">
        <w:rPr>
          <w:rFonts w:ascii="Arial" w:hAnsi="Arial" w:cs="Arial"/>
          <w:snapToGrid w:val="0"/>
          <w:sz w:val="26"/>
          <w:szCs w:val="26"/>
        </w:rPr>
        <w:t xml:space="preserve"> - - - - - - - - - - - - - - </w:t>
      </w:r>
    </w:p>
    <w:p w14:paraId="2C4B3D53" w14:textId="38DF6D30" w:rsidR="00C963A1" w:rsidRPr="009814BE" w:rsidRDefault="004575ED" w:rsidP="001A256B">
      <w:pPr>
        <w:spacing w:line="360" w:lineRule="auto"/>
        <w:jc w:val="both"/>
        <w:rPr>
          <w:rFonts w:ascii="Arial" w:hAnsi="Arial" w:cs="Arial"/>
          <w:b/>
          <w:snapToGrid w:val="0"/>
          <w:sz w:val="26"/>
          <w:szCs w:val="26"/>
        </w:rPr>
      </w:pPr>
      <w:r>
        <w:rPr>
          <w:rFonts w:ascii="Arial" w:hAnsi="Arial" w:cs="Arial"/>
          <w:b/>
          <w:snapToGrid w:val="0"/>
          <w:sz w:val="26"/>
          <w:szCs w:val="26"/>
        </w:rPr>
        <w:t>QUINTO</w:t>
      </w:r>
      <w:r w:rsidR="00A96FEC" w:rsidRPr="009814BE">
        <w:rPr>
          <w:rFonts w:ascii="Arial" w:hAnsi="Arial" w:cs="Arial"/>
          <w:b/>
          <w:snapToGrid w:val="0"/>
          <w:sz w:val="26"/>
          <w:szCs w:val="26"/>
        </w:rPr>
        <w:t xml:space="preserve">. </w:t>
      </w:r>
      <w:r w:rsidR="00180249">
        <w:rPr>
          <w:rFonts w:ascii="Arial" w:hAnsi="Arial" w:cs="Arial"/>
          <w:b/>
          <w:snapToGrid w:val="0"/>
          <w:sz w:val="26"/>
          <w:szCs w:val="26"/>
        </w:rPr>
        <w:t xml:space="preserve">SENTENCIA DE REEMPLAZO Y </w:t>
      </w:r>
      <w:r w:rsidR="004D4734" w:rsidRPr="009814BE">
        <w:rPr>
          <w:rFonts w:ascii="Arial" w:hAnsi="Arial" w:cs="Arial"/>
          <w:b/>
          <w:snapToGrid w:val="0"/>
          <w:sz w:val="26"/>
          <w:szCs w:val="26"/>
        </w:rPr>
        <w:t>EFECTOS</w:t>
      </w:r>
    </w:p>
    <w:p w14:paraId="2FF15C71" w14:textId="40A614B3" w:rsidR="00180249" w:rsidRDefault="005D7C87" w:rsidP="00180249">
      <w:pPr>
        <w:spacing w:line="360" w:lineRule="auto"/>
        <w:ind w:firstLine="567"/>
        <w:jc w:val="both"/>
        <w:rPr>
          <w:rFonts w:ascii="Arial" w:hAnsi="Arial" w:cs="Arial"/>
          <w:sz w:val="26"/>
          <w:szCs w:val="26"/>
        </w:rPr>
      </w:pPr>
      <w:r>
        <w:rPr>
          <w:rFonts w:ascii="Arial" w:hAnsi="Arial" w:cs="Arial"/>
          <w:sz w:val="26"/>
          <w:szCs w:val="26"/>
        </w:rPr>
        <w:t>1</w:t>
      </w:r>
      <w:r w:rsidR="004575ED">
        <w:rPr>
          <w:rFonts w:ascii="Arial" w:hAnsi="Arial" w:cs="Arial"/>
          <w:sz w:val="26"/>
          <w:szCs w:val="26"/>
        </w:rPr>
        <w:t>6</w:t>
      </w:r>
      <w:r w:rsidR="00B85D4B" w:rsidRPr="009814BE">
        <w:rPr>
          <w:rFonts w:ascii="Arial" w:hAnsi="Arial" w:cs="Arial"/>
          <w:sz w:val="26"/>
          <w:szCs w:val="26"/>
        </w:rPr>
        <w:t xml:space="preserve">. </w:t>
      </w:r>
      <w:r w:rsidR="00F00FDC" w:rsidRPr="009814BE">
        <w:rPr>
          <w:rFonts w:ascii="Arial" w:hAnsi="Arial" w:cs="Arial"/>
          <w:sz w:val="26"/>
          <w:szCs w:val="26"/>
        </w:rPr>
        <w:t xml:space="preserve">Atendiendo a las consideraciones anteriormente expuestas, </w:t>
      </w:r>
      <w:r w:rsidR="008F2135" w:rsidRPr="009814BE">
        <w:rPr>
          <w:rFonts w:ascii="Arial" w:hAnsi="Arial" w:cs="Arial"/>
          <w:sz w:val="26"/>
          <w:szCs w:val="26"/>
        </w:rPr>
        <w:t xml:space="preserve">y para efecto de restituir </w:t>
      </w:r>
      <w:r w:rsidR="008F2135" w:rsidRPr="00593386">
        <w:rPr>
          <w:rFonts w:ascii="Arial" w:hAnsi="Arial" w:cs="Arial"/>
          <w:sz w:val="26"/>
          <w:szCs w:val="26"/>
        </w:rPr>
        <w:t>a</w:t>
      </w:r>
      <w:r w:rsidR="00A45C08" w:rsidRPr="00593386">
        <w:rPr>
          <w:rFonts w:ascii="Arial" w:hAnsi="Arial" w:cs="Arial"/>
          <w:sz w:val="26"/>
          <w:szCs w:val="26"/>
        </w:rPr>
        <w:t xml:space="preserve"> </w:t>
      </w:r>
      <w:r w:rsidR="008F2135" w:rsidRPr="00593386">
        <w:rPr>
          <w:rFonts w:ascii="Arial" w:hAnsi="Arial" w:cs="Arial"/>
          <w:sz w:val="26"/>
          <w:szCs w:val="26"/>
        </w:rPr>
        <w:t>l</w:t>
      </w:r>
      <w:r w:rsidR="00A45C08" w:rsidRPr="00593386">
        <w:rPr>
          <w:rFonts w:ascii="Arial" w:hAnsi="Arial" w:cs="Arial"/>
          <w:sz w:val="26"/>
          <w:szCs w:val="26"/>
        </w:rPr>
        <w:t>a</w:t>
      </w:r>
      <w:r w:rsidR="008F2135" w:rsidRPr="009814BE">
        <w:rPr>
          <w:rFonts w:ascii="Arial" w:hAnsi="Arial" w:cs="Arial"/>
          <w:sz w:val="26"/>
          <w:szCs w:val="26"/>
        </w:rPr>
        <w:t xml:space="preserve"> recurrente sus derechos violados</w:t>
      </w:r>
      <w:r w:rsidR="00A45C08">
        <w:rPr>
          <w:rFonts w:ascii="Arial" w:hAnsi="Arial" w:cs="Arial"/>
          <w:sz w:val="26"/>
          <w:szCs w:val="26"/>
        </w:rPr>
        <w:t xml:space="preserve"> por</w:t>
      </w:r>
      <w:r w:rsidR="008F2135" w:rsidRPr="009814BE">
        <w:rPr>
          <w:rFonts w:ascii="Arial" w:hAnsi="Arial" w:cs="Arial"/>
          <w:sz w:val="26"/>
          <w:szCs w:val="26"/>
        </w:rPr>
        <w:t xml:space="preserve"> </w:t>
      </w:r>
      <w:r w:rsidR="009C1A20" w:rsidRPr="009814BE">
        <w:rPr>
          <w:rFonts w:ascii="Arial" w:hAnsi="Arial" w:cs="Arial"/>
          <w:sz w:val="26"/>
          <w:szCs w:val="26"/>
        </w:rPr>
        <w:t>la resolución emitida por la extinta Quinta Sala Unitaria</w:t>
      </w:r>
      <w:r w:rsidR="00997B99" w:rsidRPr="009814BE">
        <w:rPr>
          <w:rFonts w:ascii="Arial" w:hAnsi="Arial" w:cs="Arial"/>
          <w:sz w:val="26"/>
          <w:szCs w:val="26"/>
        </w:rPr>
        <w:t>,</w:t>
      </w:r>
      <w:r w:rsidR="008F2135" w:rsidRPr="009814BE">
        <w:rPr>
          <w:rFonts w:ascii="Arial" w:hAnsi="Arial" w:cs="Arial"/>
          <w:sz w:val="26"/>
          <w:szCs w:val="26"/>
        </w:rPr>
        <w:t xml:space="preserve"> lo procedente es </w:t>
      </w:r>
      <w:r w:rsidR="00180249">
        <w:rPr>
          <w:rFonts w:ascii="Arial" w:hAnsi="Arial" w:cs="Arial"/>
          <w:sz w:val="26"/>
          <w:szCs w:val="26"/>
        </w:rPr>
        <w:t xml:space="preserve">REVOCAR la resolución del nueve de febrero de dos mil veintitrés y en su lugar – al reasumir jurisdicción este órgano colegiado- </w:t>
      </w:r>
      <w:r w:rsidR="00A45C08">
        <w:rPr>
          <w:rFonts w:ascii="Arial" w:hAnsi="Arial" w:cs="Arial"/>
          <w:sz w:val="26"/>
          <w:szCs w:val="26"/>
        </w:rPr>
        <w:t>es procedente dictar resolución de nulidad para efectos</w:t>
      </w:r>
      <w:r w:rsidR="00593386">
        <w:rPr>
          <w:rFonts w:ascii="Arial" w:hAnsi="Arial" w:cs="Arial"/>
          <w:sz w:val="26"/>
          <w:szCs w:val="26"/>
        </w:rPr>
        <w:t>.</w:t>
      </w:r>
      <w:r w:rsidR="00180249">
        <w:rPr>
          <w:rFonts w:ascii="Arial" w:hAnsi="Arial" w:cs="Arial"/>
          <w:sz w:val="26"/>
          <w:szCs w:val="26"/>
        </w:rPr>
        <w:t xml:space="preserve"> </w:t>
      </w:r>
      <w:r>
        <w:rPr>
          <w:rFonts w:ascii="Arial" w:hAnsi="Arial" w:cs="Arial"/>
          <w:sz w:val="26"/>
          <w:szCs w:val="26"/>
        </w:rPr>
        <w:t xml:space="preserve">- - - </w:t>
      </w:r>
      <w:r w:rsidR="004575ED">
        <w:rPr>
          <w:rFonts w:ascii="Arial" w:hAnsi="Arial" w:cs="Arial"/>
          <w:sz w:val="26"/>
          <w:szCs w:val="26"/>
        </w:rPr>
        <w:t>- - - - - - - - - - - - - - - - - - - - - - - - - - - - - - - - - - -</w:t>
      </w:r>
    </w:p>
    <w:p w14:paraId="7B5FF19E" w14:textId="29740D5D" w:rsidR="00A45C08" w:rsidRPr="00EE0FE5" w:rsidRDefault="00A45C08" w:rsidP="00A45C08">
      <w:pPr>
        <w:spacing w:line="360" w:lineRule="auto"/>
        <w:ind w:right="51" w:firstLine="567"/>
        <w:jc w:val="both"/>
        <w:rPr>
          <w:rFonts w:ascii="Arial" w:hAnsi="Arial" w:cs="Arial"/>
          <w:sz w:val="26"/>
          <w:szCs w:val="26"/>
        </w:rPr>
      </w:pPr>
      <w:r>
        <w:rPr>
          <w:rFonts w:ascii="Arial" w:hAnsi="Arial" w:cs="Arial"/>
          <w:sz w:val="26"/>
          <w:szCs w:val="26"/>
        </w:rPr>
        <w:t>1</w:t>
      </w:r>
      <w:r w:rsidR="004575ED">
        <w:rPr>
          <w:rFonts w:ascii="Arial" w:hAnsi="Arial" w:cs="Arial"/>
          <w:sz w:val="26"/>
          <w:szCs w:val="26"/>
        </w:rPr>
        <w:t>7</w:t>
      </w:r>
      <w:r>
        <w:rPr>
          <w:rFonts w:ascii="Arial" w:hAnsi="Arial" w:cs="Arial"/>
          <w:sz w:val="26"/>
          <w:szCs w:val="26"/>
        </w:rPr>
        <w:t>. Resulta aplicable al caso, por igualdad sustancial, la J</w:t>
      </w:r>
      <w:r w:rsidRPr="00EE0FE5">
        <w:rPr>
          <w:rFonts w:ascii="Arial" w:hAnsi="Arial" w:cs="Arial"/>
          <w:sz w:val="26"/>
          <w:szCs w:val="26"/>
        </w:rPr>
        <w:t xml:space="preserve">urisprudencia </w:t>
      </w:r>
      <w:r>
        <w:rPr>
          <w:rFonts w:ascii="Arial" w:hAnsi="Arial" w:cs="Arial"/>
          <w:sz w:val="26"/>
          <w:szCs w:val="26"/>
        </w:rPr>
        <w:t>en Materia Administrativa, número I</w:t>
      </w:r>
      <w:r w:rsidRPr="00EE0FE5">
        <w:rPr>
          <w:rFonts w:ascii="Arial" w:hAnsi="Arial" w:cs="Arial"/>
          <w:sz w:val="26"/>
          <w:szCs w:val="26"/>
        </w:rPr>
        <w:t>.</w:t>
      </w:r>
      <w:r>
        <w:rPr>
          <w:rFonts w:ascii="Arial" w:hAnsi="Arial" w:cs="Arial"/>
          <w:sz w:val="26"/>
          <w:szCs w:val="26"/>
        </w:rPr>
        <w:t xml:space="preserve">7o.A. J/31, </w:t>
      </w:r>
      <w:r w:rsidRPr="00EE0FE5">
        <w:rPr>
          <w:rFonts w:ascii="Arial" w:hAnsi="Arial" w:cs="Arial"/>
          <w:sz w:val="26"/>
          <w:szCs w:val="26"/>
        </w:rPr>
        <w:t>bajo el rubro y texto siguiente:</w:t>
      </w:r>
      <w:r>
        <w:rPr>
          <w:rFonts w:ascii="Arial" w:hAnsi="Arial" w:cs="Arial"/>
          <w:sz w:val="26"/>
          <w:szCs w:val="26"/>
        </w:rPr>
        <w:t xml:space="preserve"> </w:t>
      </w:r>
    </w:p>
    <w:p w14:paraId="2AC5434B" w14:textId="77777777" w:rsidR="00A45C08" w:rsidRDefault="00A45C08" w:rsidP="00A45C08">
      <w:pPr>
        <w:pStyle w:val="NormalWeb"/>
        <w:shd w:val="clear" w:color="auto" w:fill="FFFFFF"/>
        <w:spacing w:line="360" w:lineRule="auto"/>
        <w:ind w:left="567" w:right="567"/>
        <w:jc w:val="both"/>
        <w:rPr>
          <w:rFonts w:ascii="Arial" w:hAnsi="Arial" w:cs="Arial"/>
          <w:b/>
          <w:bCs/>
          <w:i/>
          <w:iCs/>
          <w:sz w:val="22"/>
          <w:szCs w:val="22"/>
        </w:rPr>
      </w:pPr>
      <w:r w:rsidRPr="00620100">
        <w:rPr>
          <w:rFonts w:ascii="Arial" w:hAnsi="Arial" w:cs="Arial"/>
          <w:b/>
          <w:bCs/>
          <w:sz w:val="22"/>
          <w:szCs w:val="22"/>
        </w:rPr>
        <w:t>“</w:t>
      </w:r>
      <w:r w:rsidRPr="00620100">
        <w:rPr>
          <w:rFonts w:ascii="Arial" w:hAnsi="Arial" w:cs="Arial"/>
          <w:b/>
          <w:bCs/>
          <w:i/>
          <w:iCs/>
          <w:sz w:val="22"/>
          <w:szCs w:val="22"/>
        </w:rPr>
        <w:t>NULIDAD. REGLAS PARA SU DETERMINACIÓN EN EL JUICIO CONTENCIOSO</w:t>
      </w:r>
      <w:r>
        <w:rPr>
          <w:rFonts w:ascii="Arial" w:hAnsi="Arial" w:cs="Arial"/>
          <w:b/>
          <w:bCs/>
          <w:i/>
          <w:iCs/>
          <w:sz w:val="22"/>
          <w:szCs w:val="22"/>
        </w:rPr>
        <w:t xml:space="preserve"> </w:t>
      </w:r>
      <w:r w:rsidRPr="00620100">
        <w:rPr>
          <w:rFonts w:ascii="Arial" w:hAnsi="Arial" w:cs="Arial"/>
          <w:b/>
          <w:bCs/>
          <w:i/>
          <w:iCs/>
          <w:sz w:val="22"/>
          <w:szCs w:val="22"/>
        </w:rPr>
        <w:t>ADMINISTRATIVO</w:t>
      </w:r>
      <w:r>
        <w:rPr>
          <w:rFonts w:ascii="Arial" w:hAnsi="Arial" w:cs="Arial"/>
          <w:b/>
          <w:bCs/>
          <w:i/>
          <w:iCs/>
          <w:sz w:val="22"/>
          <w:szCs w:val="22"/>
        </w:rPr>
        <w:t xml:space="preserve"> </w:t>
      </w:r>
      <w:r w:rsidRPr="00620100">
        <w:rPr>
          <w:rFonts w:ascii="Arial" w:hAnsi="Arial" w:cs="Arial"/>
          <w:b/>
          <w:bCs/>
          <w:i/>
          <w:iCs/>
          <w:sz w:val="22"/>
          <w:szCs w:val="22"/>
        </w:rPr>
        <w:t>EN EL DISTRITO FEDERAL.</w:t>
      </w:r>
      <w:r>
        <w:rPr>
          <w:rFonts w:ascii="Arial" w:hAnsi="Arial" w:cs="Arial"/>
          <w:b/>
          <w:bCs/>
          <w:i/>
          <w:iCs/>
          <w:sz w:val="22"/>
          <w:szCs w:val="22"/>
        </w:rPr>
        <w:t>”</w:t>
      </w:r>
      <w:r>
        <w:rPr>
          <w:rStyle w:val="Refdenotaalpie"/>
          <w:rFonts w:ascii="Arial" w:hAnsi="Arial" w:cs="Arial"/>
          <w:b/>
          <w:bCs/>
          <w:i/>
          <w:iCs/>
          <w:sz w:val="22"/>
          <w:szCs w:val="22"/>
        </w:rPr>
        <w:footnoteReference w:id="6"/>
      </w:r>
      <w:r w:rsidRPr="00620100">
        <w:rPr>
          <w:rFonts w:ascii="Arial" w:hAnsi="Arial" w:cs="Arial"/>
          <w:b/>
          <w:bCs/>
          <w:i/>
          <w:iCs/>
          <w:sz w:val="22"/>
          <w:szCs w:val="22"/>
        </w:rPr>
        <w:t xml:space="preserve"> </w:t>
      </w:r>
    </w:p>
    <w:p w14:paraId="7EA7BC0C" w14:textId="5C4ADD5E" w:rsidR="00A45C08" w:rsidRDefault="00A45C08" w:rsidP="00180249">
      <w:pPr>
        <w:spacing w:line="360" w:lineRule="auto"/>
        <w:ind w:firstLine="567"/>
        <w:jc w:val="both"/>
        <w:rPr>
          <w:rFonts w:ascii="Arial" w:hAnsi="Arial" w:cs="Arial"/>
          <w:sz w:val="26"/>
          <w:szCs w:val="26"/>
        </w:rPr>
      </w:pPr>
      <w:r>
        <w:rPr>
          <w:rFonts w:ascii="Arial" w:hAnsi="Arial" w:cs="Arial"/>
          <w:sz w:val="26"/>
          <w:szCs w:val="26"/>
        </w:rPr>
        <w:lastRenderedPageBreak/>
        <w:t xml:space="preserve"> </w:t>
      </w:r>
      <w:r w:rsidRPr="004575ED">
        <w:rPr>
          <w:rFonts w:ascii="Arial" w:hAnsi="Arial" w:cs="Arial"/>
          <w:sz w:val="26"/>
          <w:szCs w:val="26"/>
        </w:rPr>
        <w:t>1</w:t>
      </w:r>
      <w:r w:rsidR="004575ED">
        <w:rPr>
          <w:rFonts w:ascii="Arial" w:hAnsi="Arial" w:cs="Arial"/>
          <w:sz w:val="26"/>
          <w:szCs w:val="26"/>
        </w:rPr>
        <w:t>8</w:t>
      </w:r>
      <w:r w:rsidRPr="004575ED">
        <w:rPr>
          <w:rFonts w:ascii="Arial" w:hAnsi="Arial" w:cs="Arial"/>
          <w:sz w:val="26"/>
          <w:szCs w:val="26"/>
        </w:rPr>
        <w:t>. Por ello, se dicta esta resolución con los siguientes efectos:</w:t>
      </w:r>
      <w:r w:rsidR="004575ED">
        <w:rPr>
          <w:rFonts w:ascii="Arial" w:hAnsi="Arial" w:cs="Arial"/>
          <w:sz w:val="26"/>
          <w:szCs w:val="26"/>
        </w:rPr>
        <w:t>- - - - - -</w:t>
      </w:r>
    </w:p>
    <w:p w14:paraId="4B1CD00A" w14:textId="501ADE09" w:rsidR="00180249" w:rsidRDefault="00180249" w:rsidP="00180249">
      <w:pPr>
        <w:spacing w:line="360" w:lineRule="auto"/>
        <w:ind w:firstLine="567"/>
        <w:jc w:val="both"/>
        <w:rPr>
          <w:rFonts w:ascii="Arial" w:hAnsi="Arial" w:cs="Arial"/>
          <w:sz w:val="26"/>
          <w:szCs w:val="26"/>
        </w:rPr>
      </w:pPr>
      <w:r>
        <w:rPr>
          <w:rFonts w:ascii="Arial" w:hAnsi="Arial" w:cs="Arial"/>
          <w:sz w:val="26"/>
          <w:szCs w:val="26"/>
        </w:rPr>
        <w:t xml:space="preserve">a) Con fundamento en el artículo 209 de la Ley de Procedimiento </w:t>
      </w:r>
      <w:r w:rsidR="00A45C08">
        <w:rPr>
          <w:rFonts w:ascii="Arial" w:hAnsi="Arial" w:cs="Arial"/>
          <w:sz w:val="26"/>
          <w:szCs w:val="26"/>
        </w:rPr>
        <w:t>y</w:t>
      </w:r>
      <w:r>
        <w:rPr>
          <w:rFonts w:ascii="Arial" w:hAnsi="Arial" w:cs="Arial"/>
          <w:sz w:val="26"/>
          <w:szCs w:val="26"/>
        </w:rPr>
        <w:t xml:space="preserve"> Justicia Administrativa para el Estado de Oaxaca, </w:t>
      </w:r>
      <w:r w:rsidR="00160515">
        <w:rPr>
          <w:rFonts w:ascii="Arial" w:hAnsi="Arial" w:cs="Arial"/>
          <w:sz w:val="26"/>
          <w:szCs w:val="26"/>
        </w:rPr>
        <w:t xml:space="preserve">se declara la NULIDAD de la resolución </w:t>
      </w:r>
      <w:r w:rsidR="00CD5DBA">
        <w:rPr>
          <w:rFonts w:ascii="Arial" w:hAnsi="Arial" w:cs="Arial"/>
          <w:sz w:val="26"/>
          <w:szCs w:val="26"/>
        </w:rPr>
        <w:t xml:space="preserve">contenida en el recurso de revisión 044/2019 </w:t>
      </w:r>
      <w:r w:rsidR="00160515">
        <w:rPr>
          <w:rFonts w:ascii="Arial" w:hAnsi="Arial" w:cs="Arial"/>
          <w:sz w:val="26"/>
          <w:szCs w:val="26"/>
        </w:rPr>
        <w:t>de treinta de diciembre de dos mil diecinueve, pronunciada por el Jefe de la Unidad Jurídica del Instituto Catastral del Estado de Oaxaca;</w:t>
      </w:r>
      <w:r w:rsidR="00CD5DBA">
        <w:rPr>
          <w:rFonts w:ascii="Arial" w:hAnsi="Arial" w:cs="Arial"/>
          <w:sz w:val="26"/>
          <w:szCs w:val="26"/>
        </w:rPr>
        <w:t xml:space="preserve"> y</w:t>
      </w:r>
      <w:r w:rsidR="005D7C87">
        <w:rPr>
          <w:rFonts w:ascii="Arial" w:hAnsi="Arial" w:cs="Arial"/>
          <w:sz w:val="26"/>
          <w:szCs w:val="26"/>
        </w:rPr>
        <w:t xml:space="preserve"> - - - - - - - - - - - - - - - - </w:t>
      </w:r>
    </w:p>
    <w:p w14:paraId="7CA69ACF" w14:textId="66CF4ADE" w:rsidR="00160515" w:rsidRDefault="00160515" w:rsidP="00180249">
      <w:pPr>
        <w:spacing w:line="360" w:lineRule="auto"/>
        <w:ind w:firstLine="567"/>
        <w:jc w:val="both"/>
        <w:rPr>
          <w:rFonts w:ascii="Arial" w:hAnsi="Arial" w:cs="Arial"/>
          <w:sz w:val="26"/>
          <w:szCs w:val="26"/>
        </w:rPr>
      </w:pPr>
      <w:r>
        <w:rPr>
          <w:rFonts w:ascii="Arial" w:hAnsi="Arial" w:cs="Arial"/>
          <w:sz w:val="26"/>
          <w:szCs w:val="26"/>
        </w:rPr>
        <w:t>b) Con libertad de jurisdicción</w:t>
      </w:r>
      <w:r w:rsidR="00116F27">
        <w:rPr>
          <w:rFonts w:ascii="Arial" w:hAnsi="Arial" w:cs="Arial"/>
          <w:sz w:val="26"/>
          <w:szCs w:val="26"/>
        </w:rPr>
        <w:t>,</w:t>
      </w:r>
      <w:r>
        <w:rPr>
          <w:rFonts w:ascii="Arial" w:hAnsi="Arial" w:cs="Arial"/>
          <w:sz w:val="26"/>
          <w:szCs w:val="26"/>
        </w:rPr>
        <w:t xml:space="preserve"> dicte otra resolución </w:t>
      </w:r>
      <w:r w:rsidR="00CD5DBA">
        <w:rPr>
          <w:rFonts w:ascii="Arial" w:hAnsi="Arial" w:cs="Arial"/>
          <w:sz w:val="26"/>
          <w:szCs w:val="26"/>
        </w:rPr>
        <w:t>funda</w:t>
      </w:r>
      <w:r w:rsidR="00AC2445">
        <w:rPr>
          <w:rFonts w:ascii="Arial" w:hAnsi="Arial" w:cs="Arial"/>
          <w:sz w:val="26"/>
          <w:szCs w:val="26"/>
        </w:rPr>
        <w:t>da</w:t>
      </w:r>
      <w:r w:rsidR="00CD5DBA">
        <w:rPr>
          <w:rFonts w:ascii="Arial" w:hAnsi="Arial" w:cs="Arial"/>
          <w:sz w:val="26"/>
          <w:szCs w:val="26"/>
        </w:rPr>
        <w:t xml:space="preserve"> y motivada</w:t>
      </w:r>
      <w:r w:rsidR="00AC2445">
        <w:rPr>
          <w:rFonts w:ascii="Arial" w:hAnsi="Arial" w:cs="Arial"/>
          <w:sz w:val="26"/>
          <w:szCs w:val="26"/>
        </w:rPr>
        <w:t>,</w:t>
      </w:r>
      <w:r w:rsidR="00CD5DBA">
        <w:rPr>
          <w:rFonts w:ascii="Arial" w:hAnsi="Arial" w:cs="Arial"/>
          <w:sz w:val="26"/>
          <w:szCs w:val="26"/>
        </w:rPr>
        <w:t xml:space="preserve"> </w:t>
      </w:r>
      <w:r>
        <w:rPr>
          <w:rFonts w:ascii="Arial" w:hAnsi="Arial" w:cs="Arial"/>
          <w:sz w:val="26"/>
          <w:szCs w:val="26"/>
        </w:rPr>
        <w:t xml:space="preserve">en </w:t>
      </w:r>
      <w:r w:rsidR="00CD5DBA">
        <w:rPr>
          <w:rFonts w:ascii="Arial" w:hAnsi="Arial" w:cs="Arial"/>
          <w:sz w:val="26"/>
          <w:szCs w:val="26"/>
        </w:rPr>
        <w:t>la</w:t>
      </w:r>
      <w:r>
        <w:rPr>
          <w:rFonts w:ascii="Arial" w:hAnsi="Arial" w:cs="Arial"/>
          <w:sz w:val="26"/>
          <w:szCs w:val="26"/>
        </w:rPr>
        <w:t xml:space="preserve"> que atienda de forma exhaustiva todos y cada uno de los agravios formulados por la recurrente </w:t>
      </w:r>
      <w:r w:rsidR="005F350F">
        <w:rPr>
          <w:rFonts w:ascii="Arial" w:hAnsi="Arial" w:cs="Arial"/>
          <w:sz w:val="26"/>
          <w:szCs w:val="26"/>
        </w:rPr>
        <w:t xml:space="preserve">********* </w:t>
      </w:r>
      <w:r>
        <w:rPr>
          <w:rFonts w:ascii="Arial" w:hAnsi="Arial" w:cs="Arial"/>
          <w:sz w:val="26"/>
          <w:szCs w:val="26"/>
        </w:rPr>
        <w:t xml:space="preserve">en su escrito de doce de diciembre de dos mil </w:t>
      </w:r>
      <w:proofErr w:type="gramStart"/>
      <w:r>
        <w:rPr>
          <w:rFonts w:ascii="Arial" w:hAnsi="Arial" w:cs="Arial"/>
          <w:sz w:val="26"/>
          <w:szCs w:val="26"/>
        </w:rPr>
        <w:t>diecinueve.</w:t>
      </w:r>
      <w:r w:rsidR="004575ED">
        <w:rPr>
          <w:rFonts w:ascii="Arial" w:hAnsi="Arial" w:cs="Arial"/>
          <w:sz w:val="26"/>
          <w:szCs w:val="26"/>
        </w:rPr>
        <w:t>-</w:t>
      </w:r>
      <w:proofErr w:type="gramEnd"/>
      <w:r w:rsidR="004575ED">
        <w:rPr>
          <w:rFonts w:ascii="Arial" w:hAnsi="Arial" w:cs="Arial"/>
          <w:sz w:val="26"/>
          <w:szCs w:val="26"/>
        </w:rPr>
        <w:t xml:space="preserve"> - - - - - - - - - - - - - - - </w:t>
      </w:r>
    </w:p>
    <w:p w14:paraId="03382050" w14:textId="5E08CF05" w:rsidR="00A13164" w:rsidRDefault="004575ED" w:rsidP="00160515">
      <w:pPr>
        <w:spacing w:line="360" w:lineRule="auto"/>
        <w:ind w:firstLine="567"/>
        <w:jc w:val="both"/>
        <w:rPr>
          <w:rFonts w:ascii="Arial" w:hAnsi="Arial" w:cs="Arial"/>
          <w:sz w:val="26"/>
          <w:szCs w:val="26"/>
        </w:rPr>
      </w:pPr>
      <w:r>
        <w:rPr>
          <w:rFonts w:ascii="Arial" w:eastAsia="Times New Roman" w:hAnsi="Arial" w:cs="Arial"/>
          <w:bCs/>
          <w:sz w:val="26"/>
          <w:szCs w:val="26"/>
          <w:lang w:val="es-ES_tradnl" w:eastAsia="es-ES"/>
        </w:rPr>
        <w:t xml:space="preserve">19. </w:t>
      </w:r>
      <w:r w:rsidR="00AC2445">
        <w:rPr>
          <w:rFonts w:ascii="Arial" w:eastAsia="Times New Roman" w:hAnsi="Arial" w:cs="Arial"/>
          <w:bCs/>
          <w:sz w:val="26"/>
          <w:szCs w:val="26"/>
          <w:lang w:val="es-ES_tradnl" w:eastAsia="es-ES"/>
        </w:rPr>
        <w:t>Expuesto l</w:t>
      </w:r>
      <w:r w:rsidR="00A13164" w:rsidRPr="009814BE">
        <w:rPr>
          <w:rFonts w:ascii="Arial" w:eastAsia="Times New Roman" w:hAnsi="Arial" w:cs="Arial"/>
          <w:bCs/>
          <w:sz w:val="26"/>
          <w:szCs w:val="26"/>
          <w:lang w:val="es-ES_tradnl" w:eastAsia="es-ES"/>
        </w:rPr>
        <w:t>o anterior</w:t>
      </w:r>
      <w:r w:rsidR="00AC2445">
        <w:rPr>
          <w:rFonts w:ascii="Arial" w:eastAsia="Times New Roman" w:hAnsi="Arial" w:cs="Arial"/>
          <w:bCs/>
          <w:sz w:val="26"/>
          <w:szCs w:val="26"/>
          <w:lang w:val="es-ES_tradnl" w:eastAsia="es-ES"/>
        </w:rPr>
        <w:t>,</w:t>
      </w:r>
      <w:r w:rsidR="00A13164" w:rsidRPr="009814BE">
        <w:rPr>
          <w:rFonts w:ascii="Arial" w:eastAsia="Times New Roman" w:hAnsi="Arial" w:cs="Arial"/>
          <w:bCs/>
          <w:sz w:val="26"/>
          <w:szCs w:val="26"/>
          <w:lang w:val="es-ES_tradnl" w:eastAsia="es-ES"/>
        </w:rPr>
        <w:t xml:space="preserve"> </w:t>
      </w:r>
      <w:r w:rsidR="00A13164" w:rsidRPr="009814BE">
        <w:rPr>
          <w:rFonts w:ascii="Arial" w:hAnsi="Arial" w:cs="Arial"/>
          <w:sz w:val="26"/>
          <w:szCs w:val="26"/>
        </w:rPr>
        <w:t xml:space="preserve">con fundamento en los artículos </w:t>
      </w:r>
      <w:r w:rsidR="00CD5DBA">
        <w:rPr>
          <w:rFonts w:ascii="Arial" w:hAnsi="Arial" w:cs="Arial"/>
          <w:sz w:val="26"/>
          <w:szCs w:val="26"/>
        </w:rPr>
        <w:t xml:space="preserve">236 y </w:t>
      </w:r>
      <w:r w:rsidR="00A13164" w:rsidRPr="009814BE">
        <w:rPr>
          <w:rFonts w:ascii="Arial" w:hAnsi="Arial" w:cs="Arial"/>
          <w:sz w:val="26"/>
          <w:szCs w:val="26"/>
        </w:rPr>
        <w:t>238</w:t>
      </w:r>
      <w:r w:rsidR="00160515">
        <w:rPr>
          <w:rFonts w:ascii="Arial" w:hAnsi="Arial" w:cs="Arial"/>
          <w:sz w:val="26"/>
          <w:szCs w:val="26"/>
        </w:rPr>
        <w:t xml:space="preserve"> </w:t>
      </w:r>
      <w:r w:rsidR="00CD5DBA">
        <w:rPr>
          <w:rFonts w:ascii="Arial" w:hAnsi="Arial" w:cs="Arial"/>
          <w:sz w:val="26"/>
          <w:szCs w:val="26"/>
        </w:rPr>
        <w:t>d</w:t>
      </w:r>
      <w:r w:rsidR="00A13164" w:rsidRPr="009814BE">
        <w:rPr>
          <w:rFonts w:ascii="Arial" w:hAnsi="Arial" w:cs="Arial"/>
          <w:sz w:val="26"/>
          <w:szCs w:val="26"/>
        </w:rPr>
        <w:t xml:space="preserve">e la Ley de Procedimiento y Justicia Administrativa para el Estado de Oaxaca, </w:t>
      </w:r>
    </w:p>
    <w:p w14:paraId="3C88065E" w14:textId="77777777" w:rsidR="00A13164" w:rsidRPr="009814BE" w:rsidRDefault="00A13164" w:rsidP="00A13164">
      <w:pPr>
        <w:pStyle w:val="Prrafodelista"/>
        <w:spacing w:before="100" w:beforeAutospacing="1" w:after="120" w:line="360" w:lineRule="auto"/>
        <w:ind w:left="1113" w:right="49"/>
        <w:jc w:val="center"/>
        <w:rPr>
          <w:rFonts w:ascii="Arial" w:hAnsi="Arial" w:cs="Arial"/>
          <w:color w:val="000000"/>
          <w:sz w:val="26"/>
          <w:szCs w:val="26"/>
        </w:rPr>
      </w:pPr>
      <w:r w:rsidRPr="009814BE">
        <w:rPr>
          <w:rFonts w:ascii="Arial" w:hAnsi="Arial" w:cs="Arial"/>
          <w:b/>
          <w:color w:val="000000"/>
          <w:sz w:val="26"/>
          <w:szCs w:val="26"/>
        </w:rPr>
        <w:t>R E S U E L V E</w:t>
      </w:r>
    </w:p>
    <w:p w14:paraId="496914B2" w14:textId="18A9265A" w:rsidR="00A13164" w:rsidRPr="009814BE" w:rsidRDefault="00A13164" w:rsidP="009814BE">
      <w:pPr>
        <w:spacing w:before="100" w:beforeAutospacing="1" w:after="120" w:line="360" w:lineRule="auto"/>
        <w:ind w:right="49" w:firstLine="708"/>
        <w:jc w:val="both"/>
        <w:rPr>
          <w:rFonts w:ascii="Arial" w:hAnsi="Arial" w:cs="Arial"/>
          <w:sz w:val="26"/>
          <w:szCs w:val="26"/>
        </w:rPr>
      </w:pPr>
      <w:r w:rsidRPr="009814BE">
        <w:rPr>
          <w:rFonts w:ascii="Arial" w:hAnsi="Arial" w:cs="Arial"/>
          <w:b/>
          <w:color w:val="000000"/>
          <w:sz w:val="26"/>
          <w:szCs w:val="26"/>
        </w:rPr>
        <w:t>PRIMERO</w:t>
      </w:r>
      <w:r w:rsidRPr="009814BE">
        <w:rPr>
          <w:rFonts w:ascii="Arial" w:hAnsi="Arial" w:cs="Arial"/>
          <w:color w:val="000000"/>
          <w:sz w:val="26"/>
          <w:szCs w:val="26"/>
        </w:rPr>
        <w:t xml:space="preserve">. Esta Sala Superior, es competente para conocer y resolver </w:t>
      </w:r>
      <w:r w:rsidR="00116F27">
        <w:rPr>
          <w:rFonts w:ascii="Arial" w:hAnsi="Arial" w:cs="Arial"/>
          <w:color w:val="000000"/>
          <w:sz w:val="26"/>
          <w:szCs w:val="26"/>
        </w:rPr>
        <w:t xml:space="preserve">el </w:t>
      </w:r>
      <w:r w:rsidRPr="009814BE">
        <w:rPr>
          <w:rFonts w:ascii="Arial" w:hAnsi="Arial" w:cs="Arial"/>
          <w:color w:val="000000"/>
          <w:sz w:val="26"/>
          <w:szCs w:val="26"/>
        </w:rPr>
        <w:t xml:space="preserve">presente </w:t>
      </w:r>
      <w:r w:rsidR="00116F27">
        <w:rPr>
          <w:rFonts w:ascii="Arial" w:hAnsi="Arial" w:cs="Arial"/>
          <w:color w:val="000000"/>
          <w:sz w:val="26"/>
          <w:szCs w:val="26"/>
        </w:rPr>
        <w:t xml:space="preserve">Recurso de Revisión, </w:t>
      </w:r>
      <w:r w:rsidRPr="009814BE">
        <w:rPr>
          <w:rFonts w:ascii="Arial" w:hAnsi="Arial" w:cs="Arial"/>
          <w:color w:val="000000"/>
          <w:sz w:val="26"/>
          <w:szCs w:val="26"/>
        </w:rPr>
        <w:t>en términos del considerando primero de la presente</w:t>
      </w:r>
      <w:r w:rsidR="00116F27">
        <w:rPr>
          <w:rFonts w:ascii="Arial" w:hAnsi="Arial" w:cs="Arial"/>
          <w:color w:val="000000"/>
          <w:sz w:val="26"/>
          <w:szCs w:val="26"/>
        </w:rPr>
        <w:t xml:space="preserve"> </w:t>
      </w:r>
      <w:r w:rsidR="00116F27" w:rsidRPr="004575ED">
        <w:rPr>
          <w:rFonts w:ascii="Arial" w:hAnsi="Arial" w:cs="Arial"/>
          <w:color w:val="000000"/>
          <w:sz w:val="26"/>
          <w:szCs w:val="26"/>
        </w:rPr>
        <w:t>resolución</w:t>
      </w:r>
      <w:r w:rsidRPr="009814BE">
        <w:rPr>
          <w:rFonts w:ascii="Arial" w:hAnsi="Arial" w:cs="Arial"/>
          <w:color w:val="000000"/>
          <w:sz w:val="26"/>
          <w:szCs w:val="26"/>
        </w:rPr>
        <w:t>.</w:t>
      </w:r>
      <w:r w:rsidRPr="009814BE">
        <w:rPr>
          <w:rFonts w:ascii="Arial" w:hAnsi="Arial" w:cs="Arial"/>
          <w:sz w:val="26"/>
          <w:szCs w:val="26"/>
        </w:rPr>
        <w:t xml:space="preserve"> - - - </w:t>
      </w:r>
      <w:r w:rsidR="004575ED">
        <w:rPr>
          <w:rFonts w:ascii="Arial" w:hAnsi="Arial" w:cs="Arial"/>
          <w:sz w:val="26"/>
          <w:szCs w:val="26"/>
        </w:rPr>
        <w:t xml:space="preserve">- - - - - - - - - - - - - - - - - - - - - - - - - - - - - - - - - - - - </w:t>
      </w:r>
    </w:p>
    <w:p w14:paraId="3E031A57" w14:textId="2A75E645" w:rsidR="00A13164" w:rsidRPr="009814BE" w:rsidRDefault="00A13164" w:rsidP="00A13164">
      <w:pPr>
        <w:spacing w:before="100" w:beforeAutospacing="1" w:after="120" w:line="360" w:lineRule="auto"/>
        <w:ind w:right="49" w:firstLine="709"/>
        <w:jc w:val="both"/>
        <w:rPr>
          <w:rFonts w:ascii="Arial" w:hAnsi="Arial" w:cs="Arial"/>
          <w:color w:val="000000"/>
          <w:sz w:val="26"/>
          <w:szCs w:val="26"/>
        </w:rPr>
      </w:pPr>
      <w:r w:rsidRPr="009814BE">
        <w:rPr>
          <w:rFonts w:ascii="Arial" w:hAnsi="Arial" w:cs="Arial"/>
          <w:b/>
          <w:sz w:val="26"/>
          <w:szCs w:val="26"/>
        </w:rPr>
        <w:t xml:space="preserve">SEGUNDO. </w:t>
      </w:r>
      <w:r w:rsidRPr="009814BE">
        <w:rPr>
          <w:rFonts w:ascii="Arial" w:hAnsi="Arial" w:cs="Arial"/>
          <w:sz w:val="26"/>
          <w:szCs w:val="26"/>
        </w:rPr>
        <w:t xml:space="preserve">Se </w:t>
      </w:r>
      <w:r w:rsidRPr="009814BE">
        <w:rPr>
          <w:rFonts w:ascii="Arial" w:hAnsi="Arial" w:cs="Arial"/>
          <w:b/>
          <w:bCs/>
          <w:sz w:val="26"/>
          <w:szCs w:val="26"/>
        </w:rPr>
        <w:t>REVOCA</w:t>
      </w:r>
      <w:r w:rsidRPr="009814BE">
        <w:rPr>
          <w:rFonts w:ascii="Arial" w:hAnsi="Arial" w:cs="Arial"/>
          <w:sz w:val="26"/>
          <w:szCs w:val="26"/>
        </w:rPr>
        <w:t xml:space="preserve"> la sentencia de nueve de febrero de dos mil veintitrés</w:t>
      </w:r>
      <w:r w:rsidR="00160515">
        <w:rPr>
          <w:rFonts w:ascii="Arial" w:hAnsi="Arial" w:cs="Arial"/>
          <w:sz w:val="26"/>
          <w:szCs w:val="26"/>
        </w:rPr>
        <w:t xml:space="preserve"> de la extinta Quinta Sala Unitaria, por las consideraciones vertidas en esta sentencia.</w:t>
      </w:r>
      <w:r w:rsidR="00160515" w:rsidRPr="009814BE">
        <w:rPr>
          <w:rFonts w:ascii="Arial" w:hAnsi="Arial" w:cs="Arial"/>
          <w:color w:val="000000"/>
          <w:sz w:val="26"/>
          <w:szCs w:val="26"/>
        </w:rPr>
        <w:t xml:space="preserve"> -</w:t>
      </w:r>
      <w:r w:rsidRPr="009814BE">
        <w:rPr>
          <w:rFonts w:ascii="Arial" w:hAnsi="Arial" w:cs="Arial"/>
          <w:color w:val="000000"/>
          <w:sz w:val="26"/>
          <w:szCs w:val="26"/>
        </w:rPr>
        <w:t xml:space="preserve"> - - - - - - - - - - - - - - - - - - - - - - - - - - - - - - - </w:t>
      </w:r>
      <w:r w:rsidR="00160515">
        <w:rPr>
          <w:rFonts w:ascii="Arial" w:hAnsi="Arial" w:cs="Arial"/>
          <w:color w:val="000000"/>
          <w:sz w:val="26"/>
          <w:szCs w:val="26"/>
        </w:rPr>
        <w:t xml:space="preserve">- - - - - - - - - - </w:t>
      </w:r>
    </w:p>
    <w:p w14:paraId="4CAA581C" w14:textId="23BB0EB4" w:rsidR="00A13164" w:rsidRPr="009814BE" w:rsidRDefault="00A13164" w:rsidP="009814BE">
      <w:pPr>
        <w:widowControl w:val="0"/>
        <w:tabs>
          <w:tab w:val="left" w:pos="0"/>
        </w:tabs>
        <w:spacing w:before="240" w:after="120" w:line="360" w:lineRule="auto"/>
        <w:ind w:right="49"/>
        <w:jc w:val="both"/>
        <w:rPr>
          <w:rFonts w:ascii="Arial" w:hAnsi="Arial" w:cs="Arial"/>
          <w:sz w:val="26"/>
          <w:szCs w:val="26"/>
        </w:rPr>
      </w:pPr>
      <w:r w:rsidRPr="009814BE">
        <w:rPr>
          <w:rFonts w:ascii="Arial" w:hAnsi="Arial" w:cs="Arial"/>
          <w:b/>
          <w:sz w:val="26"/>
          <w:szCs w:val="26"/>
        </w:rPr>
        <w:tab/>
        <w:t xml:space="preserve">TERCERO. </w:t>
      </w:r>
      <w:r w:rsidRPr="009814BE">
        <w:rPr>
          <w:rFonts w:ascii="Arial" w:hAnsi="Arial" w:cs="Arial"/>
          <w:bCs/>
          <w:sz w:val="26"/>
          <w:szCs w:val="26"/>
        </w:rPr>
        <w:t xml:space="preserve">Se </w:t>
      </w:r>
      <w:r w:rsidR="00160515">
        <w:rPr>
          <w:rFonts w:ascii="Arial" w:hAnsi="Arial" w:cs="Arial"/>
          <w:bCs/>
          <w:sz w:val="26"/>
          <w:szCs w:val="26"/>
        </w:rPr>
        <w:t xml:space="preserve">declara la NULIDAD de la resolución –sede administrativa de treinta de diciembre de dos mil diecinueve-, para los efectos precisados en el considerando </w:t>
      </w:r>
      <w:r w:rsidR="004575ED">
        <w:rPr>
          <w:rFonts w:ascii="Arial" w:hAnsi="Arial" w:cs="Arial"/>
          <w:bCs/>
          <w:sz w:val="26"/>
          <w:szCs w:val="26"/>
        </w:rPr>
        <w:t>QUINTO</w:t>
      </w:r>
      <w:r w:rsidR="00160515">
        <w:rPr>
          <w:rFonts w:ascii="Arial" w:hAnsi="Arial" w:cs="Arial"/>
          <w:bCs/>
          <w:sz w:val="26"/>
          <w:szCs w:val="26"/>
        </w:rPr>
        <w:t xml:space="preserve"> de esta resolución</w:t>
      </w:r>
      <w:r w:rsidRPr="009814BE">
        <w:rPr>
          <w:rFonts w:ascii="Arial" w:hAnsi="Arial" w:cs="Arial"/>
          <w:color w:val="000000"/>
          <w:sz w:val="26"/>
          <w:szCs w:val="26"/>
        </w:rPr>
        <w:t xml:space="preserve">. - - - - - - - - - - - - </w:t>
      </w:r>
    </w:p>
    <w:p w14:paraId="13FEEF7F" w14:textId="3661886C" w:rsidR="00973B56" w:rsidRPr="009814BE" w:rsidRDefault="009814BE" w:rsidP="00973B56">
      <w:pPr>
        <w:spacing w:line="360" w:lineRule="auto"/>
        <w:ind w:firstLine="567"/>
        <w:jc w:val="both"/>
        <w:rPr>
          <w:rFonts w:ascii="Arial" w:hAnsi="Arial" w:cs="Arial"/>
          <w:snapToGrid w:val="0"/>
          <w:sz w:val="26"/>
          <w:szCs w:val="26"/>
        </w:rPr>
      </w:pPr>
      <w:r w:rsidRPr="009814BE">
        <w:rPr>
          <w:rFonts w:ascii="Arial" w:hAnsi="Arial" w:cs="Arial"/>
          <w:b/>
          <w:snapToGrid w:val="0"/>
          <w:sz w:val="26"/>
          <w:szCs w:val="26"/>
        </w:rPr>
        <w:t>CUARTO</w:t>
      </w:r>
      <w:r w:rsidR="00973B56" w:rsidRPr="009814BE">
        <w:rPr>
          <w:rFonts w:ascii="Arial" w:hAnsi="Arial" w:cs="Arial"/>
          <w:b/>
          <w:snapToGrid w:val="0"/>
          <w:sz w:val="26"/>
          <w:szCs w:val="26"/>
        </w:rPr>
        <w:t>.</w:t>
      </w:r>
      <w:r w:rsidR="00973B56" w:rsidRPr="009814BE">
        <w:rPr>
          <w:rFonts w:ascii="Arial" w:hAnsi="Arial" w:cs="Arial"/>
          <w:snapToGrid w:val="0"/>
          <w:sz w:val="26"/>
          <w:szCs w:val="26"/>
        </w:rPr>
        <w:t xml:space="preserve"> </w:t>
      </w:r>
      <w:r w:rsidR="00973B56" w:rsidRPr="009814BE">
        <w:rPr>
          <w:rFonts w:ascii="Arial" w:hAnsi="Arial" w:cs="Arial"/>
          <w:b/>
          <w:snapToGrid w:val="0"/>
          <w:sz w:val="26"/>
          <w:szCs w:val="26"/>
        </w:rPr>
        <w:t>NOTIFÍQUESE Y CÚMPLASE</w:t>
      </w:r>
      <w:r w:rsidR="00973B56" w:rsidRPr="009814BE">
        <w:rPr>
          <w:rFonts w:ascii="Arial" w:hAnsi="Arial" w:cs="Arial"/>
          <w:snapToGrid w:val="0"/>
          <w:sz w:val="26"/>
          <w:szCs w:val="26"/>
        </w:rPr>
        <w:t xml:space="preserve">, remítase copia certificada de la presente resolución a la </w:t>
      </w:r>
      <w:r w:rsidR="00D40103" w:rsidRPr="009814BE">
        <w:rPr>
          <w:rFonts w:ascii="Arial" w:hAnsi="Arial" w:cs="Arial"/>
          <w:sz w:val="26"/>
          <w:szCs w:val="26"/>
        </w:rPr>
        <w:t>Tercera</w:t>
      </w:r>
      <w:r w:rsidR="00CD3AA1" w:rsidRPr="009814BE">
        <w:rPr>
          <w:rFonts w:ascii="Arial" w:hAnsi="Arial" w:cs="Arial"/>
          <w:sz w:val="26"/>
          <w:szCs w:val="26"/>
        </w:rPr>
        <w:t xml:space="preserve"> Sala Unitaria de este Tribunal</w:t>
      </w:r>
      <w:r w:rsidR="00973B56" w:rsidRPr="009814BE">
        <w:rPr>
          <w:rFonts w:ascii="Arial" w:hAnsi="Arial" w:cs="Arial"/>
          <w:snapToGrid w:val="0"/>
          <w:sz w:val="26"/>
          <w:szCs w:val="26"/>
        </w:rPr>
        <w:t xml:space="preserve"> y en su oportunidad archívese el presente cuaderno de revisión como asunto concluido. - - - - - - - - - - - - - - - - - - - - - - - </w:t>
      </w:r>
      <w:r w:rsidR="00B82CB1" w:rsidRPr="009814BE">
        <w:rPr>
          <w:rFonts w:ascii="Arial" w:hAnsi="Arial" w:cs="Arial"/>
          <w:snapToGrid w:val="0"/>
          <w:sz w:val="26"/>
          <w:szCs w:val="26"/>
        </w:rPr>
        <w:t xml:space="preserve">- - - - - - - - - - - - - - - - - - - - - - - - - </w:t>
      </w:r>
    </w:p>
    <w:p w14:paraId="3E9B4A91" w14:textId="1DCEF2F3" w:rsidR="00CC2EBB" w:rsidRPr="009814BE" w:rsidRDefault="00F47A37" w:rsidP="00F47A37">
      <w:pPr>
        <w:widowControl w:val="0"/>
        <w:spacing w:line="360" w:lineRule="auto"/>
        <w:ind w:right="51" w:firstLine="567"/>
        <w:jc w:val="both"/>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 xml:space="preserve">Por unanimidad de votos, lo resolvieron y firmaron los Magistrados </w:t>
      </w:r>
      <w:r w:rsidR="004E7E85" w:rsidRPr="009814BE">
        <w:rPr>
          <w:rFonts w:ascii="Arial" w:eastAsia="Times New Roman" w:hAnsi="Arial" w:cs="Arial"/>
          <w:sz w:val="26"/>
          <w:szCs w:val="26"/>
          <w:lang w:val="es-ES" w:eastAsia="es-ES"/>
        </w:rPr>
        <w:t xml:space="preserve">Mateo Martínez </w:t>
      </w:r>
      <w:proofErr w:type="spellStart"/>
      <w:r w:rsidR="004E7E85" w:rsidRPr="009814BE">
        <w:rPr>
          <w:rFonts w:ascii="Arial" w:eastAsia="Times New Roman" w:hAnsi="Arial" w:cs="Arial"/>
          <w:sz w:val="26"/>
          <w:szCs w:val="26"/>
          <w:lang w:val="es-ES" w:eastAsia="es-ES"/>
        </w:rPr>
        <w:t>Martínez</w:t>
      </w:r>
      <w:proofErr w:type="spellEnd"/>
      <w:r w:rsidR="001B3711" w:rsidRPr="009814BE">
        <w:rPr>
          <w:rFonts w:ascii="Arial" w:eastAsia="Times New Roman" w:hAnsi="Arial" w:cs="Arial"/>
          <w:sz w:val="26"/>
          <w:szCs w:val="26"/>
          <w:lang w:val="es-ES" w:eastAsia="es-ES"/>
        </w:rPr>
        <w:t xml:space="preserve">, </w:t>
      </w:r>
      <w:r w:rsidRPr="009814BE">
        <w:rPr>
          <w:rFonts w:ascii="Arial" w:eastAsia="Times New Roman" w:hAnsi="Arial" w:cs="Arial"/>
          <w:sz w:val="26"/>
          <w:szCs w:val="26"/>
          <w:lang w:val="es-ES" w:eastAsia="es-ES"/>
        </w:rPr>
        <w:t xml:space="preserve">Cruz Itzel Espinosa Rojas y Manuel de Jesús </w:t>
      </w:r>
      <w:r w:rsidRPr="009814BE">
        <w:rPr>
          <w:rFonts w:ascii="Arial" w:eastAsia="Times New Roman" w:hAnsi="Arial" w:cs="Arial"/>
          <w:sz w:val="26"/>
          <w:szCs w:val="26"/>
          <w:lang w:val="es-ES" w:eastAsia="es-ES"/>
        </w:rPr>
        <w:lastRenderedPageBreak/>
        <w:t xml:space="preserve">López </w:t>
      </w:r>
      <w:proofErr w:type="spellStart"/>
      <w:r w:rsidRPr="009814BE">
        <w:rPr>
          <w:rFonts w:ascii="Arial" w:eastAsia="Times New Roman" w:hAnsi="Arial" w:cs="Arial"/>
          <w:sz w:val="26"/>
          <w:szCs w:val="26"/>
          <w:lang w:val="es-ES" w:eastAsia="es-ES"/>
        </w:rPr>
        <w:t>López</w:t>
      </w:r>
      <w:proofErr w:type="spellEnd"/>
      <w:r w:rsidRPr="009814BE">
        <w:rPr>
          <w:rFonts w:ascii="Arial" w:eastAsia="Times New Roman" w:hAnsi="Arial" w:cs="Arial"/>
          <w:sz w:val="26"/>
          <w:szCs w:val="26"/>
          <w:lang w:val="es-ES" w:eastAsia="es-ES"/>
        </w:rPr>
        <w:t xml:space="preserve"> (</w:t>
      </w:r>
      <w:r w:rsidRPr="009814BE">
        <w:rPr>
          <w:rFonts w:ascii="Arial" w:eastAsia="Times New Roman" w:hAnsi="Arial" w:cs="Arial"/>
          <w:b/>
          <w:sz w:val="26"/>
          <w:szCs w:val="26"/>
          <w:lang w:val="es-ES" w:eastAsia="es-ES"/>
        </w:rPr>
        <w:t>ponente)</w:t>
      </w:r>
      <w:r w:rsidR="004E7E85" w:rsidRPr="009814BE">
        <w:rPr>
          <w:rFonts w:ascii="Arial" w:eastAsia="Times New Roman" w:hAnsi="Arial" w:cs="Arial"/>
          <w:sz w:val="26"/>
          <w:szCs w:val="26"/>
          <w:lang w:val="es-ES" w:eastAsia="es-ES"/>
        </w:rPr>
        <w:t xml:space="preserve">, </w:t>
      </w:r>
      <w:r w:rsidR="004B22DE" w:rsidRPr="009814BE">
        <w:rPr>
          <w:rFonts w:ascii="Arial" w:eastAsia="Times New Roman" w:hAnsi="Arial" w:cs="Arial"/>
          <w:sz w:val="26"/>
          <w:szCs w:val="26"/>
          <w:lang w:val="es-ES" w:eastAsia="es-ES"/>
        </w:rPr>
        <w:t>quien</w:t>
      </w:r>
      <w:r w:rsidRPr="009814BE">
        <w:rPr>
          <w:rFonts w:ascii="Arial" w:eastAsia="Times New Roman" w:hAnsi="Arial" w:cs="Arial"/>
          <w:sz w:val="26"/>
          <w:szCs w:val="26"/>
          <w:lang w:val="es-ES" w:eastAsia="es-ES"/>
        </w:rPr>
        <w:t>es</w:t>
      </w:r>
      <w:r w:rsidR="004B22DE" w:rsidRPr="009814BE">
        <w:rPr>
          <w:rFonts w:ascii="Arial" w:eastAsia="Times New Roman" w:hAnsi="Arial" w:cs="Arial"/>
          <w:sz w:val="26"/>
          <w:szCs w:val="26"/>
          <w:lang w:val="es-ES" w:eastAsia="es-ES"/>
        </w:rPr>
        <w:t xml:space="preserve"> actúa</w:t>
      </w:r>
      <w:r w:rsidRPr="009814BE">
        <w:rPr>
          <w:rFonts w:ascii="Arial" w:eastAsia="Times New Roman" w:hAnsi="Arial" w:cs="Arial"/>
          <w:sz w:val="26"/>
          <w:szCs w:val="26"/>
          <w:lang w:val="es-ES" w:eastAsia="es-ES"/>
        </w:rPr>
        <w:t>n</w:t>
      </w:r>
      <w:r w:rsidR="004B22DE" w:rsidRPr="009814BE">
        <w:rPr>
          <w:rFonts w:ascii="Arial" w:eastAsia="Times New Roman" w:hAnsi="Arial" w:cs="Arial"/>
          <w:sz w:val="26"/>
          <w:szCs w:val="26"/>
          <w:lang w:val="es-ES" w:eastAsia="es-ES"/>
        </w:rPr>
        <w:t xml:space="preserve"> con </w:t>
      </w:r>
      <w:r w:rsidR="006F732B" w:rsidRPr="009814BE">
        <w:rPr>
          <w:rFonts w:ascii="Arial" w:eastAsia="Times New Roman" w:hAnsi="Arial" w:cs="Arial"/>
          <w:sz w:val="26"/>
          <w:szCs w:val="26"/>
          <w:lang w:val="es-ES" w:eastAsia="es-ES"/>
        </w:rPr>
        <w:t>la</w:t>
      </w:r>
      <w:r w:rsidR="004B22DE" w:rsidRPr="009814BE">
        <w:rPr>
          <w:rFonts w:ascii="Arial" w:eastAsia="Times New Roman" w:hAnsi="Arial" w:cs="Arial"/>
          <w:sz w:val="26"/>
          <w:szCs w:val="26"/>
          <w:lang w:val="es-ES" w:eastAsia="es-ES"/>
        </w:rPr>
        <w:t xml:space="preserve"> </w:t>
      </w:r>
      <w:r w:rsidRPr="009814BE">
        <w:rPr>
          <w:rFonts w:ascii="Arial" w:eastAsia="Times New Roman" w:hAnsi="Arial" w:cs="Arial"/>
          <w:sz w:val="26"/>
          <w:szCs w:val="26"/>
          <w:lang w:val="es-ES" w:eastAsia="es-ES"/>
        </w:rPr>
        <w:t xml:space="preserve">Maestra Lizbeth Jessica Gallardo Martínez, </w:t>
      </w:r>
      <w:r w:rsidR="004B22DE" w:rsidRPr="009814BE">
        <w:rPr>
          <w:rFonts w:ascii="Arial" w:eastAsia="Times New Roman" w:hAnsi="Arial" w:cs="Arial"/>
          <w:sz w:val="26"/>
          <w:szCs w:val="26"/>
          <w:lang w:val="es-ES" w:eastAsia="es-ES"/>
        </w:rPr>
        <w:t>Secretari</w:t>
      </w:r>
      <w:r w:rsidR="001B3711" w:rsidRPr="009814BE">
        <w:rPr>
          <w:rFonts w:ascii="Arial" w:eastAsia="Times New Roman" w:hAnsi="Arial" w:cs="Arial"/>
          <w:sz w:val="26"/>
          <w:szCs w:val="26"/>
          <w:lang w:val="es-ES" w:eastAsia="es-ES"/>
        </w:rPr>
        <w:t>a</w:t>
      </w:r>
      <w:r w:rsidRPr="009814BE">
        <w:rPr>
          <w:rFonts w:ascii="Arial" w:eastAsia="Times New Roman" w:hAnsi="Arial" w:cs="Arial"/>
          <w:sz w:val="26"/>
          <w:szCs w:val="26"/>
          <w:lang w:val="es-ES" w:eastAsia="es-ES"/>
        </w:rPr>
        <w:t xml:space="preserve"> General de Acuerdos de este Tribunal, </w:t>
      </w:r>
      <w:r w:rsidR="004B22DE" w:rsidRPr="009814BE">
        <w:rPr>
          <w:rFonts w:ascii="Arial" w:eastAsia="Times New Roman" w:hAnsi="Arial" w:cs="Arial"/>
          <w:sz w:val="26"/>
          <w:szCs w:val="26"/>
          <w:lang w:val="es-ES" w:eastAsia="es-ES"/>
        </w:rPr>
        <w:t>que autoriza y da fe.</w:t>
      </w:r>
      <w:r w:rsidR="004E7E85" w:rsidRPr="009814BE">
        <w:rPr>
          <w:rFonts w:ascii="Arial" w:eastAsia="Times New Roman" w:hAnsi="Arial" w:cs="Arial"/>
          <w:sz w:val="26"/>
          <w:szCs w:val="26"/>
          <w:lang w:val="es-ES" w:eastAsia="es-ES"/>
        </w:rPr>
        <w:t xml:space="preserve"> - - - - - - - - </w:t>
      </w:r>
      <w:r w:rsidRPr="009814BE">
        <w:rPr>
          <w:rFonts w:ascii="Arial" w:eastAsia="Times New Roman" w:hAnsi="Arial" w:cs="Arial"/>
          <w:sz w:val="26"/>
          <w:szCs w:val="26"/>
          <w:lang w:val="es-ES" w:eastAsia="es-ES"/>
        </w:rPr>
        <w:t>- - - - - - - - - - - - - - - - - - - - - - - - - - - - - - - - - - - -</w:t>
      </w:r>
    </w:p>
    <w:p w14:paraId="0FFB0304" w14:textId="77777777" w:rsidR="00B82CB1" w:rsidRDefault="00B82CB1" w:rsidP="00F47A37">
      <w:pPr>
        <w:widowControl w:val="0"/>
        <w:spacing w:line="360" w:lineRule="auto"/>
        <w:ind w:right="51" w:firstLine="567"/>
        <w:jc w:val="both"/>
        <w:rPr>
          <w:rFonts w:ascii="Arial" w:eastAsia="Times New Roman" w:hAnsi="Arial" w:cs="Arial"/>
          <w:sz w:val="26"/>
          <w:szCs w:val="26"/>
          <w:lang w:val="es-ES" w:eastAsia="es-ES"/>
        </w:rPr>
      </w:pPr>
    </w:p>
    <w:p w14:paraId="1C2B656B" w14:textId="77777777" w:rsidR="00E60B59" w:rsidRDefault="00E60B59" w:rsidP="00F47A37">
      <w:pPr>
        <w:widowControl w:val="0"/>
        <w:spacing w:line="360" w:lineRule="auto"/>
        <w:ind w:right="51" w:firstLine="567"/>
        <w:jc w:val="both"/>
        <w:rPr>
          <w:rFonts w:ascii="Arial" w:eastAsia="Times New Roman" w:hAnsi="Arial" w:cs="Arial"/>
          <w:sz w:val="26"/>
          <w:szCs w:val="26"/>
          <w:lang w:val="es-ES" w:eastAsia="es-ES"/>
        </w:rPr>
      </w:pPr>
    </w:p>
    <w:p w14:paraId="47DE87DF" w14:textId="77777777" w:rsidR="00E60B59" w:rsidRPr="009814BE" w:rsidRDefault="00E60B59" w:rsidP="00F47A37">
      <w:pPr>
        <w:widowControl w:val="0"/>
        <w:spacing w:line="360" w:lineRule="auto"/>
        <w:ind w:right="51" w:firstLine="567"/>
        <w:jc w:val="both"/>
        <w:rPr>
          <w:rFonts w:ascii="Arial" w:eastAsia="Times New Roman" w:hAnsi="Arial" w:cs="Arial"/>
          <w:sz w:val="26"/>
          <w:szCs w:val="26"/>
          <w:lang w:val="es-ES" w:eastAsia="es-ES"/>
        </w:rPr>
      </w:pPr>
    </w:p>
    <w:p w14:paraId="5277DEA2" w14:textId="77777777" w:rsidR="0042548C" w:rsidRPr="009814BE" w:rsidRDefault="0042548C"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Pr="009814BE"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 xml:space="preserve">MAGISTRADO MATEO MARTÍNEZ </w:t>
      </w:r>
      <w:proofErr w:type="spellStart"/>
      <w:r w:rsidRPr="009814BE">
        <w:rPr>
          <w:rFonts w:ascii="Arial" w:eastAsia="Times New Roman" w:hAnsi="Arial" w:cs="Arial"/>
          <w:sz w:val="26"/>
          <w:szCs w:val="26"/>
          <w:lang w:val="es-ES" w:eastAsia="es-ES"/>
        </w:rPr>
        <w:t>MARTÍNEZ</w:t>
      </w:r>
      <w:proofErr w:type="spellEnd"/>
    </w:p>
    <w:p w14:paraId="433ECF57" w14:textId="5BA51E9C" w:rsidR="00F47A37" w:rsidRPr="009814BE" w:rsidRDefault="00F47A37" w:rsidP="00F47A37">
      <w:pPr>
        <w:widowControl w:val="0"/>
        <w:spacing w:line="240" w:lineRule="auto"/>
        <w:ind w:right="51" w:firstLine="567"/>
        <w:jc w:val="center"/>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PRESIDENTE</w:t>
      </w:r>
    </w:p>
    <w:p w14:paraId="5EC73AE6" w14:textId="77777777" w:rsidR="00E60B59" w:rsidRDefault="00E60B59" w:rsidP="00E60B59">
      <w:pPr>
        <w:widowControl w:val="0"/>
        <w:spacing w:line="360" w:lineRule="auto"/>
        <w:ind w:right="51"/>
        <w:rPr>
          <w:rFonts w:ascii="Arial" w:eastAsia="Times New Roman" w:hAnsi="Arial" w:cs="Arial"/>
          <w:sz w:val="26"/>
          <w:szCs w:val="26"/>
          <w:lang w:val="es-ES" w:eastAsia="es-ES"/>
        </w:rPr>
      </w:pPr>
    </w:p>
    <w:p w14:paraId="0D837A53" w14:textId="77777777" w:rsidR="00AE11B0" w:rsidRPr="009814BE" w:rsidRDefault="00AE11B0" w:rsidP="00D048E9">
      <w:pPr>
        <w:widowControl w:val="0"/>
        <w:spacing w:line="360" w:lineRule="auto"/>
        <w:ind w:right="51"/>
        <w:rPr>
          <w:rFonts w:ascii="Arial" w:eastAsia="Times New Roman" w:hAnsi="Arial" w:cs="Arial"/>
          <w:sz w:val="26"/>
          <w:szCs w:val="26"/>
          <w:lang w:val="es-ES" w:eastAsia="es-ES"/>
        </w:rPr>
      </w:pPr>
    </w:p>
    <w:p w14:paraId="68C59CAB" w14:textId="77777777" w:rsidR="0042548C" w:rsidRPr="009814BE" w:rsidRDefault="0042548C"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Pr="009814BE"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MAGISTRADA CRUZ ITZEL ESPINOSA ROJAS</w:t>
      </w:r>
    </w:p>
    <w:p w14:paraId="5D23241E" w14:textId="5ACC6432" w:rsidR="0018339A" w:rsidRPr="009814B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INTEGRANTE DE SALA</w:t>
      </w:r>
    </w:p>
    <w:p w14:paraId="5DB281C5" w14:textId="77777777" w:rsidR="0018339A" w:rsidRPr="009814BE" w:rsidRDefault="0018339A" w:rsidP="00F47A37">
      <w:pPr>
        <w:widowControl w:val="0"/>
        <w:spacing w:line="360" w:lineRule="auto"/>
        <w:ind w:right="51" w:firstLine="567"/>
        <w:jc w:val="center"/>
        <w:rPr>
          <w:rFonts w:ascii="Arial" w:eastAsia="Times New Roman" w:hAnsi="Arial" w:cs="Arial"/>
          <w:sz w:val="26"/>
          <w:szCs w:val="26"/>
          <w:lang w:val="es-ES" w:eastAsia="es-ES"/>
        </w:rPr>
      </w:pPr>
    </w:p>
    <w:p w14:paraId="054AC992" w14:textId="77777777" w:rsidR="005D7C87" w:rsidRPr="009814BE" w:rsidRDefault="005D7C87" w:rsidP="00F47A37">
      <w:pPr>
        <w:widowControl w:val="0"/>
        <w:spacing w:line="360" w:lineRule="auto"/>
        <w:ind w:right="51" w:firstLine="567"/>
        <w:jc w:val="center"/>
        <w:rPr>
          <w:rFonts w:ascii="Arial" w:eastAsia="Times New Roman" w:hAnsi="Arial" w:cs="Arial"/>
          <w:sz w:val="26"/>
          <w:szCs w:val="26"/>
          <w:lang w:val="es-ES" w:eastAsia="es-ES"/>
        </w:rPr>
      </w:pPr>
    </w:p>
    <w:p w14:paraId="18987CF1" w14:textId="77777777" w:rsidR="0042548C" w:rsidRDefault="0042548C" w:rsidP="00E60B59">
      <w:pPr>
        <w:widowControl w:val="0"/>
        <w:spacing w:line="360" w:lineRule="auto"/>
        <w:ind w:right="51"/>
        <w:rPr>
          <w:rFonts w:ascii="Arial" w:eastAsia="Times New Roman" w:hAnsi="Arial" w:cs="Arial"/>
          <w:sz w:val="26"/>
          <w:szCs w:val="26"/>
          <w:lang w:val="es-ES" w:eastAsia="es-ES"/>
        </w:rPr>
      </w:pPr>
    </w:p>
    <w:p w14:paraId="109FD551" w14:textId="77777777" w:rsidR="00E60B59" w:rsidRPr="009814BE" w:rsidRDefault="00E60B59"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Pr="009814BE"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 xml:space="preserve">MAGISTRADO MANUEL DE JESÚS LÓPEZ </w:t>
      </w:r>
      <w:proofErr w:type="spellStart"/>
      <w:r w:rsidRPr="009814BE">
        <w:rPr>
          <w:rFonts w:ascii="Arial" w:eastAsia="Times New Roman" w:hAnsi="Arial" w:cs="Arial"/>
          <w:sz w:val="26"/>
          <w:szCs w:val="26"/>
          <w:lang w:val="es-ES" w:eastAsia="es-ES"/>
        </w:rPr>
        <w:t>LÓPEZ</w:t>
      </w:r>
      <w:proofErr w:type="spellEnd"/>
    </w:p>
    <w:p w14:paraId="4E514DF1" w14:textId="77777777" w:rsidR="0018339A" w:rsidRPr="009814B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INTEGRANTE DE SALA</w:t>
      </w:r>
    </w:p>
    <w:p w14:paraId="1D77BC81" w14:textId="77777777" w:rsidR="0018339A" w:rsidRPr="009814B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322A7BC7" w14:textId="77777777" w:rsidR="0018339A" w:rsidRPr="009814B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07D2B3B" w14:textId="77777777" w:rsidR="0018339A" w:rsidRPr="009814B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245F8CD6" w14:textId="77777777" w:rsidR="0042548C" w:rsidRPr="009814BE" w:rsidRDefault="0042548C" w:rsidP="0018339A">
      <w:pPr>
        <w:widowControl w:val="0"/>
        <w:spacing w:after="0" w:line="240" w:lineRule="auto"/>
        <w:ind w:right="51" w:firstLine="567"/>
        <w:jc w:val="center"/>
        <w:rPr>
          <w:rFonts w:ascii="Arial" w:eastAsia="Times New Roman" w:hAnsi="Arial" w:cs="Arial"/>
          <w:sz w:val="26"/>
          <w:szCs w:val="26"/>
          <w:lang w:val="es-ES" w:eastAsia="es-ES"/>
        </w:rPr>
      </w:pPr>
    </w:p>
    <w:p w14:paraId="2D64EE1A" w14:textId="77777777" w:rsidR="0042548C" w:rsidRPr="009814BE" w:rsidRDefault="0042548C" w:rsidP="0018339A">
      <w:pPr>
        <w:widowControl w:val="0"/>
        <w:spacing w:after="0" w:line="240" w:lineRule="auto"/>
        <w:ind w:right="51" w:firstLine="567"/>
        <w:jc w:val="center"/>
        <w:rPr>
          <w:rFonts w:ascii="Arial" w:eastAsia="Times New Roman" w:hAnsi="Arial" w:cs="Arial"/>
          <w:sz w:val="26"/>
          <w:szCs w:val="26"/>
          <w:lang w:val="es-ES" w:eastAsia="es-ES"/>
        </w:rPr>
      </w:pPr>
    </w:p>
    <w:p w14:paraId="25F214E7" w14:textId="77777777" w:rsidR="0042548C" w:rsidRPr="009814BE" w:rsidRDefault="0042548C" w:rsidP="0018339A">
      <w:pPr>
        <w:widowControl w:val="0"/>
        <w:spacing w:after="0" w:line="240" w:lineRule="auto"/>
        <w:ind w:right="51" w:firstLine="567"/>
        <w:jc w:val="center"/>
        <w:rPr>
          <w:rFonts w:ascii="Arial" w:eastAsia="Times New Roman" w:hAnsi="Arial" w:cs="Arial"/>
          <w:sz w:val="26"/>
          <w:szCs w:val="26"/>
          <w:lang w:val="es-ES" w:eastAsia="es-ES"/>
        </w:rPr>
      </w:pPr>
    </w:p>
    <w:p w14:paraId="6EC9C373" w14:textId="77777777" w:rsidR="00F47A37" w:rsidRPr="009814BE"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9814BE">
        <w:rPr>
          <w:rFonts w:ascii="Arial" w:eastAsia="Times New Roman" w:hAnsi="Arial" w:cs="Arial"/>
          <w:sz w:val="26"/>
          <w:szCs w:val="26"/>
          <w:lang w:val="es-ES" w:eastAsia="es-ES"/>
        </w:rPr>
        <w:t>SECRETARIA GENERAL DE ACUERDOS</w:t>
      </w:r>
    </w:p>
    <w:p w14:paraId="7F95C771" w14:textId="77777777" w:rsidR="00E60B59" w:rsidRDefault="00E60B59" w:rsidP="000A7EB6">
      <w:pPr>
        <w:widowControl w:val="0"/>
        <w:spacing w:after="0" w:line="240" w:lineRule="auto"/>
        <w:ind w:right="51" w:firstLine="567"/>
        <w:jc w:val="center"/>
        <w:rPr>
          <w:rFonts w:ascii="Arial" w:eastAsia="Times New Roman" w:hAnsi="Arial" w:cs="Arial"/>
          <w:sz w:val="20"/>
          <w:szCs w:val="20"/>
          <w:lang w:val="es-ES" w:eastAsia="es-ES"/>
        </w:rPr>
      </w:pPr>
    </w:p>
    <w:p w14:paraId="30113E00" w14:textId="77777777" w:rsidR="00E60B59" w:rsidRDefault="00E60B59" w:rsidP="000A7EB6">
      <w:pPr>
        <w:widowControl w:val="0"/>
        <w:spacing w:after="0" w:line="240" w:lineRule="auto"/>
        <w:ind w:right="51" w:firstLine="567"/>
        <w:jc w:val="center"/>
        <w:rPr>
          <w:rFonts w:ascii="Arial" w:eastAsia="Times New Roman" w:hAnsi="Arial" w:cs="Arial"/>
          <w:sz w:val="20"/>
          <w:szCs w:val="20"/>
          <w:lang w:val="es-ES" w:eastAsia="es-ES"/>
        </w:rPr>
      </w:pPr>
    </w:p>
    <w:p w14:paraId="24F433FC" w14:textId="77777777" w:rsidR="00E60B59" w:rsidRDefault="00E60B59" w:rsidP="000A7EB6">
      <w:pPr>
        <w:widowControl w:val="0"/>
        <w:spacing w:after="0" w:line="240" w:lineRule="auto"/>
        <w:ind w:right="51" w:firstLine="567"/>
        <w:jc w:val="center"/>
        <w:rPr>
          <w:rFonts w:ascii="Arial" w:eastAsia="Times New Roman" w:hAnsi="Arial" w:cs="Arial"/>
          <w:sz w:val="20"/>
          <w:szCs w:val="20"/>
          <w:lang w:val="es-ES" w:eastAsia="es-ES"/>
        </w:rPr>
      </w:pPr>
    </w:p>
    <w:p w14:paraId="477B1147" w14:textId="77777777" w:rsidR="00E60B59" w:rsidRDefault="00E60B59" w:rsidP="000A7EB6">
      <w:pPr>
        <w:widowControl w:val="0"/>
        <w:spacing w:after="0" w:line="240" w:lineRule="auto"/>
        <w:ind w:right="51" w:firstLine="567"/>
        <w:jc w:val="center"/>
        <w:rPr>
          <w:rFonts w:ascii="Arial" w:eastAsia="Times New Roman" w:hAnsi="Arial" w:cs="Arial"/>
          <w:sz w:val="20"/>
          <w:szCs w:val="20"/>
          <w:lang w:val="es-ES" w:eastAsia="es-ES"/>
        </w:rPr>
      </w:pPr>
    </w:p>
    <w:p w14:paraId="5752BC9D" w14:textId="77777777" w:rsidR="00E60B59" w:rsidRDefault="00E60B59" w:rsidP="000A7EB6">
      <w:pPr>
        <w:widowControl w:val="0"/>
        <w:spacing w:after="0" w:line="240" w:lineRule="auto"/>
        <w:ind w:right="51" w:firstLine="567"/>
        <w:jc w:val="center"/>
        <w:rPr>
          <w:rFonts w:ascii="Arial" w:eastAsia="Times New Roman" w:hAnsi="Arial" w:cs="Arial"/>
          <w:sz w:val="20"/>
          <w:szCs w:val="20"/>
          <w:lang w:val="es-ES" w:eastAsia="es-ES"/>
        </w:rPr>
      </w:pPr>
    </w:p>
    <w:p w14:paraId="489765D4" w14:textId="77777777" w:rsidR="00E60B59" w:rsidRDefault="00E60B59" w:rsidP="000A7EB6">
      <w:pPr>
        <w:widowControl w:val="0"/>
        <w:spacing w:after="0" w:line="240" w:lineRule="auto"/>
        <w:ind w:right="51" w:firstLine="567"/>
        <w:jc w:val="center"/>
        <w:rPr>
          <w:rFonts w:ascii="Arial" w:eastAsia="Times New Roman" w:hAnsi="Arial" w:cs="Arial"/>
          <w:sz w:val="20"/>
          <w:szCs w:val="20"/>
          <w:lang w:val="es-ES" w:eastAsia="es-ES"/>
        </w:rPr>
      </w:pPr>
    </w:p>
    <w:p w14:paraId="20845AE5" w14:textId="77777777" w:rsidR="00E60B59" w:rsidRDefault="00E60B59" w:rsidP="000A7EB6">
      <w:pPr>
        <w:widowControl w:val="0"/>
        <w:spacing w:after="0" w:line="240" w:lineRule="auto"/>
        <w:ind w:right="51" w:firstLine="567"/>
        <w:jc w:val="center"/>
        <w:rPr>
          <w:rFonts w:ascii="Arial" w:eastAsia="Times New Roman" w:hAnsi="Arial" w:cs="Arial"/>
          <w:sz w:val="20"/>
          <w:szCs w:val="20"/>
          <w:lang w:val="es-ES" w:eastAsia="es-ES"/>
        </w:rPr>
      </w:pPr>
    </w:p>
    <w:p w14:paraId="757AF2D2" w14:textId="15530B8D" w:rsidR="005D7C87" w:rsidRPr="007D5962" w:rsidRDefault="00E60B59" w:rsidP="007D5962">
      <w:pPr>
        <w:widowControl w:val="0"/>
        <w:spacing w:after="0" w:line="240" w:lineRule="auto"/>
        <w:ind w:right="51"/>
        <w:jc w:val="both"/>
        <w:rPr>
          <w:rFonts w:ascii="Arial" w:eastAsia="Times New Roman" w:hAnsi="Arial" w:cs="Arial"/>
          <w:sz w:val="26"/>
          <w:szCs w:val="26"/>
          <w:lang w:val="es-ES" w:eastAsia="es-ES"/>
        </w:rPr>
      </w:pPr>
      <w:r w:rsidRPr="005D7C87">
        <w:rPr>
          <w:rFonts w:ascii="Arial" w:eastAsia="Times New Roman" w:hAnsi="Arial" w:cs="Arial"/>
          <w:sz w:val="20"/>
          <w:szCs w:val="20"/>
          <w:lang w:val="es-ES" w:eastAsia="es-ES"/>
        </w:rPr>
        <w:t xml:space="preserve">FIRMAS QUE FORMAN PARTE DEL RECURSO DE REVISIÓN </w:t>
      </w:r>
      <w:r w:rsidRPr="005D7C87">
        <w:rPr>
          <w:rFonts w:ascii="Arial" w:eastAsia="Times New Roman" w:hAnsi="Arial" w:cs="Arial"/>
          <w:sz w:val="20"/>
          <w:szCs w:val="20"/>
          <w:lang w:val="es-ES_tradnl" w:eastAsia="es-ES"/>
        </w:rPr>
        <w:t>000109/2023</w:t>
      </w:r>
      <w:r w:rsidRPr="005D7C87">
        <w:rPr>
          <w:rFonts w:ascii="Arial" w:eastAsia="Times New Roman" w:hAnsi="Arial" w:cs="Arial"/>
          <w:bCs/>
          <w:sz w:val="20"/>
          <w:szCs w:val="20"/>
          <w:lang w:val="es-ES_tradnl" w:eastAsia="es-ES"/>
        </w:rPr>
        <w:t xml:space="preserve">, DERIVADO DEL EXPEDIENTE 260/2023 DE LA </w:t>
      </w:r>
      <w:r w:rsidRPr="005D7C87">
        <w:rPr>
          <w:rFonts w:ascii="Arial" w:hAnsi="Arial" w:cs="Arial"/>
          <w:sz w:val="20"/>
          <w:szCs w:val="20"/>
        </w:rPr>
        <w:t>TERCERA SALA UNITARIA, ANTES EXPEDIENTE 007/2020 DE LA ENTONCES QUINTA SALA UNITARIA</w:t>
      </w:r>
    </w:p>
    <w:sectPr w:rsidR="005D7C87" w:rsidRPr="007D5962" w:rsidSect="005F350F">
      <w:headerReference w:type="even" r:id="rId8"/>
      <w:headerReference w:type="default" r:id="rId9"/>
      <w:footerReference w:type="default" r:id="rId10"/>
      <w:headerReference w:type="first" r:id="rId11"/>
      <w:pgSz w:w="12240" w:h="20160" w:code="5"/>
      <w:pgMar w:top="1418" w:right="1134" w:bottom="2268" w:left="2268" w:header="709" w:footer="1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0CB22" w14:textId="77777777" w:rsidR="00130DE5" w:rsidRDefault="00130DE5" w:rsidP="00604752">
      <w:pPr>
        <w:spacing w:after="0" w:line="240" w:lineRule="auto"/>
      </w:pPr>
      <w:r>
        <w:separator/>
      </w:r>
    </w:p>
  </w:endnote>
  <w:endnote w:type="continuationSeparator" w:id="0">
    <w:p w14:paraId="14C6AD5E" w14:textId="77777777" w:rsidR="00130DE5" w:rsidRDefault="00130DE5"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180249" w:rsidRPr="00604752" w:rsidRDefault="00180249">
    <w:pPr>
      <w:pStyle w:val="Piedepgina"/>
      <w:jc w:val="center"/>
      <w:rPr>
        <w:rFonts w:ascii="Arial" w:hAnsi="Arial" w:cs="Arial"/>
        <w:sz w:val="24"/>
        <w:szCs w:val="24"/>
      </w:rPr>
    </w:pPr>
  </w:p>
  <w:p w14:paraId="7ECC4F9D" w14:textId="5E72D78C" w:rsidR="00180249" w:rsidRDefault="0018024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3FD84" w14:textId="77777777" w:rsidR="00130DE5" w:rsidRDefault="00130DE5" w:rsidP="00604752">
      <w:pPr>
        <w:spacing w:after="0" w:line="240" w:lineRule="auto"/>
      </w:pPr>
      <w:r>
        <w:separator/>
      </w:r>
    </w:p>
  </w:footnote>
  <w:footnote w:type="continuationSeparator" w:id="0">
    <w:p w14:paraId="15341D09" w14:textId="77777777" w:rsidR="00130DE5" w:rsidRDefault="00130DE5" w:rsidP="00604752">
      <w:pPr>
        <w:spacing w:after="0" w:line="240" w:lineRule="auto"/>
      </w:pPr>
      <w:r>
        <w:continuationSeparator/>
      </w:r>
    </w:p>
  </w:footnote>
  <w:footnote w:id="1">
    <w:p w14:paraId="18A3DF7E" w14:textId="0C6981BC" w:rsidR="00180249" w:rsidRDefault="00180249">
      <w:pPr>
        <w:pStyle w:val="Textonotapie"/>
      </w:pPr>
      <w:r>
        <w:rPr>
          <w:rStyle w:val="Refdenotaalpie"/>
        </w:rPr>
        <w:footnoteRef/>
      </w:r>
      <w:r>
        <w:t xml:space="preserve"> </w:t>
      </w:r>
      <w:r w:rsidRPr="008D7563">
        <w:rPr>
          <w:rFonts w:ascii="Arial" w:hAnsi="Arial" w:cs="Arial"/>
          <w:sz w:val="18"/>
          <w:szCs w:val="18"/>
        </w:rPr>
        <w:t>Decreto 1486 del Periódico Oficial del veintidós de julio de dos mil veintitrés.</w:t>
      </w:r>
    </w:p>
  </w:footnote>
  <w:footnote w:id="2">
    <w:p w14:paraId="71B210C7" w14:textId="4B32EDEE" w:rsidR="00180249" w:rsidRPr="00904FE2" w:rsidRDefault="00180249" w:rsidP="00904FE2">
      <w:pPr>
        <w:pStyle w:val="Textonotapie"/>
        <w:jc w:val="both"/>
        <w:rPr>
          <w:rFonts w:ascii="Arial" w:hAnsi="Arial" w:cs="Arial"/>
          <w:sz w:val="18"/>
          <w:szCs w:val="18"/>
        </w:rPr>
      </w:pPr>
      <w:r w:rsidRPr="00904FE2">
        <w:rPr>
          <w:rStyle w:val="Refdenotaalpie"/>
          <w:rFonts w:ascii="Arial" w:hAnsi="Arial" w:cs="Arial"/>
          <w:sz w:val="18"/>
          <w:szCs w:val="18"/>
        </w:rPr>
        <w:footnoteRef/>
      </w:r>
      <w:r w:rsidRPr="00904FE2">
        <w:rPr>
          <w:rFonts w:ascii="Arial" w:hAnsi="Arial" w:cs="Arial"/>
          <w:sz w:val="18"/>
          <w:szCs w:val="18"/>
        </w:rPr>
        <w:t xml:space="preserve"> </w:t>
      </w:r>
      <w:r w:rsidRPr="00904FE2">
        <w:rPr>
          <w:rFonts w:ascii="Arial" w:hAnsi="Arial" w:cs="Arial"/>
          <w:color w:val="000000"/>
          <w:sz w:val="18"/>
          <w:szCs w:val="18"/>
        </w:rPr>
        <w:t xml:space="preserve">con registro 254280, publicada en la Gaceta del Semanario Judicial de la Federación, Volumen 81, Sexta Parte, Séptima Época, pagina 23, </w:t>
      </w:r>
      <w:r w:rsidRPr="00904FE2">
        <w:rPr>
          <w:rFonts w:ascii="Arial" w:hAnsi="Arial" w:cs="Arial"/>
          <w:b/>
          <w:bCs/>
          <w:i/>
          <w:color w:val="000000"/>
          <w:sz w:val="18"/>
          <w:szCs w:val="18"/>
        </w:rPr>
        <w:t>“CONCEPTOS DE VIOLACIÓN. NO ES OBLIGATORIO TRANSCRIBIRLOS EN LA SENTENCIA</w:t>
      </w:r>
      <w:r w:rsidRPr="00904FE2">
        <w:rPr>
          <w:rFonts w:ascii="Arial" w:hAnsi="Arial" w:cs="Arial"/>
          <w:bCs/>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3">
    <w:p w14:paraId="55988B15" w14:textId="761A3A65" w:rsidR="00180249" w:rsidRPr="008E1644" w:rsidRDefault="00180249" w:rsidP="008E1644">
      <w:pPr>
        <w:spacing w:before="240" w:line="240" w:lineRule="auto"/>
        <w:ind w:right="49"/>
        <w:jc w:val="both"/>
        <w:rPr>
          <w:rFonts w:ascii="Arial" w:hAnsi="Arial" w:cs="Arial"/>
          <w:i/>
          <w:sz w:val="18"/>
          <w:szCs w:val="18"/>
        </w:rPr>
      </w:pPr>
      <w:r w:rsidRPr="008E1644">
        <w:rPr>
          <w:rStyle w:val="Refdenotaalpie"/>
          <w:rFonts w:ascii="Arial" w:hAnsi="Arial" w:cs="Arial"/>
          <w:sz w:val="18"/>
          <w:szCs w:val="18"/>
        </w:rPr>
        <w:footnoteRef/>
      </w:r>
      <w:r w:rsidRPr="008E1644">
        <w:rPr>
          <w:rFonts w:ascii="Arial" w:hAnsi="Arial" w:cs="Arial"/>
          <w:sz w:val="18"/>
          <w:szCs w:val="18"/>
        </w:rPr>
        <w:t xml:space="preserve"> </w:t>
      </w:r>
      <w:r>
        <w:rPr>
          <w:rFonts w:ascii="Arial" w:hAnsi="Arial" w:cs="Arial"/>
          <w:sz w:val="18"/>
          <w:szCs w:val="18"/>
        </w:rPr>
        <w:t>E</w:t>
      </w:r>
      <w:r w:rsidRPr="008E1644">
        <w:rPr>
          <w:rFonts w:ascii="Arial" w:hAnsi="Arial" w:cs="Arial"/>
          <w:bCs/>
          <w:sz w:val="18"/>
          <w:szCs w:val="18"/>
        </w:rPr>
        <w:t xml:space="preserve">n la jurisprudencia </w:t>
      </w:r>
      <w:r w:rsidRPr="008E1644">
        <w:rPr>
          <w:rFonts w:ascii="Arial" w:hAnsi="Arial" w:cs="Arial"/>
          <w:sz w:val="18"/>
          <w:szCs w:val="18"/>
        </w:rPr>
        <w:t xml:space="preserve">XI.2o. J/29 del Segundo </w:t>
      </w:r>
      <w:r>
        <w:rPr>
          <w:rFonts w:ascii="Arial" w:hAnsi="Arial" w:cs="Arial"/>
          <w:sz w:val="18"/>
          <w:szCs w:val="18"/>
        </w:rPr>
        <w:t xml:space="preserve"> </w:t>
      </w:r>
      <w:r w:rsidRPr="008E1644">
        <w:rPr>
          <w:rFonts w:ascii="Arial" w:hAnsi="Arial" w:cs="Arial"/>
          <w:sz w:val="18"/>
          <w:szCs w:val="18"/>
        </w:rPr>
        <w:t xml:space="preserve">Tribunal Colegiado del Décimo Tercer Circuito, publicado en el Semanario Judicial de la Federación y su Gaceta, en el Tomo XXII, de octubre de 2005, en la página 2075, que dice: </w:t>
      </w:r>
      <w:r w:rsidRPr="008E1644">
        <w:rPr>
          <w:rFonts w:ascii="Arial" w:hAnsi="Arial" w:cs="Arial"/>
          <w:i/>
          <w:sz w:val="18"/>
          <w:szCs w:val="18"/>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8E1644">
        <w:rPr>
          <w:rFonts w:ascii="Arial" w:hAnsi="Arial" w:cs="Arial"/>
          <w:i/>
          <w:sz w:val="18"/>
          <w:szCs w:val="18"/>
        </w:rPr>
        <w:t>quem</w:t>
      </w:r>
      <w:proofErr w:type="spellEnd"/>
      <w:r w:rsidRPr="008E1644">
        <w:rPr>
          <w:rFonts w:ascii="Arial" w:hAnsi="Arial" w:cs="Arial"/>
          <w:i/>
          <w:sz w:val="18"/>
          <w:szCs w:val="18"/>
        </w:rPr>
        <w:t xml:space="preserve"> debe reasumir jurisdicción y abordar oficiosamente el análisis correspondiente, sin que ello implique suplencia de los agravios.”</w:t>
      </w:r>
    </w:p>
    <w:p w14:paraId="30F600C4" w14:textId="581C7F37" w:rsidR="00180249" w:rsidRDefault="00180249">
      <w:pPr>
        <w:pStyle w:val="Textonotapie"/>
      </w:pPr>
    </w:p>
  </w:footnote>
  <w:footnote w:id="4">
    <w:p w14:paraId="7CA4C121" w14:textId="21BB7196" w:rsidR="00180249" w:rsidRDefault="00180249" w:rsidP="008A5B84">
      <w:pPr>
        <w:pStyle w:val="Textonotapie"/>
        <w:jc w:val="both"/>
      </w:pPr>
      <w:r w:rsidRPr="008A5B84">
        <w:rPr>
          <w:rStyle w:val="Refdenotaalpie"/>
        </w:rPr>
        <w:footnoteRef/>
      </w:r>
      <w:r w:rsidRPr="008A5B84">
        <w:t xml:space="preserve"> </w:t>
      </w:r>
      <w:r w:rsidRPr="008A5B84">
        <w:rPr>
          <w:rFonts w:ascii="Arial" w:eastAsia="Calibri" w:hAnsi="Arial" w:cs="Arial"/>
          <w:bCs/>
          <w:i/>
        </w:rPr>
        <w:t xml:space="preserve">El procedimiento contencioso administrativo en el Estado de Quintana Roo, posee rasgos de un procedimiento inquisitivo, en la medida en que el legislador lo estableció como de orden público e interés social, con facultades de la Sala Constitucional y Administrativa del Tribunal Superior de Justicia de la entidad para indagar la verdad, a través del requerimiento de pruebas y del libre interrogatorio; en el que puede pronunciarse en la sentencia, </w:t>
      </w:r>
      <w:r w:rsidRPr="008A5B84">
        <w:rPr>
          <w:rFonts w:ascii="Arial" w:eastAsia="Calibri" w:hAnsi="Arial" w:cs="Arial"/>
          <w:b/>
          <w:bCs/>
          <w:i/>
        </w:rPr>
        <w:t>no sólo respecto de las pretensiones de las partes, sino de los elementos de validez del acto o resolución impugnado, como es la competencia y la fundamentación y motivación</w:t>
      </w:r>
      <w:r w:rsidRPr="008A5B84">
        <w:rPr>
          <w:rFonts w:ascii="Arial" w:eastAsia="Calibri" w:hAnsi="Arial" w:cs="Arial"/>
          <w:bCs/>
          <w:i/>
        </w:rPr>
        <w:t xml:space="preserve">. </w:t>
      </w:r>
      <w:r w:rsidRPr="008A5B84">
        <w:rPr>
          <w:rFonts w:ascii="Arial" w:eastAsia="Calibri" w:hAnsi="Arial" w:cs="Arial"/>
          <w:b/>
          <w:bCs/>
          <w:i/>
        </w:rPr>
        <w:t>Así, cuando la pretensión del actor en la demanda de nulidad consiste en que se aborden aspectos de la resolución controvertida en sede administrativa, por haber mejorado los argumentos expuestos ante la enjuiciada, o expuesto incluso otros novedosos, la Sala puede realizar su estudio, bajo el principio de litis abierta, en caso de proceder, precisamente porque la pretensión del actor es obtener un pronunciamiento sobre ello</w:t>
      </w:r>
      <w:r w:rsidRPr="008A5B84">
        <w:rPr>
          <w:rFonts w:ascii="Arial" w:eastAsia="Calibri" w:hAnsi="Arial" w:cs="Arial"/>
          <w:bCs/>
          <w:i/>
        </w:rPr>
        <w:t xml:space="preserve">, otorgándose a la autoridad demandada la oportunidad de defenderse, al formular su contestación; además, porque con ello se logra un pronunciamiento no sólo de aspectos formales del acto o de la resolución impugnado, </w:t>
      </w:r>
      <w:r w:rsidRPr="008A5B84">
        <w:rPr>
          <w:rFonts w:ascii="Arial" w:eastAsia="Calibri" w:hAnsi="Arial" w:cs="Arial"/>
          <w:b/>
          <w:bCs/>
          <w:i/>
        </w:rPr>
        <w:t>sino que se procura una resolución de fondo de la controversia,</w:t>
      </w:r>
      <w:r w:rsidRPr="008A5B84">
        <w:rPr>
          <w:rFonts w:ascii="Arial" w:eastAsia="Calibri" w:hAnsi="Arial" w:cs="Arial"/>
          <w:bCs/>
          <w:i/>
        </w:rPr>
        <w:t xml:space="preserve"> lo que deriva de los artículos 193 a 196 de la Ley de Justicia Administrativa del Estado de Quintana Roo, aplicados conforme al derecho a la tutela judicial efectiva, reconocido en los artículos 1o. y </w:t>
      </w:r>
      <w:r w:rsidRPr="008A5B84">
        <w:rPr>
          <w:rFonts w:ascii="Arial" w:eastAsia="Calibri" w:hAnsi="Arial" w:cs="Arial"/>
          <w:b/>
          <w:bCs/>
          <w:i/>
        </w:rPr>
        <w:t xml:space="preserve">17 de la Constitución Política de los Estados Unidos Mexicanos, </w:t>
      </w:r>
      <w:r w:rsidRPr="008A5B84">
        <w:rPr>
          <w:rFonts w:ascii="Arial" w:eastAsia="Calibri" w:hAnsi="Arial" w:cs="Arial"/>
          <w:bCs/>
          <w:i/>
        </w:rPr>
        <w:t xml:space="preserve">8, numeral 1, y 25, numeral 1, de la Convención Americana sobre Derechos Humanos, pues es la resolución de fondo, </w:t>
      </w:r>
      <w:r w:rsidRPr="008A5B84">
        <w:rPr>
          <w:rFonts w:ascii="Arial" w:eastAsia="Calibri" w:hAnsi="Arial" w:cs="Arial"/>
          <w:b/>
          <w:bCs/>
          <w:i/>
          <w:u w:val="single"/>
        </w:rPr>
        <w:t>bajo el principio de litis abierta, la que otorga la máxima aplicación de dicho derecho fundamental, bajo la perspectiva de acceso a una justicia completa</w:t>
      </w:r>
      <w:r w:rsidRPr="008A5B84">
        <w:rPr>
          <w:rFonts w:ascii="Arial" w:eastAsia="Calibri" w:hAnsi="Arial" w:cs="Arial"/>
          <w:bCs/>
          <w:i/>
        </w:rPr>
        <w:t>.”</w:t>
      </w:r>
    </w:p>
  </w:footnote>
  <w:footnote w:id="5">
    <w:p w14:paraId="75DE741E" w14:textId="75D4F8D7" w:rsidR="00180249" w:rsidRPr="001A256B" w:rsidRDefault="00180249">
      <w:pPr>
        <w:pStyle w:val="Textonotapie"/>
        <w:rPr>
          <w:lang w:val="es-ES"/>
        </w:rPr>
      </w:pPr>
      <w:r>
        <w:rPr>
          <w:rStyle w:val="Refdenotaalpie"/>
        </w:rPr>
        <w:footnoteRef/>
      </w:r>
      <w:r>
        <w:t xml:space="preserve"> </w:t>
      </w:r>
      <w:r>
        <w:rPr>
          <w:lang w:val="es-ES"/>
        </w:rPr>
        <w:t>Foja 22 del expediente de primera instancia</w:t>
      </w:r>
    </w:p>
  </w:footnote>
  <w:footnote w:id="6">
    <w:p w14:paraId="39C41CFA" w14:textId="77777777" w:rsidR="00A45C08" w:rsidRPr="00116F27" w:rsidRDefault="00A45C08" w:rsidP="00A45C08">
      <w:pPr>
        <w:autoSpaceDE w:val="0"/>
        <w:autoSpaceDN w:val="0"/>
        <w:adjustRightInd w:val="0"/>
        <w:jc w:val="both"/>
        <w:rPr>
          <w:rFonts w:ascii="Arial" w:hAnsi="Arial" w:cs="Arial"/>
          <w:iCs/>
          <w:sz w:val="20"/>
          <w:szCs w:val="20"/>
        </w:rPr>
      </w:pPr>
      <w:r w:rsidRPr="00DB0E8C">
        <w:rPr>
          <w:rStyle w:val="Refdenotaalpie"/>
          <w:rFonts w:ascii="Arial" w:hAnsi="Arial" w:cs="Arial"/>
          <w:sz w:val="16"/>
          <w:szCs w:val="16"/>
        </w:rPr>
        <w:footnoteRef/>
      </w:r>
      <w:r w:rsidRPr="00DB0E8C">
        <w:rPr>
          <w:rFonts w:ascii="Arial" w:hAnsi="Arial" w:cs="Arial"/>
          <w:sz w:val="16"/>
          <w:szCs w:val="16"/>
        </w:rPr>
        <w:t xml:space="preserve"> </w:t>
      </w:r>
      <w:r w:rsidRPr="00116F27">
        <w:rPr>
          <w:rFonts w:ascii="Arial" w:hAnsi="Arial" w:cs="Arial"/>
          <w:i/>
          <w:iCs/>
          <w:sz w:val="20"/>
          <w:szCs w:val="20"/>
        </w:rPr>
        <w:t xml:space="preserve">Los artículos </w:t>
      </w:r>
      <w:hyperlink r:id="rId1" w:history="1">
        <w:r w:rsidRPr="00116F27">
          <w:rPr>
            <w:rStyle w:val="Hipervnculo"/>
            <w:rFonts w:ascii="Arial" w:hAnsi="Arial" w:cs="Arial"/>
            <w:bCs/>
            <w:i/>
            <w:iCs/>
            <w:sz w:val="20"/>
            <w:szCs w:val="20"/>
          </w:rPr>
          <w:t>80 a 82 de la Ley del Tribunal de lo Contencioso Administrativo del Distrito Federal</w:t>
        </w:r>
      </w:hyperlink>
      <w:r w:rsidRPr="00116F27">
        <w:rPr>
          <w:rFonts w:ascii="Arial" w:hAnsi="Arial" w:cs="Arial"/>
          <w:i/>
          <w:iCs/>
          <w:sz w:val="20"/>
          <w:szCs w:val="20"/>
        </w:rPr>
        <w:t xml:space="preserve">, no prevén textualmente las figuras jurídicas de "nulidad lisa y llana" o "nulidad para efectos", limitándose a precisar que dicho tribunal podrá decretar la nulidad de los </w:t>
      </w:r>
      <w:r w:rsidRPr="00116F27">
        <w:rPr>
          <w:rFonts w:ascii="Arial" w:eastAsia="Times New Roman" w:hAnsi="Arial" w:cs="Arial"/>
          <w:i/>
          <w:iCs/>
          <w:sz w:val="20"/>
          <w:szCs w:val="20"/>
          <w:lang w:eastAsia="es-MX"/>
        </w:rPr>
        <w:t>actos</w:t>
      </w:r>
      <w:r w:rsidRPr="00116F27">
        <w:rPr>
          <w:rFonts w:ascii="Arial" w:hAnsi="Arial" w:cs="Arial"/>
          <w:i/>
          <w:iCs/>
          <w:sz w:val="20"/>
          <w:szCs w:val="20"/>
        </w:rPr>
        <w:t xml:space="preserve">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116F27">
        <w:rPr>
          <w:rFonts w:ascii="Arial" w:hAnsi="Arial" w:cs="Arial"/>
          <w:i/>
          <w:iCs/>
          <w:sz w:val="20"/>
          <w:szCs w:val="20"/>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116F27">
        <w:rPr>
          <w:rFonts w:ascii="Arial" w:hAnsi="Arial" w:cs="Arial"/>
          <w:i/>
          <w:iCs/>
          <w:sz w:val="20"/>
          <w:szCs w:val="20"/>
        </w:rPr>
        <w:t xml:space="preserve"> la incompetencia del servidor público que emitió el acto impugnado, y por regla general, </w:t>
      </w:r>
      <w:r w:rsidRPr="00116F27">
        <w:rPr>
          <w:rFonts w:ascii="Arial" w:hAnsi="Arial" w:cs="Arial"/>
          <w:i/>
          <w:iCs/>
          <w:sz w:val="20"/>
          <w:szCs w:val="20"/>
          <w:u w:val="single"/>
        </w:rPr>
        <w:t>en los asuntos en que el Tribunal de lo Contencioso Administrativo del Distrito Federal estudie el fondo del asunto, determinando que</w:t>
      </w:r>
      <w:r w:rsidRPr="00116F27">
        <w:rPr>
          <w:rFonts w:ascii="Arial" w:hAnsi="Arial" w:cs="Arial"/>
          <w:i/>
          <w:iCs/>
          <w:sz w:val="20"/>
          <w:szCs w:val="20"/>
        </w:rPr>
        <w:t xml:space="preserve"> la conducta del particular está justificada por alguna norma de carácter general, o que </w:t>
      </w:r>
      <w:r w:rsidRPr="00116F27">
        <w:rPr>
          <w:rFonts w:ascii="Arial" w:hAnsi="Arial" w:cs="Arial"/>
          <w:i/>
          <w:iCs/>
          <w:sz w:val="20"/>
          <w:szCs w:val="20"/>
          <w:u w:val="single"/>
        </w:rPr>
        <w:t>los hechos que generaron el acto administrativo o fiscal no encuadran en el supuesto normativo invocado por la demandada.</w:t>
      </w:r>
      <w:r w:rsidRPr="00116F27">
        <w:rPr>
          <w:rFonts w:ascii="Arial" w:hAnsi="Arial" w:cs="Arial"/>
          <w:i/>
          <w:iCs/>
          <w:sz w:val="20"/>
          <w:szCs w:val="20"/>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 -</w:t>
      </w:r>
      <w:r w:rsidRPr="00116F27">
        <w:rPr>
          <w:rFonts w:ascii="Arial" w:hAnsi="Arial" w:cs="Arial"/>
          <w:iCs/>
          <w:sz w:val="20"/>
          <w:szCs w:val="20"/>
        </w:rPr>
        <w:t>Énfasis añadido-.</w:t>
      </w:r>
    </w:p>
    <w:p w14:paraId="3398722C" w14:textId="77777777" w:rsidR="00A45C08" w:rsidRDefault="00A45C08" w:rsidP="00A45C0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7AF6D" w14:textId="2B8E325A" w:rsidR="005F350F" w:rsidRDefault="005F350F">
    <w:pPr>
      <w:pStyle w:val="Encabezado"/>
    </w:pPr>
    <w:r>
      <w:rPr>
        <w:noProof/>
      </w:rPr>
      <w:drawing>
        <wp:anchor distT="0" distB="0" distL="114300" distR="114300" simplePos="0" relativeHeight="251664384" behindDoc="0" locked="0" layoutInCell="1" allowOverlap="1" wp14:anchorId="6B156ACC" wp14:editId="756B43FC">
          <wp:simplePos x="0" y="0"/>
          <wp:positionH relativeFrom="column">
            <wp:posOffset>5766435</wp:posOffset>
          </wp:positionH>
          <wp:positionV relativeFrom="paragraph">
            <wp:posOffset>3235960</wp:posOffset>
          </wp:positionV>
          <wp:extent cx="1030605" cy="1256030"/>
          <wp:effectExtent l="0" t="0" r="0" b="1270"/>
          <wp:wrapNone/>
          <wp:docPr id="2055001997" name="Imagen 205500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54155" name="Imagen 118265415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09F34094" w:rsidR="00180249" w:rsidRDefault="00180249">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421FBD5B">
              <wp:simplePos x="0" y="0"/>
              <wp:positionH relativeFrom="column">
                <wp:posOffset>99695</wp:posOffset>
              </wp:positionH>
              <wp:positionV relativeFrom="paragraph">
                <wp:posOffset>-362585</wp:posOffset>
              </wp:positionV>
              <wp:extent cx="2495550" cy="63119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D37CC7" w:rsidRPr="00D37CC7">
          <w:rPr>
            <w:noProof/>
            <w:lang w:val="es-ES"/>
          </w:rPr>
          <w:t>9</w:t>
        </w:r>
        <w:r>
          <w:fldChar w:fldCharType="end"/>
        </w:r>
      </w:p>
    </w:sdtContent>
  </w:sdt>
  <w:p w14:paraId="6DE680F6" w14:textId="54012FA0" w:rsidR="00180249" w:rsidRDefault="005F350F">
    <w:pPr>
      <w:pStyle w:val="Encabezado"/>
    </w:pPr>
    <w:r>
      <w:rPr>
        <w:noProof/>
      </w:rPr>
      <w:drawing>
        <wp:anchor distT="0" distB="0" distL="114300" distR="114300" simplePos="0" relativeHeight="251663360" behindDoc="0" locked="0" layoutInCell="1" allowOverlap="1" wp14:anchorId="3E92E641" wp14:editId="2BD779B7">
          <wp:simplePos x="0" y="0"/>
          <wp:positionH relativeFrom="column">
            <wp:posOffset>-1202055</wp:posOffset>
          </wp:positionH>
          <wp:positionV relativeFrom="paragraph">
            <wp:posOffset>3474720</wp:posOffset>
          </wp:positionV>
          <wp:extent cx="1030605" cy="1256030"/>
          <wp:effectExtent l="0" t="0" r="0" b="1270"/>
          <wp:wrapNone/>
          <wp:docPr id="490719835" name="Imagen 490719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54155" name="Imagen 118265415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55F13E61" w:rsidR="00180249" w:rsidRDefault="00180249">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13346195">
              <wp:simplePos x="0" y="0"/>
              <wp:positionH relativeFrom="column">
                <wp:posOffset>-803275</wp:posOffset>
              </wp:positionH>
              <wp:positionV relativeFrom="paragraph">
                <wp:posOffset>-360045</wp:posOffset>
              </wp:positionV>
              <wp:extent cx="2495550" cy="631190"/>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D37CC7" w:rsidRPr="00D37CC7">
          <w:rPr>
            <w:noProof/>
            <w:lang w:val="es-ES"/>
          </w:rPr>
          <w:t>1</w:t>
        </w:r>
        <w:r>
          <w:fldChar w:fldCharType="end"/>
        </w:r>
      </w:p>
    </w:sdtContent>
  </w:sdt>
  <w:p w14:paraId="703CC1EE" w14:textId="2B9662F6" w:rsidR="00180249" w:rsidRDefault="005F350F">
    <w:pPr>
      <w:pStyle w:val="Encabezado"/>
    </w:pPr>
    <w:r>
      <w:rPr>
        <w:noProof/>
      </w:rPr>
      <w:drawing>
        <wp:anchor distT="0" distB="0" distL="114300" distR="114300" simplePos="0" relativeHeight="251662336" behindDoc="0" locked="0" layoutInCell="1" allowOverlap="1" wp14:anchorId="39AA2D79" wp14:editId="713555C4">
          <wp:simplePos x="0" y="0"/>
          <wp:positionH relativeFrom="column">
            <wp:posOffset>-1268730</wp:posOffset>
          </wp:positionH>
          <wp:positionV relativeFrom="paragraph">
            <wp:posOffset>5170170</wp:posOffset>
          </wp:positionV>
          <wp:extent cx="1030605" cy="1256030"/>
          <wp:effectExtent l="0" t="0" r="0" b="1270"/>
          <wp:wrapNone/>
          <wp:docPr id="11826541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54155" name="Imagen 118265415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1D2499D"/>
    <w:multiLevelType w:val="hybridMultilevel"/>
    <w:tmpl w:val="4F8C35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5"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E74451B"/>
    <w:multiLevelType w:val="hybridMultilevel"/>
    <w:tmpl w:val="C4244DAA"/>
    <w:lvl w:ilvl="0" w:tplc="65DACEB0">
      <w:start w:val="9"/>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3FA6739B"/>
    <w:multiLevelType w:val="hybridMultilevel"/>
    <w:tmpl w:val="45BA4580"/>
    <w:lvl w:ilvl="0" w:tplc="0ECAE282">
      <w:start w:val="1"/>
      <w:numFmt w:val="lowerLetter"/>
      <w:lvlText w:val="%1)"/>
      <w:lvlJc w:val="left"/>
      <w:pPr>
        <w:ind w:left="1113" w:hanging="405"/>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4B902B01"/>
    <w:multiLevelType w:val="hybridMultilevel"/>
    <w:tmpl w:val="F9D2B6C6"/>
    <w:lvl w:ilvl="0" w:tplc="60E0E2E8">
      <w:start w:val="1"/>
      <w:numFmt w:val="upperRoman"/>
      <w:lvlText w:val="%1."/>
      <w:lvlJc w:val="left"/>
      <w:pPr>
        <w:ind w:left="1113" w:hanging="405"/>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9"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0"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3"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5"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1112481020">
    <w:abstractNumId w:val="12"/>
  </w:num>
  <w:num w:numId="2" w16cid:durableId="529298590">
    <w:abstractNumId w:val="16"/>
  </w:num>
  <w:num w:numId="3" w16cid:durableId="128717822">
    <w:abstractNumId w:val="23"/>
  </w:num>
  <w:num w:numId="4" w16cid:durableId="93981876">
    <w:abstractNumId w:val="8"/>
  </w:num>
  <w:num w:numId="5" w16cid:durableId="518201837">
    <w:abstractNumId w:val="20"/>
  </w:num>
  <w:num w:numId="6" w16cid:durableId="2009482556">
    <w:abstractNumId w:val="10"/>
  </w:num>
  <w:num w:numId="7" w16cid:durableId="1003438979">
    <w:abstractNumId w:val="21"/>
  </w:num>
  <w:num w:numId="8" w16cid:durableId="1197739518">
    <w:abstractNumId w:val="5"/>
  </w:num>
  <w:num w:numId="9" w16cid:durableId="352146282">
    <w:abstractNumId w:val="6"/>
  </w:num>
  <w:num w:numId="10" w16cid:durableId="1740395012">
    <w:abstractNumId w:val="4"/>
  </w:num>
  <w:num w:numId="11" w16cid:durableId="1913276527">
    <w:abstractNumId w:val="3"/>
  </w:num>
  <w:num w:numId="12" w16cid:durableId="188838718">
    <w:abstractNumId w:val="13"/>
  </w:num>
  <w:num w:numId="13" w16cid:durableId="669258555">
    <w:abstractNumId w:val="18"/>
  </w:num>
  <w:num w:numId="14" w16cid:durableId="1118262412">
    <w:abstractNumId w:val="9"/>
  </w:num>
  <w:num w:numId="15" w16cid:durableId="661742665">
    <w:abstractNumId w:val="0"/>
  </w:num>
  <w:num w:numId="16" w16cid:durableId="192695603">
    <w:abstractNumId w:val="15"/>
  </w:num>
  <w:num w:numId="17" w16cid:durableId="953708737">
    <w:abstractNumId w:val="19"/>
  </w:num>
  <w:num w:numId="18" w16cid:durableId="64575989">
    <w:abstractNumId w:val="1"/>
  </w:num>
  <w:num w:numId="19" w16cid:durableId="232664619">
    <w:abstractNumId w:val="24"/>
  </w:num>
  <w:num w:numId="20" w16cid:durableId="700939646">
    <w:abstractNumId w:val="25"/>
  </w:num>
  <w:num w:numId="21" w16cid:durableId="1724670079">
    <w:abstractNumId w:val="7"/>
  </w:num>
  <w:num w:numId="22" w16cid:durableId="1475290769">
    <w:abstractNumId w:val="22"/>
  </w:num>
  <w:num w:numId="23" w16cid:durableId="1652058431">
    <w:abstractNumId w:val="11"/>
  </w:num>
  <w:num w:numId="24" w16cid:durableId="209465735">
    <w:abstractNumId w:val="2"/>
  </w:num>
  <w:num w:numId="25" w16cid:durableId="1566837192">
    <w:abstractNumId w:val="14"/>
  </w:num>
  <w:num w:numId="26" w16cid:durableId="16453576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D44"/>
    <w:rsid w:val="000029A3"/>
    <w:rsid w:val="000032AD"/>
    <w:rsid w:val="00004A09"/>
    <w:rsid w:val="000066B4"/>
    <w:rsid w:val="0000716D"/>
    <w:rsid w:val="00007750"/>
    <w:rsid w:val="00010FF4"/>
    <w:rsid w:val="00012F54"/>
    <w:rsid w:val="00012FB2"/>
    <w:rsid w:val="0001384A"/>
    <w:rsid w:val="00015085"/>
    <w:rsid w:val="00015A4E"/>
    <w:rsid w:val="000203B2"/>
    <w:rsid w:val="00021165"/>
    <w:rsid w:val="00022009"/>
    <w:rsid w:val="00022676"/>
    <w:rsid w:val="00022D0A"/>
    <w:rsid w:val="00023E0F"/>
    <w:rsid w:val="00023F66"/>
    <w:rsid w:val="00024B09"/>
    <w:rsid w:val="0002521A"/>
    <w:rsid w:val="00026BB2"/>
    <w:rsid w:val="00026F4A"/>
    <w:rsid w:val="000272BD"/>
    <w:rsid w:val="00027A22"/>
    <w:rsid w:val="00030491"/>
    <w:rsid w:val="0003132D"/>
    <w:rsid w:val="00031C21"/>
    <w:rsid w:val="00032827"/>
    <w:rsid w:val="000337D1"/>
    <w:rsid w:val="00034553"/>
    <w:rsid w:val="00035E01"/>
    <w:rsid w:val="000363E1"/>
    <w:rsid w:val="00036966"/>
    <w:rsid w:val="00036A0C"/>
    <w:rsid w:val="000400D4"/>
    <w:rsid w:val="000426C9"/>
    <w:rsid w:val="000431D9"/>
    <w:rsid w:val="00043748"/>
    <w:rsid w:val="000449E2"/>
    <w:rsid w:val="00044C65"/>
    <w:rsid w:val="00045E11"/>
    <w:rsid w:val="000463EA"/>
    <w:rsid w:val="000504AB"/>
    <w:rsid w:val="00051177"/>
    <w:rsid w:val="0005145D"/>
    <w:rsid w:val="0005415A"/>
    <w:rsid w:val="00055C88"/>
    <w:rsid w:val="00057B7A"/>
    <w:rsid w:val="00060198"/>
    <w:rsid w:val="000606F7"/>
    <w:rsid w:val="00064AC2"/>
    <w:rsid w:val="000661FE"/>
    <w:rsid w:val="000662B7"/>
    <w:rsid w:val="00070605"/>
    <w:rsid w:val="00075A85"/>
    <w:rsid w:val="00076B04"/>
    <w:rsid w:val="000809C3"/>
    <w:rsid w:val="00083AB0"/>
    <w:rsid w:val="000862EF"/>
    <w:rsid w:val="00090D04"/>
    <w:rsid w:val="00092E1F"/>
    <w:rsid w:val="00093A8B"/>
    <w:rsid w:val="00094C52"/>
    <w:rsid w:val="00094E83"/>
    <w:rsid w:val="000951F5"/>
    <w:rsid w:val="0009536A"/>
    <w:rsid w:val="00096223"/>
    <w:rsid w:val="00096FC9"/>
    <w:rsid w:val="0009786A"/>
    <w:rsid w:val="000A003F"/>
    <w:rsid w:val="000A157B"/>
    <w:rsid w:val="000A25F3"/>
    <w:rsid w:val="000A2814"/>
    <w:rsid w:val="000A2A86"/>
    <w:rsid w:val="000A308A"/>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B76FA"/>
    <w:rsid w:val="000C1184"/>
    <w:rsid w:val="000C14B9"/>
    <w:rsid w:val="000C35D8"/>
    <w:rsid w:val="000C3D4D"/>
    <w:rsid w:val="000C5EA0"/>
    <w:rsid w:val="000C6172"/>
    <w:rsid w:val="000C67C3"/>
    <w:rsid w:val="000C67D9"/>
    <w:rsid w:val="000C6FAD"/>
    <w:rsid w:val="000C7EB2"/>
    <w:rsid w:val="000D009B"/>
    <w:rsid w:val="000D1115"/>
    <w:rsid w:val="000D1520"/>
    <w:rsid w:val="000D1E6A"/>
    <w:rsid w:val="000D23FD"/>
    <w:rsid w:val="000D43D4"/>
    <w:rsid w:val="000D6977"/>
    <w:rsid w:val="000D6A96"/>
    <w:rsid w:val="000D6EB7"/>
    <w:rsid w:val="000D730C"/>
    <w:rsid w:val="000E05B1"/>
    <w:rsid w:val="000E1601"/>
    <w:rsid w:val="000E2FD3"/>
    <w:rsid w:val="000E4994"/>
    <w:rsid w:val="000E728E"/>
    <w:rsid w:val="000F22D4"/>
    <w:rsid w:val="000F2D0B"/>
    <w:rsid w:val="000F4860"/>
    <w:rsid w:val="000F4D99"/>
    <w:rsid w:val="000F7F12"/>
    <w:rsid w:val="001009AB"/>
    <w:rsid w:val="00100A21"/>
    <w:rsid w:val="00100BF6"/>
    <w:rsid w:val="00101208"/>
    <w:rsid w:val="00101601"/>
    <w:rsid w:val="00102315"/>
    <w:rsid w:val="00103B07"/>
    <w:rsid w:val="001040F6"/>
    <w:rsid w:val="00106C37"/>
    <w:rsid w:val="001077A3"/>
    <w:rsid w:val="00107A9B"/>
    <w:rsid w:val="00107C97"/>
    <w:rsid w:val="0011238A"/>
    <w:rsid w:val="00112E4C"/>
    <w:rsid w:val="00115274"/>
    <w:rsid w:val="00115400"/>
    <w:rsid w:val="00115987"/>
    <w:rsid w:val="00116089"/>
    <w:rsid w:val="00116F27"/>
    <w:rsid w:val="001212AF"/>
    <w:rsid w:val="0012201E"/>
    <w:rsid w:val="0012203A"/>
    <w:rsid w:val="00123575"/>
    <w:rsid w:val="001246F3"/>
    <w:rsid w:val="00125D68"/>
    <w:rsid w:val="00125DC6"/>
    <w:rsid w:val="001272BD"/>
    <w:rsid w:val="001275B8"/>
    <w:rsid w:val="00130890"/>
    <w:rsid w:val="00130DE5"/>
    <w:rsid w:val="00131EDE"/>
    <w:rsid w:val="00132658"/>
    <w:rsid w:val="001337D0"/>
    <w:rsid w:val="00134142"/>
    <w:rsid w:val="001350AA"/>
    <w:rsid w:val="001352D8"/>
    <w:rsid w:val="0013532F"/>
    <w:rsid w:val="001356A7"/>
    <w:rsid w:val="00135E87"/>
    <w:rsid w:val="0013765E"/>
    <w:rsid w:val="00140805"/>
    <w:rsid w:val="0014099C"/>
    <w:rsid w:val="001412D9"/>
    <w:rsid w:val="00141E3E"/>
    <w:rsid w:val="00144110"/>
    <w:rsid w:val="00145DE8"/>
    <w:rsid w:val="0014616D"/>
    <w:rsid w:val="001510C0"/>
    <w:rsid w:val="00151127"/>
    <w:rsid w:val="0015148F"/>
    <w:rsid w:val="001514E4"/>
    <w:rsid w:val="0015175F"/>
    <w:rsid w:val="00153004"/>
    <w:rsid w:val="00153FF8"/>
    <w:rsid w:val="00154A33"/>
    <w:rsid w:val="00155F12"/>
    <w:rsid w:val="0016023B"/>
    <w:rsid w:val="001604C8"/>
    <w:rsid w:val="00160515"/>
    <w:rsid w:val="00161E06"/>
    <w:rsid w:val="001628B3"/>
    <w:rsid w:val="00163799"/>
    <w:rsid w:val="001658D6"/>
    <w:rsid w:val="00166E0B"/>
    <w:rsid w:val="0016783D"/>
    <w:rsid w:val="0017009A"/>
    <w:rsid w:val="00170B83"/>
    <w:rsid w:val="0017704F"/>
    <w:rsid w:val="00177478"/>
    <w:rsid w:val="001776F9"/>
    <w:rsid w:val="00180249"/>
    <w:rsid w:val="00181533"/>
    <w:rsid w:val="001824EB"/>
    <w:rsid w:val="00182786"/>
    <w:rsid w:val="00182F11"/>
    <w:rsid w:val="0018339A"/>
    <w:rsid w:val="00184940"/>
    <w:rsid w:val="00185033"/>
    <w:rsid w:val="001878F3"/>
    <w:rsid w:val="00190EE6"/>
    <w:rsid w:val="001915E8"/>
    <w:rsid w:val="0019199C"/>
    <w:rsid w:val="00192247"/>
    <w:rsid w:val="00192276"/>
    <w:rsid w:val="00192893"/>
    <w:rsid w:val="00192D4C"/>
    <w:rsid w:val="00193860"/>
    <w:rsid w:val="00195765"/>
    <w:rsid w:val="00196279"/>
    <w:rsid w:val="001974C9"/>
    <w:rsid w:val="0019768F"/>
    <w:rsid w:val="001978F7"/>
    <w:rsid w:val="00197D6D"/>
    <w:rsid w:val="001A0573"/>
    <w:rsid w:val="001A14DE"/>
    <w:rsid w:val="001A16AA"/>
    <w:rsid w:val="001A1FE9"/>
    <w:rsid w:val="001A256B"/>
    <w:rsid w:val="001A2788"/>
    <w:rsid w:val="001A2F7B"/>
    <w:rsid w:val="001A3AAC"/>
    <w:rsid w:val="001A452B"/>
    <w:rsid w:val="001A4D22"/>
    <w:rsid w:val="001A4DB9"/>
    <w:rsid w:val="001A6F21"/>
    <w:rsid w:val="001A74A0"/>
    <w:rsid w:val="001B0663"/>
    <w:rsid w:val="001B3711"/>
    <w:rsid w:val="001B3A76"/>
    <w:rsid w:val="001B4CFD"/>
    <w:rsid w:val="001B5DC7"/>
    <w:rsid w:val="001B7172"/>
    <w:rsid w:val="001B77BA"/>
    <w:rsid w:val="001C0539"/>
    <w:rsid w:val="001C0AE4"/>
    <w:rsid w:val="001C0F76"/>
    <w:rsid w:val="001C3689"/>
    <w:rsid w:val="001C4D66"/>
    <w:rsid w:val="001C505A"/>
    <w:rsid w:val="001C54B4"/>
    <w:rsid w:val="001C5CC7"/>
    <w:rsid w:val="001C6514"/>
    <w:rsid w:val="001D267C"/>
    <w:rsid w:val="001D3740"/>
    <w:rsid w:val="001D3A36"/>
    <w:rsid w:val="001D4A72"/>
    <w:rsid w:val="001D6D8A"/>
    <w:rsid w:val="001E054B"/>
    <w:rsid w:val="001E0C07"/>
    <w:rsid w:val="001E1A1B"/>
    <w:rsid w:val="001E49C1"/>
    <w:rsid w:val="001E4A0B"/>
    <w:rsid w:val="001E5543"/>
    <w:rsid w:val="001F28A5"/>
    <w:rsid w:val="001F2FF9"/>
    <w:rsid w:val="001F31F1"/>
    <w:rsid w:val="001F4905"/>
    <w:rsid w:val="001F5A9D"/>
    <w:rsid w:val="001F71DB"/>
    <w:rsid w:val="001F7521"/>
    <w:rsid w:val="001F79C0"/>
    <w:rsid w:val="0020106B"/>
    <w:rsid w:val="00203B91"/>
    <w:rsid w:val="0020453C"/>
    <w:rsid w:val="0020517C"/>
    <w:rsid w:val="002064FE"/>
    <w:rsid w:val="00206AF9"/>
    <w:rsid w:val="00206DDD"/>
    <w:rsid w:val="0020764C"/>
    <w:rsid w:val="00210B6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36E14"/>
    <w:rsid w:val="002407E1"/>
    <w:rsid w:val="00240B34"/>
    <w:rsid w:val="00240C50"/>
    <w:rsid w:val="002411FA"/>
    <w:rsid w:val="002419CF"/>
    <w:rsid w:val="002432AA"/>
    <w:rsid w:val="00244364"/>
    <w:rsid w:val="00245075"/>
    <w:rsid w:val="002463AF"/>
    <w:rsid w:val="00251577"/>
    <w:rsid w:val="002519E7"/>
    <w:rsid w:val="00252425"/>
    <w:rsid w:val="0025245F"/>
    <w:rsid w:val="002524BD"/>
    <w:rsid w:val="00252E0F"/>
    <w:rsid w:val="0025452F"/>
    <w:rsid w:val="00256AB8"/>
    <w:rsid w:val="00261856"/>
    <w:rsid w:val="00263D95"/>
    <w:rsid w:val="00265704"/>
    <w:rsid w:val="00266D92"/>
    <w:rsid w:val="00267C69"/>
    <w:rsid w:val="0027164D"/>
    <w:rsid w:val="0027381E"/>
    <w:rsid w:val="00273FAA"/>
    <w:rsid w:val="002744FF"/>
    <w:rsid w:val="002747AF"/>
    <w:rsid w:val="00274E07"/>
    <w:rsid w:val="0027572E"/>
    <w:rsid w:val="00275F15"/>
    <w:rsid w:val="0027767F"/>
    <w:rsid w:val="00280E8D"/>
    <w:rsid w:val="0028174D"/>
    <w:rsid w:val="0028475A"/>
    <w:rsid w:val="00284A85"/>
    <w:rsid w:val="00285699"/>
    <w:rsid w:val="00286A32"/>
    <w:rsid w:val="00286C07"/>
    <w:rsid w:val="00290314"/>
    <w:rsid w:val="002914F2"/>
    <w:rsid w:val="00292090"/>
    <w:rsid w:val="00292144"/>
    <w:rsid w:val="00292797"/>
    <w:rsid w:val="00295133"/>
    <w:rsid w:val="00296314"/>
    <w:rsid w:val="00296A0F"/>
    <w:rsid w:val="002A2B54"/>
    <w:rsid w:val="002A3075"/>
    <w:rsid w:val="002A3806"/>
    <w:rsid w:val="002A4D7B"/>
    <w:rsid w:val="002A50D8"/>
    <w:rsid w:val="002A59B5"/>
    <w:rsid w:val="002A6281"/>
    <w:rsid w:val="002A7FE6"/>
    <w:rsid w:val="002B081C"/>
    <w:rsid w:val="002B197F"/>
    <w:rsid w:val="002B1C23"/>
    <w:rsid w:val="002B238A"/>
    <w:rsid w:val="002B245A"/>
    <w:rsid w:val="002B2700"/>
    <w:rsid w:val="002B2C0E"/>
    <w:rsid w:val="002B52BC"/>
    <w:rsid w:val="002B5D36"/>
    <w:rsid w:val="002B6415"/>
    <w:rsid w:val="002C096F"/>
    <w:rsid w:val="002C0FD7"/>
    <w:rsid w:val="002C2370"/>
    <w:rsid w:val="002C2874"/>
    <w:rsid w:val="002C2EE5"/>
    <w:rsid w:val="002C48D3"/>
    <w:rsid w:val="002C4C27"/>
    <w:rsid w:val="002C501F"/>
    <w:rsid w:val="002C6025"/>
    <w:rsid w:val="002D0236"/>
    <w:rsid w:val="002D1F19"/>
    <w:rsid w:val="002D51D7"/>
    <w:rsid w:val="002D696F"/>
    <w:rsid w:val="002D794E"/>
    <w:rsid w:val="002E0F64"/>
    <w:rsid w:val="002E19D5"/>
    <w:rsid w:val="002E3461"/>
    <w:rsid w:val="002E51ED"/>
    <w:rsid w:val="002E6A31"/>
    <w:rsid w:val="002F012C"/>
    <w:rsid w:val="002F02FB"/>
    <w:rsid w:val="002F08AA"/>
    <w:rsid w:val="002F0F70"/>
    <w:rsid w:val="002F1106"/>
    <w:rsid w:val="002F1559"/>
    <w:rsid w:val="002F2F88"/>
    <w:rsid w:val="002F4A47"/>
    <w:rsid w:val="002F599C"/>
    <w:rsid w:val="002F62ED"/>
    <w:rsid w:val="002F71C8"/>
    <w:rsid w:val="00300882"/>
    <w:rsid w:val="00301470"/>
    <w:rsid w:val="00301A1C"/>
    <w:rsid w:val="003039BE"/>
    <w:rsid w:val="00304F2A"/>
    <w:rsid w:val="003054D8"/>
    <w:rsid w:val="003056FB"/>
    <w:rsid w:val="003057ED"/>
    <w:rsid w:val="00307C60"/>
    <w:rsid w:val="003104BF"/>
    <w:rsid w:val="00310690"/>
    <w:rsid w:val="0031131E"/>
    <w:rsid w:val="003119B9"/>
    <w:rsid w:val="00312C45"/>
    <w:rsid w:val="00313126"/>
    <w:rsid w:val="00314C35"/>
    <w:rsid w:val="003156DC"/>
    <w:rsid w:val="003173F3"/>
    <w:rsid w:val="0032460C"/>
    <w:rsid w:val="0032484E"/>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0C3E"/>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56E08"/>
    <w:rsid w:val="00361608"/>
    <w:rsid w:val="003620DA"/>
    <w:rsid w:val="00363EFF"/>
    <w:rsid w:val="0036421E"/>
    <w:rsid w:val="00364AFA"/>
    <w:rsid w:val="00370E42"/>
    <w:rsid w:val="00371394"/>
    <w:rsid w:val="00371465"/>
    <w:rsid w:val="003721BC"/>
    <w:rsid w:val="00373F01"/>
    <w:rsid w:val="00374B30"/>
    <w:rsid w:val="00375072"/>
    <w:rsid w:val="00375671"/>
    <w:rsid w:val="00375C9A"/>
    <w:rsid w:val="00376D3E"/>
    <w:rsid w:val="003775C1"/>
    <w:rsid w:val="003778A9"/>
    <w:rsid w:val="003779E8"/>
    <w:rsid w:val="00377B5E"/>
    <w:rsid w:val="00380B47"/>
    <w:rsid w:val="003849B2"/>
    <w:rsid w:val="00387930"/>
    <w:rsid w:val="00387B42"/>
    <w:rsid w:val="00387B93"/>
    <w:rsid w:val="003905EF"/>
    <w:rsid w:val="0039133D"/>
    <w:rsid w:val="0039203D"/>
    <w:rsid w:val="00392476"/>
    <w:rsid w:val="003952BE"/>
    <w:rsid w:val="0039553C"/>
    <w:rsid w:val="003957B9"/>
    <w:rsid w:val="00396C5D"/>
    <w:rsid w:val="00396CF4"/>
    <w:rsid w:val="00396F45"/>
    <w:rsid w:val="00397D65"/>
    <w:rsid w:val="003A0648"/>
    <w:rsid w:val="003A1098"/>
    <w:rsid w:val="003A1210"/>
    <w:rsid w:val="003A18EC"/>
    <w:rsid w:val="003A1FA2"/>
    <w:rsid w:val="003A36D0"/>
    <w:rsid w:val="003A4498"/>
    <w:rsid w:val="003A4813"/>
    <w:rsid w:val="003A4C8F"/>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5CD8"/>
    <w:rsid w:val="003C620F"/>
    <w:rsid w:val="003C6BA7"/>
    <w:rsid w:val="003C6C0A"/>
    <w:rsid w:val="003C709B"/>
    <w:rsid w:val="003C797E"/>
    <w:rsid w:val="003C7C99"/>
    <w:rsid w:val="003D2D38"/>
    <w:rsid w:val="003D38DE"/>
    <w:rsid w:val="003D39C4"/>
    <w:rsid w:val="003D52EB"/>
    <w:rsid w:val="003D5F62"/>
    <w:rsid w:val="003D64AE"/>
    <w:rsid w:val="003D6C41"/>
    <w:rsid w:val="003E0CBC"/>
    <w:rsid w:val="003E127B"/>
    <w:rsid w:val="003E3CFA"/>
    <w:rsid w:val="003E5FB0"/>
    <w:rsid w:val="003E65D9"/>
    <w:rsid w:val="003E696C"/>
    <w:rsid w:val="003E7090"/>
    <w:rsid w:val="003E727C"/>
    <w:rsid w:val="003F065E"/>
    <w:rsid w:val="003F1272"/>
    <w:rsid w:val="003F25FF"/>
    <w:rsid w:val="003F2C6F"/>
    <w:rsid w:val="003F2E0D"/>
    <w:rsid w:val="003F318A"/>
    <w:rsid w:val="003F38F5"/>
    <w:rsid w:val="003F44D9"/>
    <w:rsid w:val="003F6F05"/>
    <w:rsid w:val="00401323"/>
    <w:rsid w:val="004018A4"/>
    <w:rsid w:val="00401B3D"/>
    <w:rsid w:val="00402287"/>
    <w:rsid w:val="004037F2"/>
    <w:rsid w:val="0040395C"/>
    <w:rsid w:val="00403C5A"/>
    <w:rsid w:val="0040451D"/>
    <w:rsid w:val="00406224"/>
    <w:rsid w:val="004076AB"/>
    <w:rsid w:val="004107AC"/>
    <w:rsid w:val="00410B01"/>
    <w:rsid w:val="00411AB4"/>
    <w:rsid w:val="00411B23"/>
    <w:rsid w:val="00412729"/>
    <w:rsid w:val="00414886"/>
    <w:rsid w:val="00414AF5"/>
    <w:rsid w:val="00414E9B"/>
    <w:rsid w:val="0041568C"/>
    <w:rsid w:val="004158E6"/>
    <w:rsid w:val="00421D49"/>
    <w:rsid w:val="00421E9B"/>
    <w:rsid w:val="004223B7"/>
    <w:rsid w:val="00423C8C"/>
    <w:rsid w:val="00425036"/>
    <w:rsid w:val="0042548C"/>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558"/>
    <w:rsid w:val="00443701"/>
    <w:rsid w:val="0044461D"/>
    <w:rsid w:val="00444C6D"/>
    <w:rsid w:val="00445B88"/>
    <w:rsid w:val="00446691"/>
    <w:rsid w:val="00446701"/>
    <w:rsid w:val="004471F8"/>
    <w:rsid w:val="00450F79"/>
    <w:rsid w:val="00451061"/>
    <w:rsid w:val="00451A91"/>
    <w:rsid w:val="00451D96"/>
    <w:rsid w:val="00452383"/>
    <w:rsid w:val="00452CF5"/>
    <w:rsid w:val="004530CE"/>
    <w:rsid w:val="00454871"/>
    <w:rsid w:val="00454F38"/>
    <w:rsid w:val="00455601"/>
    <w:rsid w:val="00455F10"/>
    <w:rsid w:val="0045611E"/>
    <w:rsid w:val="004567DA"/>
    <w:rsid w:val="004575ED"/>
    <w:rsid w:val="00460CAD"/>
    <w:rsid w:val="004615F1"/>
    <w:rsid w:val="00461A98"/>
    <w:rsid w:val="00464066"/>
    <w:rsid w:val="004658F8"/>
    <w:rsid w:val="004660BC"/>
    <w:rsid w:val="00466AFA"/>
    <w:rsid w:val="00471718"/>
    <w:rsid w:val="00471CD3"/>
    <w:rsid w:val="00471CEB"/>
    <w:rsid w:val="004720BB"/>
    <w:rsid w:val="004723BF"/>
    <w:rsid w:val="00475128"/>
    <w:rsid w:val="00477A5C"/>
    <w:rsid w:val="00481380"/>
    <w:rsid w:val="0048308A"/>
    <w:rsid w:val="004834BB"/>
    <w:rsid w:val="00483BAD"/>
    <w:rsid w:val="00483C33"/>
    <w:rsid w:val="00483FEF"/>
    <w:rsid w:val="00484994"/>
    <w:rsid w:val="00485E2A"/>
    <w:rsid w:val="004865C8"/>
    <w:rsid w:val="004865E5"/>
    <w:rsid w:val="00487F70"/>
    <w:rsid w:val="004901A3"/>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4C36"/>
    <w:rsid w:val="004A672B"/>
    <w:rsid w:val="004A6DB8"/>
    <w:rsid w:val="004A762D"/>
    <w:rsid w:val="004B030F"/>
    <w:rsid w:val="004B0D7E"/>
    <w:rsid w:val="004B1380"/>
    <w:rsid w:val="004B1477"/>
    <w:rsid w:val="004B2265"/>
    <w:rsid w:val="004B22DE"/>
    <w:rsid w:val="004B2E34"/>
    <w:rsid w:val="004B68F5"/>
    <w:rsid w:val="004B7904"/>
    <w:rsid w:val="004C0019"/>
    <w:rsid w:val="004C070D"/>
    <w:rsid w:val="004C1757"/>
    <w:rsid w:val="004C2614"/>
    <w:rsid w:val="004C3A80"/>
    <w:rsid w:val="004C3F6C"/>
    <w:rsid w:val="004C46F3"/>
    <w:rsid w:val="004C4DF5"/>
    <w:rsid w:val="004C582E"/>
    <w:rsid w:val="004C6111"/>
    <w:rsid w:val="004D316E"/>
    <w:rsid w:val="004D3D4E"/>
    <w:rsid w:val="004D40B5"/>
    <w:rsid w:val="004D4734"/>
    <w:rsid w:val="004D51BF"/>
    <w:rsid w:val="004D6BE1"/>
    <w:rsid w:val="004E1A8E"/>
    <w:rsid w:val="004E1EA0"/>
    <w:rsid w:val="004E22C7"/>
    <w:rsid w:val="004E3830"/>
    <w:rsid w:val="004E6EA5"/>
    <w:rsid w:val="004E7E85"/>
    <w:rsid w:val="004F149B"/>
    <w:rsid w:val="004F1C6F"/>
    <w:rsid w:val="004F1EED"/>
    <w:rsid w:val="004F202C"/>
    <w:rsid w:val="004F4B4D"/>
    <w:rsid w:val="004F5109"/>
    <w:rsid w:val="004F5BA5"/>
    <w:rsid w:val="004F5EA4"/>
    <w:rsid w:val="00501CD2"/>
    <w:rsid w:val="00502859"/>
    <w:rsid w:val="00504B18"/>
    <w:rsid w:val="00504C8D"/>
    <w:rsid w:val="00504CD6"/>
    <w:rsid w:val="00506A85"/>
    <w:rsid w:val="00506C41"/>
    <w:rsid w:val="00506E7D"/>
    <w:rsid w:val="0050709E"/>
    <w:rsid w:val="00510E7F"/>
    <w:rsid w:val="005117EA"/>
    <w:rsid w:val="00511877"/>
    <w:rsid w:val="00511EC3"/>
    <w:rsid w:val="00513137"/>
    <w:rsid w:val="00513631"/>
    <w:rsid w:val="00513C87"/>
    <w:rsid w:val="00517932"/>
    <w:rsid w:val="005202AA"/>
    <w:rsid w:val="00521411"/>
    <w:rsid w:val="00521B5E"/>
    <w:rsid w:val="00522225"/>
    <w:rsid w:val="005222BD"/>
    <w:rsid w:val="0052358E"/>
    <w:rsid w:val="00523C6A"/>
    <w:rsid w:val="00524334"/>
    <w:rsid w:val="005249F7"/>
    <w:rsid w:val="00524C59"/>
    <w:rsid w:val="00524C88"/>
    <w:rsid w:val="00524F1B"/>
    <w:rsid w:val="00525623"/>
    <w:rsid w:val="00525777"/>
    <w:rsid w:val="0052682C"/>
    <w:rsid w:val="005268BA"/>
    <w:rsid w:val="005277D3"/>
    <w:rsid w:val="00530D2C"/>
    <w:rsid w:val="00531F63"/>
    <w:rsid w:val="00533365"/>
    <w:rsid w:val="00533B89"/>
    <w:rsid w:val="0053425C"/>
    <w:rsid w:val="005359BA"/>
    <w:rsid w:val="00535D70"/>
    <w:rsid w:val="00537BAE"/>
    <w:rsid w:val="005402F1"/>
    <w:rsid w:val="005428ED"/>
    <w:rsid w:val="00544061"/>
    <w:rsid w:val="005446DC"/>
    <w:rsid w:val="005454DF"/>
    <w:rsid w:val="00546E77"/>
    <w:rsid w:val="005477A6"/>
    <w:rsid w:val="00551613"/>
    <w:rsid w:val="00554D73"/>
    <w:rsid w:val="00554E36"/>
    <w:rsid w:val="00555D1C"/>
    <w:rsid w:val="0055660F"/>
    <w:rsid w:val="00556B8B"/>
    <w:rsid w:val="00557402"/>
    <w:rsid w:val="005579FF"/>
    <w:rsid w:val="005601A7"/>
    <w:rsid w:val="005604ED"/>
    <w:rsid w:val="00560A5C"/>
    <w:rsid w:val="0056124F"/>
    <w:rsid w:val="00564CAA"/>
    <w:rsid w:val="00564CE2"/>
    <w:rsid w:val="0056513E"/>
    <w:rsid w:val="00566787"/>
    <w:rsid w:val="0056702D"/>
    <w:rsid w:val="00571349"/>
    <w:rsid w:val="00571382"/>
    <w:rsid w:val="00571779"/>
    <w:rsid w:val="00571FEB"/>
    <w:rsid w:val="005738A2"/>
    <w:rsid w:val="00573B16"/>
    <w:rsid w:val="00573D74"/>
    <w:rsid w:val="005749C1"/>
    <w:rsid w:val="005767FA"/>
    <w:rsid w:val="00576F9B"/>
    <w:rsid w:val="00577718"/>
    <w:rsid w:val="00577858"/>
    <w:rsid w:val="00580B33"/>
    <w:rsid w:val="005814B7"/>
    <w:rsid w:val="00581667"/>
    <w:rsid w:val="005835BB"/>
    <w:rsid w:val="00583AE4"/>
    <w:rsid w:val="00583B55"/>
    <w:rsid w:val="00583E3A"/>
    <w:rsid w:val="0058415D"/>
    <w:rsid w:val="00584541"/>
    <w:rsid w:val="0058481F"/>
    <w:rsid w:val="0058547F"/>
    <w:rsid w:val="00590AE5"/>
    <w:rsid w:val="00591D82"/>
    <w:rsid w:val="00592098"/>
    <w:rsid w:val="00593386"/>
    <w:rsid w:val="0059353C"/>
    <w:rsid w:val="00595B96"/>
    <w:rsid w:val="00596348"/>
    <w:rsid w:val="005A1A86"/>
    <w:rsid w:val="005A1E73"/>
    <w:rsid w:val="005A1FB9"/>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2F22"/>
    <w:rsid w:val="005D3B58"/>
    <w:rsid w:val="005D444A"/>
    <w:rsid w:val="005D495F"/>
    <w:rsid w:val="005D64B5"/>
    <w:rsid w:val="005D6536"/>
    <w:rsid w:val="005D7C87"/>
    <w:rsid w:val="005E1CC5"/>
    <w:rsid w:val="005E2092"/>
    <w:rsid w:val="005E24A3"/>
    <w:rsid w:val="005E3D37"/>
    <w:rsid w:val="005E46C2"/>
    <w:rsid w:val="005E5CEA"/>
    <w:rsid w:val="005E6CF4"/>
    <w:rsid w:val="005F0087"/>
    <w:rsid w:val="005F25C8"/>
    <w:rsid w:val="005F2B3A"/>
    <w:rsid w:val="005F350F"/>
    <w:rsid w:val="005F4250"/>
    <w:rsid w:val="005F5334"/>
    <w:rsid w:val="005F60C6"/>
    <w:rsid w:val="005F6597"/>
    <w:rsid w:val="005F6C33"/>
    <w:rsid w:val="00600AF3"/>
    <w:rsid w:val="00604752"/>
    <w:rsid w:val="00605164"/>
    <w:rsid w:val="00605CD0"/>
    <w:rsid w:val="0060634F"/>
    <w:rsid w:val="00607220"/>
    <w:rsid w:val="00610138"/>
    <w:rsid w:val="0061381B"/>
    <w:rsid w:val="00615005"/>
    <w:rsid w:val="00615417"/>
    <w:rsid w:val="006155AB"/>
    <w:rsid w:val="006168ED"/>
    <w:rsid w:val="00616BC0"/>
    <w:rsid w:val="00620928"/>
    <w:rsid w:val="00620938"/>
    <w:rsid w:val="006217D7"/>
    <w:rsid w:val="006221C9"/>
    <w:rsid w:val="006249F5"/>
    <w:rsid w:val="00625ECE"/>
    <w:rsid w:val="0062715A"/>
    <w:rsid w:val="00627291"/>
    <w:rsid w:val="00630024"/>
    <w:rsid w:val="00631280"/>
    <w:rsid w:val="006339AE"/>
    <w:rsid w:val="00633E37"/>
    <w:rsid w:val="006374CD"/>
    <w:rsid w:val="00640B63"/>
    <w:rsid w:val="00640F4A"/>
    <w:rsid w:val="00641215"/>
    <w:rsid w:val="00641CD0"/>
    <w:rsid w:val="00642D22"/>
    <w:rsid w:val="00642DF7"/>
    <w:rsid w:val="00643C79"/>
    <w:rsid w:val="00645660"/>
    <w:rsid w:val="006461F6"/>
    <w:rsid w:val="006466A2"/>
    <w:rsid w:val="00646FEE"/>
    <w:rsid w:val="006510E2"/>
    <w:rsid w:val="00651462"/>
    <w:rsid w:val="00652C2B"/>
    <w:rsid w:val="0065337E"/>
    <w:rsid w:val="00653CF6"/>
    <w:rsid w:val="0065435E"/>
    <w:rsid w:val="00654552"/>
    <w:rsid w:val="00654EEC"/>
    <w:rsid w:val="00655705"/>
    <w:rsid w:val="00656488"/>
    <w:rsid w:val="0066005E"/>
    <w:rsid w:val="00661DF3"/>
    <w:rsid w:val="00662D5D"/>
    <w:rsid w:val="0066349E"/>
    <w:rsid w:val="00663D6B"/>
    <w:rsid w:val="0066436A"/>
    <w:rsid w:val="006646E6"/>
    <w:rsid w:val="00670A60"/>
    <w:rsid w:val="00670F61"/>
    <w:rsid w:val="00671A70"/>
    <w:rsid w:val="00672582"/>
    <w:rsid w:val="006754A3"/>
    <w:rsid w:val="00676804"/>
    <w:rsid w:val="00677F40"/>
    <w:rsid w:val="006801B9"/>
    <w:rsid w:val="0068021E"/>
    <w:rsid w:val="006822A4"/>
    <w:rsid w:val="00683324"/>
    <w:rsid w:val="006834CB"/>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567"/>
    <w:rsid w:val="006B091C"/>
    <w:rsid w:val="006B15C5"/>
    <w:rsid w:val="006B2272"/>
    <w:rsid w:val="006B2467"/>
    <w:rsid w:val="006B2D7F"/>
    <w:rsid w:val="006B2FCC"/>
    <w:rsid w:val="006B5A10"/>
    <w:rsid w:val="006B6D85"/>
    <w:rsid w:val="006B6EE7"/>
    <w:rsid w:val="006B7946"/>
    <w:rsid w:val="006B7E96"/>
    <w:rsid w:val="006C065C"/>
    <w:rsid w:val="006C20FD"/>
    <w:rsid w:val="006C37A1"/>
    <w:rsid w:val="006C387D"/>
    <w:rsid w:val="006C66B7"/>
    <w:rsid w:val="006D11E2"/>
    <w:rsid w:val="006D29F5"/>
    <w:rsid w:val="006D2AF7"/>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40D"/>
    <w:rsid w:val="00703FF6"/>
    <w:rsid w:val="00704914"/>
    <w:rsid w:val="00704FFF"/>
    <w:rsid w:val="00705159"/>
    <w:rsid w:val="00705168"/>
    <w:rsid w:val="007069C1"/>
    <w:rsid w:val="00706A48"/>
    <w:rsid w:val="00707920"/>
    <w:rsid w:val="00707F17"/>
    <w:rsid w:val="00710FBC"/>
    <w:rsid w:val="00711B7F"/>
    <w:rsid w:val="00711DCC"/>
    <w:rsid w:val="00712482"/>
    <w:rsid w:val="0071281B"/>
    <w:rsid w:val="00713214"/>
    <w:rsid w:val="0071481E"/>
    <w:rsid w:val="00714DB4"/>
    <w:rsid w:val="0071655A"/>
    <w:rsid w:val="0072000E"/>
    <w:rsid w:val="00720051"/>
    <w:rsid w:val="00720658"/>
    <w:rsid w:val="0072112F"/>
    <w:rsid w:val="007212E3"/>
    <w:rsid w:val="00723C67"/>
    <w:rsid w:val="0072588F"/>
    <w:rsid w:val="00731762"/>
    <w:rsid w:val="00731A17"/>
    <w:rsid w:val="007323C1"/>
    <w:rsid w:val="007325E9"/>
    <w:rsid w:val="00732F50"/>
    <w:rsid w:val="00733C61"/>
    <w:rsid w:val="007345E0"/>
    <w:rsid w:val="00734A25"/>
    <w:rsid w:val="007350E0"/>
    <w:rsid w:val="0073673D"/>
    <w:rsid w:val="00736743"/>
    <w:rsid w:val="00736873"/>
    <w:rsid w:val="00736F5B"/>
    <w:rsid w:val="0074074F"/>
    <w:rsid w:val="00741456"/>
    <w:rsid w:val="00741E54"/>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573B6"/>
    <w:rsid w:val="0076119B"/>
    <w:rsid w:val="007617C7"/>
    <w:rsid w:val="007619E1"/>
    <w:rsid w:val="00762681"/>
    <w:rsid w:val="00763032"/>
    <w:rsid w:val="0076338B"/>
    <w:rsid w:val="00763C70"/>
    <w:rsid w:val="00764542"/>
    <w:rsid w:val="00765C49"/>
    <w:rsid w:val="007666BF"/>
    <w:rsid w:val="0076756B"/>
    <w:rsid w:val="00767BE1"/>
    <w:rsid w:val="00773FFE"/>
    <w:rsid w:val="00775EA3"/>
    <w:rsid w:val="00776168"/>
    <w:rsid w:val="00776DDD"/>
    <w:rsid w:val="00777D5B"/>
    <w:rsid w:val="00780706"/>
    <w:rsid w:val="007823CA"/>
    <w:rsid w:val="00782CC2"/>
    <w:rsid w:val="00783959"/>
    <w:rsid w:val="00783CAA"/>
    <w:rsid w:val="00785B67"/>
    <w:rsid w:val="007864A7"/>
    <w:rsid w:val="007866EA"/>
    <w:rsid w:val="00786B7D"/>
    <w:rsid w:val="00787341"/>
    <w:rsid w:val="00787626"/>
    <w:rsid w:val="0079051A"/>
    <w:rsid w:val="0079073C"/>
    <w:rsid w:val="007909E1"/>
    <w:rsid w:val="00790CBB"/>
    <w:rsid w:val="007917DD"/>
    <w:rsid w:val="007929F9"/>
    <w:rsid w:val="00793DA7"/>
    <w:rsid w:val="0079422F"/>
    <w:rsid w:val="00794F85"/>
    <w:rsid w:val="00794FC9"/>
    <w:rsid w:val="007957E9"/>
    <w:rsid w:val="007960F5"/>
    <w:rsid w:val="007973A3"/>
    <w:rsid w:val="007A0C62"/>
    <w:rsid w:val="007A14F2"/>
    <w:rsid w:val="007A2B3B"/>
    <w:rsid w:val="007A3460"/>
    <w:rsid w:val="007A6C7F"/>
    <w:rsid w:val="007B1421"/>
    <w:rsid w:val="007B2A1F"/>
    <w:rsid w:val="007B2C4C"/>
    <w:rsid w:val="007B3AC5"/>
    <w:rsid w:val="007B44EB"/>
    <w:rsid w:val="007B482D"/>
    <w:rsid w:val="007B5995"/>
    <w:rsid w:val="007B5A31"/>
    <w:rsid w:val="007C166F"/>
    <w:rsid w:val="007C4592"/>
    <w:rsid w:val="007C46E4"/>
    <w:rsid w:val="007C4EBB"/>
    <w:rsid w:val="007C5D60"/>
    <w:rsid w:val="007C7071"/>
    <w:rsid w:val="007C75B7"/>
    <w:rsid w:val="007D0618"/>
    <w:rsid w:val="007D0938"/>
    <w:rsid w:val="007D0F26"/>
    <w:rsid w:val="007D1E1B"/>
    <w:rsid w:val="007D22FE"/>
    <w:rsid w:val="007D5781"/>
    <w:rsid w:val="007D5962"/>
    <w:rsid w:val="007D64EC"/>
    <w:rsid w:val="007D64ED"/>
    <w:rsid w:val="007D73E6"/>
    <w:rsid w:val="007D75B9"/>
    <w:rsid w:val="007E019F"/>
    <w:rsid w:val="007E03E1"/>
    <w:rsid w:val="007E112A"/>
    <w:rsid w:val="007E4DCF"/>
    <w:rsid w:val="007E6E97"/>
    <w:rsid w:val="007E7555"/>
    <w:rsid w:val="007F03CD"/>
    <w:rsid w:val="007F0C57"/>
    <w:rsid w:val="007F2EA4"/>
    <w:rsid w:val="007F379C"/>
    <w:rsid w:val="007F38E2"/>
    <w:rsid w:val="007F4B21"/>
    <w:rsid w:val="007F54D9"/>
    <w:rsid w:val="00800787"/>
    <w:rsid w:val="00801A7A"/>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434"/>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1D54"/>
    <w:rsid w:val="00842D14"/>
    <w:rsid w:val="00844411"/>
    <w:rsid w:val="00846424"/>
    <w:rsid w:val="0084703A"/>
    <w:rsid w:val="0084744F"/>
    <w:rsid w:val="0085255B"/>
    <w:rsid w:val="00853484"/>
    <w:rsid w:val="00854937"/>
    <w:rsid w:val="00855326"/>
    <w:rsid w:val="00856627"/>
    <w:rsid w:val="00856D6D"/>
    <w:rsid w:val="0085715B"/>
    <w:rsid w:val="00857C91"/>
    <w:rsid w:val="00857D1F"/>
    <w:rsid w:val="00860775"/>
    <w:rsid w:val="00861089"/>
    <w:rsid w:val="008614DB"/>
    <w:rsid w:val="008634D1"/>
    <w:rsid w:val="00864D3A"/>
    <w:rsid w:val="00864F7F"/>
    <w:rsid w:val="00867A41"/>
    <w:rsid w:val="00871A16"/>
    <w:rsid w:val="00871DB9"/>
    <w:rsid w:val="0087255D"/>
    <w:rsid w:val="0087390F"/>
    <w:rsid w:val="00876505"/>
    <w:rsid w:val="00876D16"/>
    <w:rsid w:val="00881C2B"/>
    <w:rsid w:val="00881C3E"/>
    <w:rsid w:val="0088214A"/>
    <w:rsid w:val="00883F1B"/>
    <w:rsid w:val="0088533C"/>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9F"/>
    <w:rsid w:val="008A2FD4"/>
    <w:rsid w:val="008A3A19"/>
    <w:rsid w:val="008A4435"/>
    <w:rsid w:val="008A5B84"/>
    <w:rsid w:val="008B0405"/>
    <w:rsid w:val="008B045A"/>
    <w:rsid w:val="008B0DBF"/>
    <w:rsid w:val="008B24EC"/>
    <w:rsid w:val="008B707B"/>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6BB"/>
    <w:rsid w:val="008D49F2"/>
    <w:rsid w:val="008D5C86"/>
    <w:rsid w:val="008D71C0"/>
    <w:rsid w:val="008D73A3"/>
    <w:rsid w:val="008D748B"/>
    <w:rsid w:val="008D7563"/>
    <w:rsid w:val="008D76CF"/>
    <w:rsid w:val="008E0BC7"/>
    <w:rsid w:val="008E11CD"/>
    <w:rsid w:val="008E1644"/>
    <w:rsid w:val="008E1F2E"/>
    <w:rsid w:val="008E453F"/>
    <w:rsid w:val="008E4D2F"/>
    <w:rsid w:val="008E7E61"/>
    <w:rsid w:val="008F0098"/>
    <w:rsid w:val="008F010F"/>
    <w:rsid w:val="008F0BB7"/>
    <w:rsid w:val="008F0BE4"/>
    <w:rsid w:val="008F1EE0"/>
    <w:rsid w:val="008F2135"/>
    <w:rsid w:val="008F2CC4"/>
    <w:rsid w:val="008F685D"/>
    <w:rsid w:val="008F7281"/>
    <w:rsid w:val="008F7468"/>
    <w:rsid w:val="00900CC1"/>
    <w:rsid w:val="009020A2"/>
    <w:rsid w:val="00903B51"/>
    <w:rsid w:val="00904C8C"/>
    <w:rsid w:val="00904FE2"/>
    <w:rsid w:val="0090593F"/>
    <w:rsid w:val="00905AE7"/>
    <w:rsid w:val="009077DC"/>
    <w:rsid w:val="00907EE3"/>
    <w:rsid w:val="00910A50"/>
    <w:rsid w:val="00910D69"/>
    <w:rsid w:val="00910E7B"/>
    <w:rsid w:val="0091257C"/>
    <w:rsid w:val="00912E3C"/>
    <w:rsid w:val="0091330A"/>
    <w:rsid w:val="00913416"/>
    <w:rsid w:val="00916307"/>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19EA"/>
    <w:rsid w:val="00953FA6"/>
    <w:rsid w:val="009544F4"/>
    <w:rsid w:val="00954BB5"/>
    <w:rsid w:val="00956581"/>
    <w:rsid w:val="00960A43"/>
    <w:rsid w:val="00961B74"/>
    <w:rsid w:val="00961D75"/>
    <w:rsid w:val="00962462"/>
    <w:rsid w:val="009633AE"/>
    <w:rsid w:val="009644A3"/>
    <w:rsid w:val="0096451A"/>
    <w:rsid w:val="00965E59"/>
    <w:rsid w:val="0096662B"/>
    <w:rsid w:val="00966F53"/>
    <w:rsid w:val="0096758A"/>
    <w:rsid w:val="00970B33"/>
    <w:rsid w:val="0097128F"/>
    <w:rsid w:val="00971D5E"/>
    <w:rsid w:val="00971F2E"/>
    <w:rsid w:val="00972EE0"/>
    <w:rsid w:val="00973054"/>
    <w:rsid w:val="00973B56"/>
    <w:rsid w:val="00974B33"/>
    <w:rsid w:val="00974E13"/>
    <w:rsid w:val="00975C4C"/>
    <w:rsid w:val="009764FF"/>
    <w:rsid w:val="00980023"/>
    <w:rsid w:val="00980959"/>
    <w:rsid w:val="0098101E"/>
    <w:rsid w:val="009810E3"/>
    <w:rsid w:val="009814BE"/>
    <w:rsid w:val="00981629"/>
    <w:rsid w:val="00981832"/>
    <w:rsid w:val="00982481"/>
    <w:rsid w:val="00982D7B"/>
    <w:rsid w:val="0098309A"/>
    <w:rsid w:val="00985C06"/>
    <w:rsid w:val="0099116A"/>
    <w:rsid w:val="009917C7"/>
    <w:rsid w:val="00992690"/>
    <w:rsid w:val="00992BDD"/>
    <w:rsid w:val="00993332"/>
    <w:rsid w:val="00994A50"/>
    <w:rsid w:val="00995579"/>
    <w:rsid w:val="00996C98"/>
    <w:rsid w:val="00997009"/>
    <w:rsid w:val="009973B9"/>
    <w:rsid w:val="00997B99"/>
    <w:rsid w:val="009A0453"/>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95F"/>
    <w:rsid w:val="009B2C8C"/>
    <w:rsid w:val="009B6186"/>
    <w:rsid w:val="009B6BD3"/>
    <w:rsid w:val="009B6C8C"/>
    <w:rsid w:val="009B70EA"/>
    <w:rsid w:val="009B727A"/>
    <w:rsid w:val="009B7618"/>
    <w:rsid w:val="009C0C09"/>
    <w:rsid w:val="009C0CF7"/>
    <w:rsid w:val="009C1A20"/>
    <w:rsid w:val="009C2C18"/>
    <w:rsid w:val="009C3AB3"/>
    <w:rsid w:val="009C68FE"/>
    <w:rsid w:val="009C78C6"/>
    <w:rsid w:val="009D0F4F"/>
    <w:rsid w:val="009D3AE7"/>
    <w:rsid w:val="009D62FC"/>
    <w:rsid w:val="009D7256"/>
    <w:rsid w:val="009D7C28"/>
    <w:rsid w:val="009E0F1C"/>
    <w:rsid w:val="009E1ACE"/>
    <w:rsid w:val="009E2C90"/>
    <w:rsid w:val="009E317D"/>
    <w:rsid w:val="009E364D"/>
    <w:rsid w:val="009E4B24"/>
    <w:rsid w:val="009E4DBD"/>
    <w:rsid w:val="009E5B18"/>
    <w:rsid w:val="009E6F49"/>
    <w:rsid w:val="009E70EE"/>
    <w:rsid w:val="009F0546"/>
    <w:rsid w:val="009F1C38"/>
    <w:rsid w:val="009F22D6"/>
    <w:rsid w:val="009F27B2"/>
    <w:rsid w:val="009F2A94"/>
    <w:rsid w:val="009F2AE5"/>
    <w:rsid w:val="009F3E45"/>
    <w:rsid w:val="009F43D7"/>
    <w:rsid w:val="009F5247"/>
    <w:rsid w:val="009F5AFA"/>
    <w:rsid w:val="009F7D2D"/>
    <w:rsid w:val="009F7EC0"/>
    <w:rsid w:val="00A01C24"/>
    <w:rsid w:val="00A02773"/>
    <w:rsid w:val="00A02A92"/>
    <w:rsid w:val="00A04092"/>
    <w:rsid w:val="00A04B22"/>
    <w:rsid w:val="00A04DC3"/>
    <w:rsid w:val="00A061F4"/>
    <w:rsid w:val="00A067E5"/>
    <w:rsid w:val="00A0698B"/>
    <w:rsid w:val="00A074A5"/>
    <w:rsid w:val="00A11EE4"/>
    <w:rsid w:val="00A126BA"/>
    <w:rsid w:val="00A127E8"/>
    <w:rsid w:val="00A12CD4"/>
    <w:rsid w:val="00A13164"/>
    <w:rsid w:val="00A155F9"/>
    <w:rsid w:val="00A15671"/>
    <w:rsid w:val="00A17D80"/>
    <w:rsid w:val="00A20963"/>
    <w:rsid w:val="00A2176F"/>
    <w:rsid w:val="00A21B64"/>
    <w:rsid w:val="00A21D11"/>
    <w:rsid w:val="00A22134"/>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5C08"/>
    <w:rsid w:val="00A46078"/>
    <w:rsid w:val="00A46995"/>
    <w:rsid w:val="00A47FAB"/>
    <w:rsid w:val="00A50724"/>
    <w:rsid w:val="00A50CF4"/>
    <w:rsid w:val="00A511E0"/>
    <w:rsid w:val="00A5350D"/>
    <w:rsid w:val="00A54C84"/>
    <w:rsid w:val="00A56DBD"/>
    <w:rsid w:val="00A57D88"/>
    <w:rsid w:val="00A642E6"/>
    <w:rsid w:val="00A646F1"/>
    <w:rsid w:val="00A650C2"/>
    <w:rsid w:val="00A65340"/>
    <w:rsid w:val="00A65537"/>
    <w:rsid w:val="00A66CB3"/>
    <w:rsid w:val="00A70289"/>
    <w:rsid w:val="00A710F1"/>
    <w:rsid w:val="00A73BD9"/>
    <w:rsid w:val="00A75BA6"/>
    <w:rsid w:val="00A76135"/>
    <w:rsid w:val="00A76F90"/>
    <w:rsid w:val="00A775C0"/>
    <w:rsid w:val="00A77769"/>
    <w:rsid w:val="00A81AD2"/>
    <w:rsid w:val="00A82939"/>
    <w:rsid w:val="00A84898"/>
    <w:rsid w:val="00A853A8"/>
    <w:rsid w:val="00A853EE"/>
    <w:rsid w:val="00A86463"/>
    <w:rsid w:val="00A86917"/>
    <w:rsid w:val="00A870BF"/>
    <w:rsid w:val="00A877A0"/>
    <w:rsid w:val="00A87F32"/>
    <w:rsid w:val="00A90CAE"/>
    <w:rsid w:val="00A90E17"/>
    <w:rsid w:val="00A911EA"/>
    <w:rsid w:val="00A9124C"/>
    <w:rsid w:val="00A92CEE"/>
    <w:rsid w:val="00A92EC1"/>
    <w:rsid w:val="00A94211"/>
    <w:rsid w:val="00A94B98"/>
    <w:rsid w:val="00A9514B"/>
    <w:rsid w:val="00A95593"/>
    <w:rsid w:val="00A95C95"/>
    <w:rsid w:val="00A96768"/>
    <w:rsid w:val="00A96B17"/>
    <w:rsid w:val="00A96FEC"/>
    <w:rsid w:val="00AA32BD"/>
    <w:rsid w:val="00AA5335"/>
    <w:rsid w:val="00AA5876"/>
    <w:rsid w:val="00AA68B4"/>
    <w:rsid w:val="00AA750C"/>
    <w:rsid w:val="00AB0425"/>
    <w:rsid w:val="00AB07F0"/>
    <w:rsid w:val="00AB0979"/>
    <w:rsid w:val="00AB34AE"/>
    <w:rsid w:val="00AB5A0D"/>
    <w:rsid w:val="00AB6F21"/>
    <w:rsid w:val="00AC195E"/>
    <w:rsid w:val="00AC1B63"/>
    <w:rsid w:val="00AC1D35"/>
    <w:rsid w:val="00AC2445"/>
    <w:rsid w:val="00AC2EA9"/>
    <w:rsid w:val="00AC3430"/>
    <w:rsid w:val="00AC41BB"/>
    <w:rsid w:val="00AC53DF"/>
    <w:rsid w:val="00AC7A12"/>
    <w:rsid w:val="00AD15F9"/>
    <w:rsid w:val="00AD2811"/>
    <w:rsid w:val="00AD2DBD"/>
    <w:rsid w:val="00AD2E5D"/>
    <w:rsid w:val="00AD4F5A"/>
    <w:rsid w:val="00AD659C"/>
    <w:rsid w:val="00AD6612"/>
    <w:rsid w:val="00AE00FF"/>
    <w:rsid w:val="00AE01F1"/>
    <w:rsid w:val="00AE11B0"/>
    <w:rsid w:val="00AE1F96"/>
    <w:rsid w:val="00AE4D35"/>
    <w:rsid w:val="00AE51B3"/>
    <w:rsid w:val="00AE606E"/>
    <w:rsid w:val="00AE6340"/>
    <w:rsid w:val="00AE7C5D"/>
    <w:rsid w:val="00AF0B46"/>
    <w:rsid w:val="00AF1ABA"/>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06E8C"/>
    <w:rsid w:val="00B06E8D"/>
    <w:rsid w:val="00B1041B"/>
    <w:rsid w:val="00B10C7A"/>
    <w:rsid w:val="00B12B90"/>
    <w:rsid w:val="00B14904"/>
    <w:rsid w:val="00B15B86"/>
    <w:rsid w:val="00B17526"/>
    <w:rsid w:val="00B20292"/>
    <w:rsid w:val="00B20A18"/>
    <w:rsid w:val="00B2155C"/>
    <w:rsid w:val="00B224EB"/>
    <w:rsid w:val="00B2367A"/>
    <w:rsid w:val="00B24454"/>
    <w:rsid w:val="00B25059"/>
    <w:rsid w:val="00B26266"/>
    <w:rsid w:val="00B267BE"/>
    <w:rsid w:val="00B31321"/>
    <w:rsid w:val="00B320E1"/>
    <w:rsid w:val="00B3372D"/>
    <w:rsid w:val="00B345E7"/>
    <w:rsid w:val="00B347FE"/>
    <w:rsid w:val="00B3609E"/>
    <w:rsid w:val="00B36CE6"/>
    <w:rsid w:val="00B36E9D"/>
    <w:rsid w:val="00B3778C"/>
    <w:rsid w:val="00B4066A"/>
    <w:rsid w:val="00B40EA8"/>
    <w:rsid w:val="00B40F27"/>
    <w:rsid w:val="00B416AA"/>
    <w:rsid w:val="00B41754"/>
    <w:rsid w:val="00B41B7D"/>
    <w:rsid w:val="00B43639"/>
    <w:rsid w:val="00B443A5"/>
    <w:rsid w:val="00B44973"/>
    <w:rsid w:val="00B45725"/>
    <w:rsid w:val="00B45CC8"/>
    <w:rsid w:val="00B46DB6"/>
    <w:rsid w:val="00B471EC"/>
    <w:rsid w:val="00B514D8"/>
    <w:rsid w:val="00B516D6"/>
    <w:rsid w:val="00B5245F"/>
    <w:rsid w:val="00B53351"/>
    <w:rsid w:val="00B537D4"/>
    <w:rsid w:val="00B5490A"/>
    <w:rsid w:val="00B565C0"/>
    <w:rsid w:val="00B565E6"/>
    <w:rsid w:val="00B56666"/>
    <w:rsid w:val="00B605A5"/>
    <w:rsid w:val="00B60642"/>
    <w:rsid w:val="00B606F5"/>
    <w:rsid w:val="00B6175C"/>
    <w:rsid w:val="00B6330E"/>
    <w:rsid w:val="00B63C94"/>
    <w:rsid w:val="00B644A8"/>
    <w:rsid w:val="00B65AEB"/>
    <w:rsid w:val="00B65D31"/>
    <w:rsid w:val="00B672A9"/>
    <w:rsid w:val="00B67A5D"/>
    <w:rsid w:val="00B70D99"/>
    <w:rsid w:val="00B72088"/>
    <w:rsid w:val="00B736D1"/>
    <w:rsid w:val="00B73D91"/>
    <w:rsid w:val="00B7555C"/>
    <w:rsid w:val="00B7672E"/>
    <w:rsid w:val="00B773FE"/>
    <w:rsid w:val="00B7791A"/>
    <w:rsid w:val="00B77C54"/>
    <w:rsid w:val="00B8023E"/>
    <w:rsid w:val="00B823D0"/>
    <w:rsid w:val="00B826C9"/>
    <w:rsid w:val="00B82C06"/>
    <w:rsid w:val="00B82CB1"/>
    <w:rsid w:val="00B84660"/>
    <w:rsid w:val="00B848F6"/>
    <w:rsid w:val="00B85A9B"/>
    <w:rsid w:val="00B85D4B"/>
    <w:rsid w:val="00B8697C"/>
    <w:rsid w:val="00B86C0B"/>
    <w:rsid w:val="00B9125C"/>
    <w:rsid w:val="00B92E47"/>
    <w:rsid w:val="00B96496"/>
    <w:rsid w:val="00B96541"/>
    <w:rsid w:val="00B96781"/>
    <w:rsid w:val="00B97E75"/>
    <w:rsid w:val="00BA097E"/>
    <w:rsid w:val="00BA0F6A"/>
    <w:rsid w:val="00BA6B36"/>
    <w:rsid w:val="00BA763A"/>
    <w:rsid w:val="00BA7D4A"/>
    <w:rsid w:val="00BB1EA1"/>
    <w:rsid w:val="00BB485D"/>
    <w:rsid w:val="00BB490D"/>
    <w:rsid w:val="00BB56E1"/>
    <w:rsid w:val="00BB6D7F"/>
    <w:rsid w:val="00BC0632"/>
    <w:rsid w:val="00BC06D3"/>
    <w:rsid w:val="00BC1694"/>
    <w:rsid w:val="00BC3371"/>
    <w:rsid w:val="00BC374A"/>
    <w:rsid w:val="00BC417D"/>
    <w:rsid w:val="00BC6070"/>
    <w:rsid w:val="00BC653C"/>
    <w:rsid w:val="00BC68D3"/>
    <w:rsid w:val="00BC7B6D"/>
    <w:rsid w:val="00BD0277"/>
    <w:rsid w:val="00BD30B0"/>
    <w:rsid w:val="00BD3FC3"/>
    <w:rsid w:val="00BD5D6A"/>
    <w:rsid w:val="00BD5FBE"/>
    <w:rsid w:val="00BD6012"/>
    <w:rsid w:val="00BD7643"/>
    <w:rsid w:val="00BD7CCF"/>
    <w:rsid w:val="00BE00A3"/>
    <w:rsid w:val="00BE1028"/>
    <w:rsid w:val="00BE292A"/>
    <w:rsid w:val="00BE5A51"/>
    <w:rsid w:val="00BE5B63"/>
    <w:rsid w:val="00BE617D"/>
    <w:rsid w:val="00BE6CDD"/>
    <w:rsid w:val="00BF034F"/>
    <w:rsid w:val="00BF0BC3"/>
    <w:rsid w:val="00BF1D3E"/>
    <w:rsid w:val="00BF4670"/>
    <w:rsid w:val="00BF612C"/>
    <w:rsid w:val="00C0152B"/>
    <w:rsid w:val="00C019DA"/>
    <w:rsid w:val="00C0218C"/>
    <w:rsid w:val="00C02616"/>
    <w:rsid w:val="00C02BAD"/>
    <w:rsid w:val="00C03585"/>
    <w:rsid w:val="00C04190"/>
    <w:rsid w:val="00C05490"/>
    <w:rsid w:val="00C05E10"/>
    <w:rsid w:val="00C06C30"/>
    <w:rsid w:val="00C074EB"/>
    <w:rsid w:val="00C07985"/>
    <w:rsid w:val="00C07DAF"/>
    <w:rsid w:val="00C07F53"/>
    <w:rsid w:val="00C11C6E"/>
    <w:rsid w:val="00C12280"/>
    <w:rsid w:val="00C1240F"/>
    <w:rsid w:val="00C166CD"/>
    <w:rsid w:val="00C21B1E"/>
    <w:rsid w:val="00C22BD2"/>
    <w:rsid w:val="00C22FFD"/>
    <w:rsid w:val="00C26A2D"/>
    <w:rsid w:val="00C27623"/>
    <w:rsid w:val="00C3147A"/>
    <w:rsid w:val="00C316E5"/>
    <w:rsid w:val="00C31EEF"/>
    <w:rsid w:val="00C32B29"/>
    <w:rsid w:val="00C33221"/>
    <w:rsid w:val="00C33E0E"/>
    <w:rsid w:val="00C35AD9"/>
    <w:rsid w:val="00C3660B"/>
    <w:rsid w:val="00C36E94"/>
    <w:rsid w:val="00C372A6"/>
    <w:rsid w:val="00C40241"/>
    <w:rsid w:val="00C40F67"/>
    <w:rsid w:val="00C42B59"/>
    <w:rsid w:val="00C436F5"/>
    <w:rsid w:val="00C44636"/>
    <w:rsid w:val="00C4566E"/>
    <w:rsid w:val="00C45678"/>
    <w:rsid w:val="00C46A87"/>
    <w:rsid w:val="00C53217"/>
    <w:rsid w:val="00C53AEE"/>
    <w:rsid w:val="00C54C02"/>
    <w:rsid w:val="00C55CA1"/>
    <w:rsid w:val="00C572E0"/>
    <w:rsid w:val="00C57303"/>
    <w:rsid w:val="00C57648"/>
    <w:rsid w:val="00C604AB"/>
    <w:rsid w:val="00C60547"/>
    <w:rsid w:val="00C61559"/>
    <w:rsid w:val="00C61607"/>
    <w:rsid w:val="00C61D30"/>
    <w:rsid w:val="00C62AE3"/>
    <w:rsid w:val="00C63136"/>
    <w:rsid w:val="00C63B5E"/>
    <w:rsid w:val="00C659D1"/>
    <w:rsid w:val="00C662A1"/>
    <w:rsid w:val="00C6739D"/>
    <w:rsid w:val="00C7057E"/>
    <w:rsid w:val="00C70983"/>
    <w:rsid w:val="00C70B89"/>
    <w:rsid w:val="00C729CD"/>
    <w:rsid w:val="00C7360C"/>
    <w:rsid w:val="00C73B09"/>
    <w:rsid w:val="00C74C0F"/>
    <w:rsid w:val="00C75230"/>
    <w:rsid w:val="00C7592B"/>
    <w:rsid w:val="00C76286"/>
    <w:rsid w:val="00C80F30"/>
    <w:rsid w:val="00C8163F"/>
    <w:rsid w:val="00C81C24"/>
    <w:rsid w:val="00C81FB2"/>
    <w:rsid w:val="00C83BBD"/>
    <w:rsid w:val="00C8425A"/>
    <w:rsid w:val="00C84671"/>
    <w:rsid w:val="00C86257"/>
    <w:rsid w:val="00C8754F"/>
    <w:rsid w:val="00C908F5"/>
    <w:rsid w:val="00C91EE6"/>
    <w:rsid w:val="00C921A1"/>
    <w:rsid w:val="00C92FC4"/>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3AA1"/>
    <w:rsid w:val="00CD437E"/>
    <w:rsid w:val="00CD4EB6"/>
    <w:rsid w:val="00CD5DBA"/>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492E"/>
    <w:rsid w:val="00CF61E3"/>
    <w:rsid w:val="00CF6AB8"/>
    <w:rsid w:val="00CF77DA"/>
    <w:rsid w:val="00D019AA"/>
    <w:rsid w:val="00D02B4F"/>
    <w:rsid w:val="00D036FF"/>
    <w:rsid w:val="00D03C91"/>
    <w:rsid w:val="00D048E9"/>
    <w:rsid w:val="00D061CD"/>
    <w:rsid w:val="00D06592"/>
    <w:rsid w:val="00D06B45"/>
    <w:rsid w:val="00D07184"/>
    <w:rsid w:val="00D10CE3"/>
    <w:rsid w:val="00D11FA2"/>
    <w:rsid w:val="00D12D6A"/>
    <w:rsid w:val="00D136EF"/>
    <w:rsid w:val="00D13CB4"/>
    <w:rsid w:val="00D1401E"/>
    <w:rsid w:val="00D14602"/>
    <w:rsid w:val="00D14B0E"/>
    <w:rsid w:val="00D17B34"/>
    <w:rsid w:val="00D17D3D"/>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37CC7"/>
    <w:rsid w:val="00D40103"/>
    <w:rsid w:val="00D41089"/>
    <w:rsid w:val="00D419D5"/>
    <w:rsid w:val="00D41CB1"/>
    <w:rsid w:val="00D439F3"/>
    <w:rsid w:val="00D46647"/>
    <w:rsid w:val="00D510B5"/>
    <w:rsid w:val="00D5182D"/>
    <w:rsid w:val="00D52F55"/>
    <w:rsid w:val="00D55A47"/>
    <w:rsid w:val="00D560A0"/>
    <w:rsid w:val="00D5781F"/>
    <w:rsid w:val="00D604D6"/>
    <w:rsid w:val="00D62BDF"/>
    <w:rsid w:val="00D63CB2"/>
    <w:rsid w:val="00D6526A"/>
    <w:rsid w:val="00D670DA"/>
    <w:rsid w:val="00D67268"/>
    <w:rsid w:val="00D67D43"/>
    <w:rsid w:val="00D72FC1"/>
    <w:rsid w:val="00D744C6"/>
    <w:rsid w:val="00D7479B"/>
    <w:rsid w:val="00D75390"/>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19C9"/>
    <w:rsid w:val="00D92E55"/>
    <w:rsid w:val="00D93CA4"/>
    <w:rsid w:val="00D94580"/>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0EC9"/>
    <w:rsid w:val="00DB1E04"/>
    <w:rsid w:val="00DB2E20"/>
    <w:rsid w:val="00DB3BD6"/>
    <w:rsid w:val="00DB3E7B"/>
    <w:rsid w:val="00DB7A20"/>
    <w:rsid w:val="00DC1552"/>
    <w:rsid w:val="00DC2B07"/>
    <w:rsid w:val="00DC37B7"/>
    <w:rsid w:val="00DC47AE"/>
    <w:rsid w:val="00DC5150"/>
    <w:rsid w:val="00DC6C1F"/>
    <w:rsid w:val="00DC6E4B"/>
    <w:rsid w:val="00DC6F3F"/>
    <w:rsid w:val="00DC7145"/>
    <w:rsid w:val="00DC765E"/>
    <w:rsid w:val="00DD3CCF"/>
    <w:rsid w:val="00DD4023"/>
    <w:rsid w:val="00DD4FB7"/>
    <w:rsid w:val="00DD5898"/>
    <w:rsid w:val="00DD5E19"/>
    <w:rsid w:val="00DD6510"/>
    <w:rsid w:val="00DD658D"/>
    <w:rsid w:val="00DD6947"/>
    <w:rsid w:val="00DD78EA"/>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3E9"/>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170AD"/>
    <w:rsid w:val="00E20206"/>
    <w:rsid w:val="00E22633"/>
    <w:rsid w:val="00E22DB7"/>
    <w:rsid w:val="00E23014"/>
    <w:rsid w:val="00E23869"/>
    <w:rsid w:val="00E23892"/>
    <w:rsid w:val="00E24A0B"/>
    <w:rsid w:val="00E25135"/>
    <w:rsid w:val="00E26635"/>
    <w:rsid w:val="00E27737"/>
    <w:rsid w:val="00E309E5"/>
    <w:rsid w:val="00E30A39"/>
    <w:rsid w:val="00E30D1B"/>
    <w:rsid w:val="00E32BB5"/>
    <w:rsid w:val="00E331C9"/>
    <w:rsid w:val="00E3338C"/>
    <w:rsid w:val="00E33E87"/>
    <w:rsid w:val="00E34A79"/>
    <w:rsid w:val="00E34B87"/>
    <w:rsid w:val="00E4118C"/>
    <w:rsid w:val="00E4133A"/>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0B59"/>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D67"/>
    <w:rsid w:val="00E74FB8"/>
    <w:rsid w:val="00E75093"/>
    <w:rsid w:val="00E75B34"/>
    <w:rsid w:val="00E75B62"/>
    <w:rsid w:val="00E81217"/>
    <w:rsid w:val="00E81231"/>
    <w:rsid w:val="00E81450"/>
    <w:rsid w:val="00E823FD"/>
    <w:rsid w:val="00E839E5"/>
    <w:rsid w:val="00E84D05"/>
    <w:rsid w:val="00E86DA2"/>
    <w:rsid w:val="00E8722C"/>
    <w:rsid w:val="00E872E6"/>
    <w:rsid w:val="00E874C5"/>
    <w:rsid w:val="00E87DBF"/>
    <w:rsid w:val="00E9031A"/>
    <w:rsid w:val="00E92297"/>
    <w:rsid w:val="00E92CDC"/>
    <w:rsid w:val="00E936A2"/>
    <w:rsid w:val="00E93845"/>
    <w:rsid w:val="00E93CFD"/>
    <w:rsid w:val="00E94133"/>
    <w:rsid w:val="00E960DB"/>
    <w:rsid w:val="00E975D0"/>
    <w:rsid w:val="00E97E2E"/>
    <w:rsid w:val="00EA3080"/>
    <w:rsid w:val="00EA4712"/>
    <w:rsid w:val="00EA4CFD"/>
    <w:rsid w:val="00EA6E69"/>
    <w:rsid w:val="00EA6EDA"/>
    <w:rsid w:val="00EB0CEB"/>
    <w:rsid w:val="00EB24DD"/>
    <w:rsid w:val="00EB28B6"/>
    <w:rsid w:val="00EB3214"/>
    <w:rsid w:val="00EB3262"/>
    <w:rsid w:val="00EB46C8"/>
    <w:rsid w:val="00EB5E72"/>
    <w:rsid w:val="00EB758B"/>
    <w:rsid w:val="00EB75F1"/>
    <w:rsid w:val="00EC1F3D"/>
    <w:rsid w:val="00EC295B"/>
    <w:rsid w:val="00EC3012"/>
    <w:rsid w:val="00EC3C5D"/>
    <w:rsid w:val="00EC3E97"/>
    <w:rsid w:val="00EC4690"/>
    <w:rsid w:val="00EC69C8"/>
    <w:rsid w:val="00ED024B"/>
    <w:rsid w:val="00ED08EA"/>
    <w:rsid w:val="00ED13ED"/>
    <w:rsid w:val="00ED241C"/>
    <w:rsid w:val="00ED25D0"/>
    <w:rsid w:val="00ED2C09"/>
    <w:rsid w:val="00ED456B"/>
    <w:rsid w:val="00ED4674"/>
    <w:rsid w:val="00EE0599"/>
    <w:rsid w:val="00EE1D16"/>
    <w:rsid w:val="00EE33B0"/>
    <w:rsid w:val="00EE3CE0"/>
    <w:rsid w:val="00EE4132"/>
    <w:rsid w:val="00EE425B"/>
    <w:rsid w:val="00EE4752"/>
    <w:rsid w:val="00EE565F"/>
    <w:rsid w:val="00EE583A"/>
    <w:rsid w:val="00EE59A6"/>
    <w:rsid w:val="00EE5D04"/>
    <w:rsid w:val="00EE613E"/>
    <w:rsid w:val="00EE7A94"/>
    <w:rsid w:val="00EF1864"/>
    <w:rsid w:val="00EF3E25"/>
    <w:rsid w:val="00EF4813"/>
    <w:rsid w:val="00EF598A"/>
    <w:rsid w:val="00EF59ED"/>
    <w:rsid w:val="00EF689F"/>
    <w:rsid w:val="00EF7151"/>
    <w:rsid w:val="00EF72DC"/>
    <w:rsid w:val="00EF7930"/>
    <w:rsid w:val="00F00FDC"/>
    <w:rsid w:val="00F01957"/>
    <w:rsid w:val="00F0315A"/>
    <w:rsid w:val="00F05913"/>
    <w:rsid w:val="00F05B5F"/>
    <w:rsid w:val="00F06BF7"/>
    <w:rsid w:val="00F11637"/>
    <w:rsid w:val="00F12439"/>
    <w:rsid w:val="00F125FA"/>
    <w:rsid w:val="00F16810"/>
    <w:rsid w:val="00F16CA0"/>
    <w:rsid w:val="00F17C78"/>
    <w:rsid w:val="00F2057D"/>
    <w:rsid w:val="00F2112F"/>
    <w:rsid w:val="00F23495"/>
    <w:rsid w:val="00F24602"/>
    <w:rsid w:val="00F27766"/>
    <w:rsid w:val="00F303C1"/>
    <w:rsid w:val="00F31017"/>
    <w:rsid w:val="00F31FB2"/>
    <w:rsid w:val="00F35939"/>
    <w:rsid w:val="00F3684C"/>
    <w:rsid w:val="00F378BB"/>
    <w:rsid w:val="00F37940"/>
    <w:rsid w:val="00F40571"/>
    <w:rsid w:val="00F412C3"/>
    <w:rsid w:val="00F41707"/>
    <w:rsid w:val="00F41845"/>
    <w:rsid w:val="00F42FC7"/>
    <w:rsid w:val="00F439A1"/>
    <w:rsid w:val="00F4400B"/>
    <w:rsid w:val="00F444B9"/>
    <w:rsid w:val="00F446A8"/>
    <w:rsid w:val="00F45547"/>
    <w:rsid w:val="00F4736A"/>
    <w:rsid w:val="00F47A37"/>
    <w:rsid w:val="00F5135D"/>
    <w:rsid w:val="00F5245A"/>
    <w:rsid w:val="00F53072"/>
    <w:rsid w:val="00F53301"/>
    <w:rsid w:val="00F53B7A"/>
    <w:rsid w:val="00F53C55"/>
    <w:rsid w:val="00F53F61"/>
    <w:rsid w:val="00F54B91"/>
    <w:rsid w:val="00F54D84"/>
    <w:rsid w:val="00F54ED1"/>
    <w:rsid w:val="00F55045"/>
    <w:rsid w:val="00F556D2"/>
    <w:rsid w:val="00F571F9"/>
    <w:rsid w:val="00F6098B"/>
    <w:rsid w:val="00F6100D"/>
    <w:rsid w:val="00F6211E"/>
    <w:rsid w:val="00F64899"/>
    <w:rsid w:val="00F64CF9"/>
    <w:rsid w:val="00F65A57"/>
    <w:rsid w:val="00F66F41"/>
    <w:rsid w:val="00F67F53"/>
    <w:rsid w:val="00F706E7"/>
    <w:rsid w:val="00F71B86"/>
    <w:rsid w:val="00F740C6"/>
    <w:rsid w:val="00F74D2E"/>
    <w:rsid w:val="00F75388"/>
    <w:rsid w:val="00F762F3"/>
    <w:rsid w:val="00F76551"/>
    <w:rsid w:val="00F76855"/>
    <w:rsid w:val="00F77B51"/>
    <w:rsid w:val="00F77E91"/>
    <w:rsid w:val="00F80253"/>
    <w:rsid w:val="00F80B07"/>
    <w:rsid w:val="00F82545"/>
    <w:rsid w:val="00F83AB8"/>
    <w:rsid w:val="00F851F4"/>
    <w:rsid w:val="00F85F1A"/>
    <w:rsid w:val="00F86678"/>
    <w:rsid w:val="00F875B7"/>
    <w:rsid w:val="00F9040D"/>
    <w:rsid w:val="00F909CC"/>
    <w:rsid w:val="00F92915"/>
    <w:rsid w:val="00F9293A"/>
    <w:rsid w:val="00F94186"/>
    <w:rsid w:val="00F950F5"/>
    <w:rsid w:val="00F9606D"/>
    <w:rsid w:val="00F97BD9"/>
    <w:rsid w:val="00FA1D44"/>
    <w:rsid w:val="00FA3926"/>
    <w:rsid w:val="00FA3E8A"/>
    <w:rsid w:val="00FA46E9"/>
    <w:rsid w:val="00FA5E4E"/>
    <w:rsid w:val="00FB0404"/>
    <w:rsid w:val="00FB09DD"/>
    <w:rsid w:val="00FB153A"/>
    <w:rsid w:val="00FB1D3A"/>
    <w:rsid w:val="00FB1F69"/>
    <w:rsid w:val="00FB3950"/>
    <w:rsid w:val="00FB4B36"/>
    <w:rsid w:val="00FB5700"/>
    <w:rsid w:val="00FB6589"/>
    <w:rsid w:val="00FB6944"/>
    <w:rsid w:val="00FB740D"/>
    <w:rsid w:val="00FB79EB"/>
    <w:rsid w:val="00FC14CA"/>
    <w:rsid w:val="00FC2772"/>
    <w:rsid w:val="00FC3B2A"/>
    <w:rsid w:val="00FC3CD5"/>
    <w:rsid w:val="00FC4C88"/>
    <w:rsid w:val="00FC4D41"/>
    <w:rsid w:val="00FC7341"/>
    <w:rsid w:val="00FC7822"/>
    <w:rsid w:val="00FD0735"/>
    <w:rsid w:val="00FD1C30"/>
    <w:rsid w:val="00FD4141"/>
    <w:rsid w:val="00FD4FF2"/>
    <w:rsid w:val="00FD51E9"/>
    <w:rsid w:val="00FD5212"/>
    <w:rsid w:val="00FD6FE7"/>
    <w:rsid w:val="00FD7E44"/>
    <w:rsid w:val="00FE0849"/>
    <w:rsid w:val="00FE1816"/>
    <w:rsid w:val="00FE3F41"/>
    <w:rsid w:val="00FE3F7D"/>
    <w:rsid w:val="00FE5F7B"/>
    <w:rsid w:val="00FE626D"/>
    <w:rsid w:val="00FF079C"/>
    <w:rsid w:val="00FF13FE"/>
    <w:rsid w:val="00FF1ED8"/>
    <w:rsid w:val="00FF2E5C"/>
    <w:rsid w:val="00FF5124"/>
    <w:rsid w:val="00FF7647"/>
    <w:rsid w:val="00FF77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03B2A-5E98-48AE-BFC0-77F86019A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2517</Words>
  <Characters>13845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8</cp:revision>
  <cp:lastPrinted>2023-08-30T19:32:00Z</cp:lastPrinted>
  <dcterms:created xsi:type="dcterms:W3CDTF">2023-09-21T15:53:00Z</dcterms:created>
  <dcterms:modified xsi:type="dcterms:W3CDTF">2023-10-26T20:30:00Z</dcterms:modified>
</cp:coreProperties>
</file>