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9E936" w14:textId="77777777" w:rsidR="00131F6E" w:rsidRDefault="00131F6E" w:rsidP="00A96B17">
      <w:pPr>
        <w:spacing w:line="240" w:lineRule="auto"/>
        <w:ind w:left="3686" w:right="51"/>
        <w:jc w:val="both"/>
        <w:rPr>
          <w:rFonts w:ascii="Arial" w:eastAsia="Times New Roman" w:hAnsi="Arial" w:cs="Arial"/>
          <w:b/>
          <w:sz w:val="26"/>
          <w:szCs w:val="26"/>
          <w:lang w:val="es-ES_tradnl" w:eastAsia="es-ES"/>
        </w:rPr>
      </w:pPr>
    </w:p>
    <w:p w14:paraId="2F636441" w14:textId="632633D2" w:rsidR="009E317D" w:rsidRPr="00257185" w:rsidRDefault="005222BD"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257185" w:rsidRDefault="002001B2"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SALA SUPERIOR.</w:t>
      </w:r>
    </w:p>
    <w:p w14:paraId="7A93924C" w14:textId="77777777" w:rsidR="00B75A41" w:rsidRPr="00620F77" w:rsidRDefault="00B75A41" w:rsidP="00B75A41">
      <w:pPr>
        <w:spacing w:line="24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 xml:space="preserve">PONENTE: </w:t>
      </w:r>
      <w:r w:rsidRPr="00620F77">
        <w:rPr>
          <w:rFonts w:ascii="Arial" w:eastAsiaTheme="minorEastAsia" w:hAnsi="Arial" w:cs="Arial"/>
          <w:sz w:val="26"/>
          <w:szCs w:val="26"/>
          <w:lang w:eastAsia="es-MX"/>
        </w:rPr>
        <w:t xml:space="preserve">MAGISTRADO MATEO MARTÍNEZ </w:t>
      </w:r>
      <w:proofErr w:type="spellStart"/>
      <w:r w:rsidRPr="00620F77">
        <w:rPr>
          <w:rFonts w:ascii="Arial" w:eastAsiaTheme="minorEastAsia" w:hAnsi="Arial" w:cs="Arial"/>
          <w:sz w:val="26"/>
          <w:szCs w:val="26"/>
          <w:lang w:eastAsia="es-MX"/>
        </w:rPr>
        <w:t>MARTÍNEZ</w:t>
      </w:r>
      <w:proofErr w:type="spellEnd"/>
      <w:r w:rsidRPr="00620F77">
        <w:rPr>
          <w:rFonts w:ascii="Arial" w:eastAsiaTheme="minorEastAsia" w:hAnsi="Arial" w:cs="Arial"/>
          <w:sz w:val="26"/>
          <w:szCs w:val="26"/>
          <w:lang w:eastAsia="es-MX"/>
        </w:rPr>
        <w:t>.</w:t>
      </w:r>
    </w:p>
    <w:p w14:paraId="0018F940" w14:textId="6896B460" w:rsidR="002001B2" w:rsidRPr="00620F77" w:rsidRDefault="008C6697" w:rsidP="002001B2">
      <w:pPr>
        <w:spacing w:line="240" w:lineRule="auto"/>
        <w:ind w:left="3686"/>
        <w:jc w:val="both"/>
        <w:rPr>
          <w:rFonts w:ascii="Arial" w:eastAsiaTheme="minorEastAsia" w:hAnsi="Arial" w:cs="Arial"/>
          <w:sz w:val="26"/>
          <w:szCs w:val="26"/>
          <w:lang w:eastAsia="es-MX"/>
        </w:rPr>
      </w:pPr>
      <w:r>
        <w:rPr>
          <w:rFonts w:ascii="Arial" w:eastAsiaTheme="minorEastAsia" w:hAnsi="Arial" w:cs="Arial"/>
          <w:b/>
          <w:sz w:val="26"/>
          <w:szCs w:val="26"/>
          <w:lang w:eastAsia="es-MX"/>
        </w:rPr>
        <w:t xml:space="preserve">RECURSO DE REVISIÓN: </w:t>
      </w:r>
      <w:r w:rsidRPr="00620F77">
        <w:rPr>
          <w:rFonts w:ascii="Arial" w:eastAsiaTheme="minorEastAsia" w:hAnsi="Arial" w:cs="Arial"/>
          <w:sz w:val="26"/>
          <w:szCs w:val="26"/>
          <w:lang w:eastAsia="es-MX"/>
        </w:rPr>
        <w:t>0115</w:t>
      </w:r>
      <w:r w:rsidR="00257185" w:rsidRPr="00620F77">
        <w:rPr>
          <w:rFonts w:ascii="Arial" w:eastAsiaTheme="minorEastAsia" w:hAnsi="Arial" w:cs="Arial"/>
          <w:sz w:val="26"/>
          <w:szCs w:val="26"/>
          <w:lang w:eastAsia="es-MX"/>
        </w:rPr>
        <w:t>/2023</w:t>
      </w:r>
      <w:r w:rsidR="002001B2" w:rsidRPr="00620F77">
        <w:rPr>
          <w:rFonts w:ascii="Arial" w:eastAsiaTheme="minorEastAsia" w:hAnsi="Arial" w:cs="Arial"/>
          <w:sz w:val="26"/>
          <w:szCs w:val="26"/>
          <w:lang w:eastAsia="es-MX"/>
        </w:rPr>
        <w:t>.</w:t>
      </w:r>
    </w:p>
    <w:p w14:paraId="591EC665" w14:textId="0F6B8A7B" w:rsidR="002001B2" w:rsidRPr="00620F77" w:rsidRDefault="00257185" w:rsidP="002001B2">
      <w:pPr>
        <w:spacing w:line="240" w:lineRule="auto"/>
        <w:ind w:left="3686"/>
        <w:jc w:val="both"/>
        <w:rPr>
          <w:rFonts w:ascii="Arial" w:eastAsiaTheme="minorEastAsia" w:hAnsi="Arial" w:cs="Arial"/>
          <w:sz w:val="26"/>
          <w:szCs w:val="26"/>
          <w:lang w:eastAsia="es-MX"/>
        </w:rPr>
      </w:pPr>
      <w:r>
        <w:rPr>
          <w:rFonts w:ascii="Arial" w:eastAsiaTheme="minorEastAsia" w:hAnsi="Arial" w:cs="Arial"/>
          <w:b/>
          <w:sz w:val="26"/>
          <w:szCs w:val="26"/>
          <w:lang w:eastAsia="es-MX"/>
        </w:rPr>
        <w:t xml:space="preserve">EXPEDIENTE: </w:t>
      </w:r>
      <w:r w:rsidRPr="00620F77">
        <w:rPr>
          <w:rFonts w:ascii="Arial" w:eastAsiaTheme="minorEastAsia" w:hAnsi="Arial" w:cs="Arial"/>
          <w:sz w:val="26"/>
          <w:szCs w:val="26"/>
          <w:lang w:eastAsia="es-MX"/>
        </w:rPr>
        <w:t>0184/2023</w:t>
      </w:r>
      <w:r w:rsidR="002001B2" w:rsidRPr="00620F77">
        <w:rPr>
          <w:rFonts w:ascii="Arial" w:eastAsiaTheme="minorEastAsia" w:hAnsi="Arial" w:cs="Arial"/>
          <w:sz w:val="26"/>
          <w:szCs w:val="26"/>
          <w:lang w:eastAsia="es-MX"/>
        </w:rPr>
        <w:t xml:space="preserve"> DE LA SEGUNDA SAL</w:t>
      </w:r>
      <w:r w:rsidR="00A65F6F" w:rsidRPr="00620F77">
        <w:rPr>
          <w:rFonts w:ascii="Arial" w:eastAsiaTheme="minorEastAsia" w:hAnsi="Arial" w:cs="Arial"/>
          <w:sz w:val="26"/>
          <w:szCs w:val="26"/>
          <w:lang w:eastAsia="es-MX"/>
        </w:rPr>
        <w:t>A UNITARIA DE PRIMERA INSTANCIA (ANTERIORMENTE 0076/2022 DEL ÍNDICE DE LA CUARTA SALA UNITARIA).</w:t>
      </w:r>
    </w:p>
    <w:p w14:paraId="0A605FF4" w14:textId="6657A169" w:rsidR="00B75A41" w:rsidRPr="00620F77" w:rsidRDefault="00B75A41" w:rsidP="002001B2">
      <w:pPr>
        <w:spacing w:line="24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ACTOR:</w:t>
      </w:r>
      <w:r w:rsidR="00417654">
        <w:rPr>
          <w:rFonts w:ascii="Arial" w:eastAsiaTheme="minorEastAsia" w:hAnsi="Arial" w:cs="Arial"/>
          <w:sz w:val="26"/>
          <w:szCs w:val="26"/>
          <w:lang w:eastAsia="es-MX"/>
        </w:rPr>
        <w:t xml:space="preserve"> **********</w:t>
      </w:r>
      <w:r w:rsidR="00257185" w:rsidRPr="00620F77">
        <w:rPr>
          <w:rFonts w:ascii="Arial" w:eastAsiaTheme="minorEastAsia" w:hAnsi="Arial" w:cs="Arial"/>
          <w:sz w:val="26"/>
          <w:szCs w:val="26"/>
          <w:lang w:eastAsia="es-MX"/>
        </w:rPr>
        <w:t xml:space="preserve">. </w:t>
      </w:r>
    </w:p>
    <w:p w14:paraId="06C645D3" w14:textId="4739365C" w:rsidR="0068081C" w:rsidRPr="00620F77" w:rsidRDefault="00B75A41" w:rsidP="0068081C">
      <w:pPr>
        <w:spacing w:line="240" w:lineRule="auto"/>
        <w:ind w:left="3686"/>
        <w:jc w:val="both"/>
        <w:rPr>
          <w:rFonts w:ascii="Arial" w:hAnsi="Arial" w:cs="Arial"/>
          <w:sz w:val="26"/>
          <w:szCs w:val="26"/>
        </w:rPr>
      </w:pPr>
      <w:r w:rsidRPr="00257185">
        <w:rPr>
          <w:rFonts w:ascii="Arial" w:eastAsiaTheme="minorEastAsia" w:hAnsi="Arial" w:cs="Arial"/>
          <w:b/>
          <w:sz w:val="26"/>
          <w:szCs w:val="26"/>
          <w:lang w:eastAsia="es-MX"/>
        </w:rPr>
        <w:t>AUTORIDAD DEMANDADA:</w:t>
      </w:r>
      <w:r w:rsidR="0068081C" w:rsidRPr="0068081C">
        <w:t xml:space="preserve"> </w:t>
      </w:r>
      <w:r w:rsidR="0068081C" w:rsidRPr="00620F77">
        <w:rPr>
          <w:rFonts w:ascii="Arial" w:eastAsiaTheme="minorEastAsia" w:hAnsi="Arial" w:cs="Arial"/>
          <w:sz w:val="26"/>
          <w:szCs w:val="26"/>
          <w:lang w:eastAsia="es-MX"/>
        </w:rPr>
        <w:t>POLICÍA VIAL CON NÚMERO ESTADÍSTICO 271, ADSCRITO A LA DIRECCIÓN DE SEGURIDAD PÚBLICA, VIALIDAD Y PROTECCIÓN CIUDADANA DEL MUNICIPIO DE OAXACA DE JUÁREZ, OAXACA.</w:t>
      </w:r>
    </w:p>
    <w:p w14:paraId="6B9D0D5C" w14:textId="1A60796B" w:rsidR="008C6697" w:rsidRDefault="008C6697" w:rsidP="008C6697">
      <w:pPr>
        <w:spacing w:before="240" w:line="360" w:lineRule="auto"/>
        <w:jc w:val="both"/>
        <w:rPr>
          <w:rFonts w:ascii="Arial" w:hAnsi="Arial" w:cs="Arial"/>
          <w:b/>
          <w:sz w:val="26"/>
          <w:szCs w:val="26"/>
        </w:rPr>
      </w:pPr>
      <w:r>
        <w:rPr>
          <w:rFonts w:ascii="Arial" w:hAnsi="Arial" w:cs="Arial"/>
          <w:b/>
          <w:sz w:val="26"/>
          <w:szCs w:val="26"/>
        </w:rPr>
        <w:t>OAXACA DE JUÁREZ, OAXACA</w:t>
      </w:r>
      <w:r w:rsidR="004A07A2">
        <w:rPr>
          <w:rFonts w:ascii="Arial" w:hAnsi="Arial" w:cs="Arial"/>
          <w:b/>
          <w:sz w:val="26"/>
          <w:szCs w:val="26"/>
        </w:rPr>
        <w:t>,</w:t>
      </w:r>
      <w:r>
        <w:rPr>
          <w:rFonts w:ascii="Arial" w:hAnsi="Arial" w:cs="Arial"/>
          <w:b/>
          <w:sz w:val="26"/>
          <w:szCs w:val="26"/>
        </w:rPr>
        <w:t xml:space="preserve"> A </w:t>
      </w:r>
      <w:r w:rsidR="001427B3">
        <w:rPr>
          <w:rFonts w:ascii="Arial" w:hAnsi="Arial" w:cs="Arial"/>
          <w:b/>
          <w:sz w:val="26"/>
          <w:szCs w:val="26"/>
        </w:rPr>
        <w:t>SIETE</w:t>
      </w:r>
      <w:r>
        <w:rPr>
          <w:rFonts w:ascii="Arial" w:hAnsi="Arial" w:cs="Arial"/>
          <w:b/>
          <w:sz w:val="26"/>
          <w:szCs w:val="26"/>
        </w:rPr>
        <w:t xml:space="preserve"> DE </w:t>
      </w:r>
      <w:r w:rsidR="00580EF2">
        <w:rPr>
          <w:rFonts w:ascii="Arial" w:hAnsi="Arial" w:cs="Arial"/>
          <w:b/>
          <w:sz w:val="26"/>
          <w:szCs w:val="26"/>
        </w:rPr>
        <w:t>S</w:t>
      </w:r>
      <w:r w:rsidR="00994107">
        <w:rPr>
          <w:rFonts w:ascii="Arial" w:hAnsi="Arial" w:cs="Arial"/>
          <w:b/>
          <w:sz w:val="26"/>
          <w:szCs w:val="26"/>
        </w:rPr>
        <w:t>EPT</w:t>
      </w:r>
      <w:r w:rsidR="00580EF2">
        <w:rPr>
          <w:rFonts w:ascii="Arial" w:hAnsi="Arial" w:cs="Arial"/>
          <w:b/>
          <w:sz w:val="26"/>
          <w:szCs w:val="26"/>
        </w:rPr>
        <w:t>I</w:t>
      </w:r>
      <w:r w:rsidR="00994107">
        <w:rPr>
          <w:rFonts w:ascii="Arial" w:hAnsi="Arial" w:cs="Arial"/>
          <w:b/>
          <w:sz w:val="26"/>
          <w:szCs w:val="26"/>
        </w:rPr>
        <w:t>EMBRE</w:t>
      </w:r>
      <w:r>
        <w:rPr>
          <w:rFonts w:ascii="Arial" w:hAnsi="Arial" w:cs="Arial"/>
          <w:b/>
          <w:sz w:val="26"/>
          <w:szCs w:val="26"/>
        </w:rPr>
        <w:t xml:space="preserve"> DE DOS MIL VEINTITRÉS. </w:t>
      </w:r>
    </w:p>
    <w:p w14:paraId="031676F0" w14:textId="5985614C" w:rsidR="008C6697" w:rsidRDefault="00994107" w:rsidP="00994107">
      <w:pPr>
        <w:spacing w:before="240" w:line="360" w:lineRule="auto"/>
        <w:ind w:firstLine="709"/>
        <w:jc w:val="both"/>
        <w:rPr>
          <w:rFonts w:ascii="Arial" w:hAnsi="Arial" w:cs="Arial"/>
          <w:sz w:val="26"/>
          <w:szCs w:val="26"/>
        </w:rPr>
      </w:pPr>
      <w:r>
        <w:rPr>
          <w:rFonts w:ascii="Arial" w:hAnsi="Arial" w:cs="Arial"/>
          <w:sz w:val="26"/>
          <w:szCs w:val="26"/>
        </w:rPr>
        <w:t xml:space="preserve">1. </w:t>
      </w:r>
      <w:r w:rsidR="00965F29" w:rsidRPr="00965F29">
        <w:rPr>
          <w:rFonts w:ascii="Arial" w:hAnsi="Arial" w:cs="Arial"/>
          <w:sz w:val="26"/>
          <w:szCs w:val="26"/>
        </w:rPr>
        <w:t xml:space="preserve">Resolución de la Sala Superior que </w:t>
      </w:r>
      <w:r w:rsidR="00C3607E">
        <w:rPr>
          <w:rFonts w:ascii="Arial" w:hAnsi="Arial" w:cs="Arial"/>
          <w:b/>
          <w:sz w:val="26"/>
          <w:szCs w:val="26"/>
        </w:rPr>
        <w:t xml:space="preserve">CONFIRMA </w:t>
      </w:r>
      <w:r w:rsidR="003D3323" w:rsidRPr="003D3323">
        <w:rPr>
          <w:rFonts w:ascii="Arial" w:hAnsi="Arial" w:cs="Arial"/>
          <w:sz w:val="26"/>
          <w:szCs w:val="26"/>
        </w:rPr>
        <w:t>la sentencia de</w:t>
      </w:r>
      <w:r w:rsidR="003D3323">
        <w:rPr>
          <w:rFonts w:ascii="Arial" w:hAnsi="Arial" w:cs="Arial"/>
          <w:b/>
          <w:sz w:val="26"/>
          <w:szCs w:val="26"/>
        </w:rPr>
        <w:t xml:space="preserve"> </w:t>
      </w:r>
      <w:r w:rsidR="003D3323">
        <w:rPr>
          <w:rFonts w:ascii="Arial" w:hAnsi="Arial" w:cs="Arial"/>
          <w:sz w:val="26"/>
          <w:szCs w:val="26"/>
        </w:rPr>
        <w:t xml:space="preserve">uno de febrero de </w:t>
      </w:r>
      <w:r w:rsidR="003D3323" w:rsidRPr="00B66036">
        <w:rPr>
          <w:rFonts w:ascii="Arial" w:hAnsi="Arial" w:cs="Arial"/>
          <w:sz w:val="26"/>
          <w:szCs w:val="26"/>
        </w:rPr>
        <w:t>dos mil veintitrés</w:t>
      </w:r>
      <w:r w:rsidR="003D3323">
        <w:rPr>
          <w:rFonts w:ascii="Arial" w:hAnsi="Arial" w:cs="Arial"/>
          <w:sz w:val="26"/>
          <w:szCs w:val="26"/>
        </w:rPr>
        <w:t xml:space="preserve">, dictada en el expediente </w:t>
      </w:r>
      <w:r w:rsidR="00A65F6F">
        <w:rPr>
          <w:rFonts w:ascii="Arial" w:hAnsi="Arial" w:cs="Arial"/>
          <w:b/>
          <w:sz w:val="26"/>
          <w:szCs w:val="26"/>
        </w:rPr>
        <w:t xml:space="preserve">0184/2023 </w:t>
      </w:r>
      <w:r w:rsidR="00A65F6F">
        <w:rPr>
          <w:rFonts w:ascii="Arial" w:hAnsi="Arial" w:cs="Arial"/>
          <w:sz w:val="26"/>
          <w:szCs w:val="26"/>
        </w:rPr>
        <w:t xml:space="preserve">del índice de la Segunda Sala Unitaria (anteriormente </w:t>
      </w:r>
      <w:r w:rsidR="003D3323">
        <w:rPr>
          <w:rFonts w:ascii="Arial" w:hAnsi="Arial" w:cs="Arial"/>
          <w:b/>
          <w:sz w:val="26"/>
          <w:szCs w:val="26"/>
        </w:rPr>
        <w:t>0076/2022</w:t>
      </w:r>
      <w:r w:rsidR="003D3323" w:rsidRPr="001E4C91">
        <w:rPr>
          <w:rFonts w:ascii="Arial" w:hAnsi="Arial" w:cs="Arial"/>
          <w:sz w:val="26"/>
          <w:szCs w:val="26"/>
        </w:rPr>
        <w:t xml:space="preserve">, </w:t>
      </w:r>
      <w:r w:rsidR="003D3323">
        <w:rPr>
          <w:rFonts w:ascii="Arial" w:hAnsi="Arial" w:cs="Arial"/>
          <w:sz w:val="26"/>
          <w:szCs w:val="26"/>
        </w:rPr>
        <w:t>del índ</w:t>
      </w:r>
      <w:r>
        <w:rPr>
          <w:rFonts w:ascii="Arial" w:hAnsi="Arial" w:cs="Arial"/>
          <w:sz w:val="26"/>
          <w:szCs w:val="26"/>
        </w:rPr>
        <w:t>ice de la Cuarta Sala Unitaria).</w:t>
      </w:r>
      <w:r w:rsidR="00A65F6F">
        <w:rPr>
          <w:rFonts w:ascii="Arial" w:hAnsi="Arial" w:cs="Arial"/>
          <w:sz w:val="26"/>
          <w:szCs w:val="26"/>
        </w:rPr>
        <w:t xml:space="preserve"> </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3DD221AC" w14:textId="77777777" w:rsidR="00994107" w:rsidRPr="00EE4752" w:rsidRDefault="00994107" w:rsidP="00994107">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4162892B" w14:textId="7D4863EF" w:rsidR="00994107" w:rsidRPr="00EE4752" w:rsidRDefault="00994107" w:rsidP="00994107">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r>
          <w:r w:rsidR="00580EF2">
            <w:rPr>
              <w:b w:val="0"/>
              <w:webHidden/>
              <w:lang w:val="es-ES_tradnl"/>
            </w:rPr>
            <w:t>1</w:t>
          </w:r>
        </w:p>
        <w:p w14:paraId="7C350D9C" w14:textId="77777777" w:rsidR="00994107" w:rsidRPr="00EE4752" w:rsidRDefault="00994107" w:rsidP="00994107">
          <w:pPr>
            <w:pStyle w:val="TDC1"/>
            <w:spacing w:line="276" w:lineRule="auto"/>
            <w:rPr>
              <w:rStyle w:val="Hipervnculo"/>
              <w:b w:val="0"/>
            </w:rPr>
          </w:pPr>
          <w:bookmarkStart w:id="0" w:name="_Hlk142555234"/>
          <w:r w:rsidRPr="00EE4752">
            <w:rPr>
              <w:b w:val="0"/>
            </w:rPr>
            <w:t>1. RESULTANDO</w:t>
          </w:r>
          <w:r w:rsidRPr="00EE4752">
            <w:rPr>
              <w:b w:val="0"/>
              <w:webHidden/>
              <w:lang w:val="es-ES_tradnl"/>
            </w:rPr>
            <w:tab/>
          </w:r>
          <w:bookmarkEnd w:id="0"/>
          <w:r>
            <w:rPr>
              <w:b w:val="0"/>
              <w:webHidden/>
              <w:lang w:val="es-ES_tradnl"/>
            </w:rPr>
            <w:t>2</w:t>
          </w:r>
        </w:p>
        <w:p w14:paraId="1A581575" w14:textId="77777777" w:rsidR="00994107" w:rsidRPr="00EE4752" w:rsidRDefault="00474B77" w:rsidP="00994107">
          <w:pPr>
            <w:pStyle w:val="TDC2"/>
            <w:tabs>
              <w:tab w:val="left" w:pos="660"/>
              <w:tab w:val="right" w:leader="dot" w:pos="8828"/>
            </w:tabs>
            <w:spacing w:line="276" w:lineRule="auto"/>
            <w:rPr>
              <w:rFonts w:ascii="Arial" w:hAnsi="Arial" w:cs="Arial"/>
              <w:noProof/>
              <w:sz w:val="24"/>
              <w:szCs w:val="24"/>
              <w:lang w:val="es-ES_tradnl" w:eastAsia="es-MX"/>
            </w:rPr>
          </w:pPr>
          <w:hyperlink w:anchor="_Toc57989556" w:history="1">
            <w:r w:rsidR="00994107" w:rsidRPr="00EE4752">
              <w:rPr>
                <w:rFonts w:ascii="Arial" w:hAnsi="Arial" w:cs="Arial"/>
                <w:sz w:val="24"/>
                <w:szCs w:val="24"/>
              </w:rPr>
              <w:t>PRIMERO.</w:t>
            </w:r>
            <w:r w:rsidR="00994107">
              <w:rPr>
                <w:rFonts w:ascii="Arial" w:hAnsi="Arial" w:cs="Arial"/>
                <w:sz w:val="24"/>
                <w:szCs w:val="24"/>
              </w:rPr>
              <w:t>RESOLUCIÓN EN REVISIÓN</w:t>
            </w:r>
            <w:r w:rsidR="00994107" w:rsidRPr="00EE4752">
              <w:rPr>
                <w:rFonts w:ascii="Arial" w:hAnsi="Arial" w:cs="Arial"/>
                <w:noProof/>
                <w:webHidden/>
                <w:sz w:val="24"/>
                <w:szCs w:val="24"/>
                <w:lang w:val="es-ES_tradnl"/>
              </w:rPr>
              <w:tab/>
            </w:r>
            <w:r w:rsidR="00994107">
              <w:rPr>
                <w:rFonts w:ascii="Arial" w:hAnsi="Arial" w:cs="Arial"/>
                <w:noProof/>
                <w:webHidden/>
                <w:sz w:val="24"/>
                <w:szCs w:val="24"/>
                <w:lang w:val="es-ES_tradnl"/>
              </w:rPr>
              <w:t>2</w:t>
            </w:r>
          </w:hyperlink>
        </w:p>
        <w:p w14:paraId="403BDFAD" w14:textId="77777777" w:rsidR="00994107" w:rsidRPr="00EE4752" w:rsidRDefault="00474B77" w:rsidP="00994107">
          <w:pPr>
            <w:pStyle w:val="TDC2"/>
            <w:tabs>
              <w:tab w:val="left" w:pos="660"/>
              <w:tab w:val="right" w:leader="dot" w:pos="8828"/>
            </w:tabs>
            <w:spacing w:line="276" w:lineRule="auto"/>
            <w:rPr>
              <w:rFonts w:ascii="Arial" w:hAnsi="Arial" w:cs="Arial"/>
              <w:noProof/>
              <w:sz w:val="24"/>
              <w:szCs w:val="24"/>
              <w:lang w:val="es-ES_tradnl" w:eastAsia="es-MX"/>
            </w:rPr>
          </w:pPr>
          <w:hyperlink w:anchor="_Toc57989557" w:history="1">
            <w:r w:rsidR="00994107" w:rsidRPr="00EE4752">
              <w:rPr>
                <w:rStyle w:val="Hipervnculo"/>
                <w:rFonts w:ascii="Arial" w:hAnsi="Arial" w:cs="Arial"/>
                <w:noProof/>
                <w:sz w:val="24"/>
                <w:szCs w:val="24"/>
              </w:rPr>
              <w:t>SEGUN</w:t>
            </w:r>
            <w:r w:rsidR="00994107">
              <w:rPr>
                <w:rStyle w:val="Hipervnculo"/>
                <w:rFonts w:ascii="Arial" w:hAnsi="Arial" w:cs="Arial"/>
                <w:noProof/>
                <w:sz w:val="24"/>
                <w:szCs w:val="24"/>
              </w:rPr>
              <w:t>DO. SENTIDO DEL FALLO EN PRIMERA INSTANCIA</w:t>
            </w:r>
            <w:r w:rsidR="00994107" w:rsidRPr="00EE4752">
              <w:rPr>
                <w:rFonts w:ascii="Arial" w:hAnsi="Arial" w:cs="Arial"/>
                <w:noProof/>
                <w:webHidden/>
                <w:sz w:val="24"/>
                <w:szCs w:val="24"/>
                <w:lang w:val="es-ES_tradnl"/>
              </w:rPr>
              <w:tab/>
            </w:r>
            <w:r w:rsidR="00994107">
              <w:rPr>
                <w:rFonts w:ascii="Arial" w:hAnsi="Arial" w:cs="Arial"/>
                <w:noProof/>
                <w:webHidden/>
                <w:sz w:val="24"/>
                <w:szCs w:val="24"/>
                <w:lang w:val="es-ES_tradnl"/>
              </w:rPr>
              <w:t>2</w:t>
            </w:r>
          </w:hyperlink>
        </w:p>
        <w:p w14:paraId="5400D633" w14:textId="77777777" w:rsidR="00994107" w:rsidRPr="00EE4752" w:rsidRDefault="00474B77" w:rsidP="00994107">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994107" w:rsidRPr="00EE4752">
              <w:rPr>
                <w:rStyle w:val="Hipervnculo"/>
                <w:rFonts w:ascii="Arial" w:hAnsi="Arial" w:cs="Arial"/>
                <w:noProof/>
                <w:sz w:val="24"/>
                <w:szCs w:val="24"/>
              </w:rPr>
              <w:t>2.</w:t>
            </w:r>
            <w:r w:rsidR="00994107" w:rsidRPr="00EE4752">
              <w:rPr>
                <w:rFonts w:ascii="Arial" w:hAnsi="Arial" w:cs="Arial"/>
                <w:noProof/>
                <w:sz w:val="24"/>
                <w:szCs w:val="24"/>
                <w:lang w:val="es-ES_tradnl" w:eastAsia="es-MX"/>
              </w:rPr>
              <w:t xml:space="preserve"> CONSIDERANDO</w:t>
            </w:r>
            <w:r w:rsidR="00994107" w:rsidRPr="00EE4752">
              <w:rPr>
                <w:rFonts w:ascii="Arial" w:hAnsi="Arial" w:cs="Arial"/>
                <w:noProof/>
                <w:webHidden/>
                <w:sz w:val="24"/>
                <w:szCs w:val="24"/>
                <w:lang w:val="es-ES_tradnl"/>
              </w:rPr>
              <w:tab/>
            </w:r>
            <w:r w:rsidR="00994107">
              <w:rPr>
                <w:rFonts w:ascii="Arial" w:hAnsi="Arial" w:cs="Arial"/>
                <w:noProof/>
                <w:webHidden/>
                <w:sz w:val="24"/>
                <w:szCs w:val="24"/>
                <w:lang w:val="es-ES_tradnl"/>
              </w:rPr>
              <w:t>3</w:t>
            </w:r>
          </w:hyperlink>
        </w:p>
        <w:p w14:paraId="3F264103" w14:textId="77777777" w:rsidR="00994107" w:rsidRPr="00EE4752" w:rsidRDefault="00474B77" w:rsidP="00994107">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994107" w:rsidRPr="00EE4752">
              <w:rPr>
                <w:rStyle w:val="Hipervnculo"/>
                <w:rFonts w:ascii="Arial" w:hAnsi="Arial" w:cs="Arial"/>
                <w:noProof/>
                <w:sz w:val="24"/>
                <w:szCs w:val="24"/>
              </w:rPr>
              <w:t>PRIMERO. COMPETENCIA LEGAL</w:t>
            </w:r>
            <w:r w:rsidR="00994107" w:rsidRPr="00EE4752">
              <w:rPr>
                <w:rFonts w:ascii="Arial" w:hAnsi="Arial" w:cs="Arial"/>
                <w:noProof/>
                <w:webHidden/>
                <w:sz w:val="24"/>
                <w:szCs w:val="24"/>
                <w:lang w:val="es-ES_tradnl"/>
              </w:rPr>
              <w:tab/>
            </w:r>
            <w:r w:rsidR="00994107">
              <w:rPr>
                <w:rFonts w:ascii="Arial" w:hAnsi="Arial" w:cs="Arial"/>
                <w:noProof/>
                <w:webHidden/>
                <w:sz w:val="24"/>
                <w:szCs w:val="24"/>
                <w:lang w:val="es-ES_tradnl"/>
              </w:rPr>
              <w:t>3</w:t>
            </w:r>
          </w:hyperlink>
        </w:p>
        <w:p w14:paraId="3998EBCE" w14:textId="77777777" w:rsidR="00994107" w:rsidRPr="00EE4752" w:rsidRDefault="00474B77" w:rsidP="00994107">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994107">
              <w:rPr>
                <w:rStyle w:val="Hipervnculo"/>
                <w:rFonts w:ascii="Arial" w:hAnsi="Arial" w:cs="Arial"/>
                <w:noProof/>
                <w:sz w:val="24"/>
                <w:szCs w:val="24"/>
              </w:rPr>
              <w:t>SEGUNDO. TRANSCRIPCIÓN DE AGRAVIOS</w:t>
            </w:r>
            <w:r w:rsidR="00994107" w:rsidRPr="00EE4752">
              <w:rPr>
                <w:rFonts w:ascii="Arial" w:hAnsi="Arial" w:cs="Arial"/>
                <w:noProof/>
                <w:webHidden/>
                <w:sz w:val="24"/>
                <w:szCs w:val="24"/>
                <w:lang w:val="es-ES_tradnl"/>
              </w:rPr>
              <w:tab/>
            </w:r>
            <w:r w:rsidR="00994107">
              <w:rPr>
                <w:rFonts w:ascii="Arial" w:hAnsi="Arial" w:cs="Arial"/>
                <w:noProof/>
                <w:webHidden/>
                <w:sz w:val="24"/>
                <w:szCs w:val="24"/>
                <w:lang w:val="es-ES_tradnl"/>
              </w:rPr>
              <w:t>3</w:t>
            </w:r>
          </w:hyperlink>
        </w:p>
        <w:p w14:paraId="3A9AFDE6" w14:textId="3E9AA347" w:rsidR="00994107" w:rsidRPr="00EE4752" w:rsidRDefault="00474B77" w:rsidP="00994107">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994107">
              <w:rPr>
                <w:rStyle w:val="Hipervnculo"/>
                <w:rFonts w:ascii="Arial" w:hAnsi="Arial" w:cs="Arial"/>
                <w:noProof/>
                <w:sz w:val="24"/>
                <w:szCs w:val="24"/>
              </w:rPr>
              <w:t>TERCERO. ANÁLISIS DE LOS AGRAVIOS</w:t>
            </w:r>
            <w:r w:rsidR="00994107" w:rsidRPr="00EE4752">
              <w:rPr>
                <w:rFonts w:ascii="Arial" w:hAnsi="Arial" w:cs="Arial"/>
                <w:noProof/>
                <w:webHidden/>
                <w:sz w:val="24"/>
                <w:szCs w:val="24"/>
                <w:lang w:val="es-ES_tradnl"/>
              </w:rPr>
              <w:tab/>
            </w:r>
          </w:hyperlink>
          <w:r w:rsidR="00C52E83">
            <w:rPr>
              <w:rFonts w:ascii="Arial" w:hAnsi="Arial" w:cs="Arial"/>
              <w:noProof/>
              <w:sz w:val="24"/>
              <w:szCs w:val="24"/>
              <w:lang w:val="es-ES_tradnl"/>
            </w:rPr>
            <w:t>8</w:t>
          </w:r>
        </w:p>
        <w:p w14:paraId="5844B657" w14:textId="3BEC2EAE" w:rsidR="0005274E" w:rsidRDefault="00994107" w:rsidP="00994107">
          <w:pPr>
            <w:pStyle w:val="TDC2"/>
            <w:tabs>
              <w:tab w:val="left" w:pos="660"/>
              <w:tab w:val="right" w:leader="dot" w:pos="8828"/>
            </w:tabs>
            <w:spacing w:line="276" w:lineRule="auto"/>
            <w:rPr>
              <w:rFonts w:ascii="Arial" w:hAnsi="Arial" w:cs="Arial"/>
              <w:bCs/>
              <w:sz w:val="24"/>
              <w:szCs w:val="24"/>
              <w:lang w:val="es-ES_tradnl"/>
            </w:rPr>
          </w:pPr>
          <w:r w:rsidRPr="00EE4752">
            <w:rPr>
              <w:rFonts w:ascii="Arial" w:hAnsi="Arial" w:cs="Arial"/>
              <w:bCs/>
              <w:sz w:val="24"/>
              <w:szCs w:val="24"/>
              <w:lang w:val="es-ES_tradnl"/>
            </w:rPr>
            <w:fldChar w:fldCharType="end"/>
          </w:r>
          <w:r w:rsidR="0005274E">
            <w:rPr>
              <w:rFonts w:ascii="Arial" w:hAnsi="Arial" w:cs="Arial"/>
              <w:bCs/>
              <w:sz w:val="24"/>
              <w:szCs w:val="24"/>
              <w:lang w:val="es-ES_tradnl"/>
            </w:rPr>
            <w:t>CUARTO. DECISIÓN ……………………………………………………………</w:t>
          </w:r>
          <w:proofErr w:type="gramStart"/>
          <w:r w:rsidR="0005274E">
            <w:rPr>
              <w:rFonts w:ascii="Arial" w:hAnsi="Arial" w:cs="Arial"/>
              <w:bCs/>
              <w:sz w:val="24"/>
              <w:szCs w:val="24"/>
              <w:lang w:val="es-ES_tradnl"/>
            </w:rPr>
            <w:t>…….</w:t>
          </w:r>
          <w:proofErr w:type="gramEnd"/>
          <w:r w:rsidR="0005274E">
            <w:rPr>
              <w:rFonts w:ascii="Arial" w:hAnsi="Arial" w:cs="Arial"/>
              <w:bCs/>
              <w:sz w:val="24"/>
              <w:szCs w:val="24"/>
              <w:lang w:val="es-ES_tradnl"/>
            </w:rPr>
            <w:t>8</w:t>
          </w:r>
        </w:p>
        <w:p w14:paraId="670B4601" w14:textId="7D203957" w:rsidR="00994107" w:rsidRPr="00451BAD" w:rsidRDefault="00994107" w:rsidP="0005274E">
          <w:pPr>
            <w:pStyle w:val="TDC2"/>
            <w:tabs>
              <w:tab w:val="left" w:pos="660"/>
              <w:tab w:val="right" w:leader="dot" w:pos="8828"/>
            </w:tabs>
            <w:spacing w:line="276" w:lineRule="auto"/>
            <w:ind w:left="0"/>
            <w:rPr>
              <w:rFonts w:ascii="Arial" w:hAnsi="Arial" w:cs="Arial"/>
              <w:noProof/>
              <w:sz w:val="24"/>
              <w:szCs w:val="24"/>
              <w:lang w:val="es-ES_tradnl"/>
            </w:rPr>
          </w:pP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r w:rsidR="00C52E83">
              <w:rPr>
                <w:rFonts w:ascii="Arial" w:hAnsi="Arial" w:cs="Arial"/>
                <w:noProof/>
                <w:webHidden/>
                <w:sz w:val="24"/>
                <w:szCs w:val="24"/>
                <w:lang w:val="es-ES_tradnl"/>
              </w:rPr>
              <w:t>9</w:t>
            </w:r>
          </w:hyperlink>
        </w:p>
      </w:sdtContent>
    </w:sdt>
    <w:p w14:paraId="56BF143A" w14:textId="77777777" w:rsidR="00994107" w:rsidRPr="00EE4752" w:rsidRDefault="00994107" w:rsidP="00994107">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994107" w:rsidRPr="00EE4752" w14:paraId="2D33B328" w14:textId="77777777" w:rsidTr="00B6497B">
        <w:tc>
          <w:tcPr>
            <w:tcW w:w="3256" w:type="dxa"/>
          </w:tcPr>
          <w:p w14:paraId="7B77D700" w14:textId="77777777" w:rsidR="00994107" w:rsidRPr="00EE4752" w:rsidRDefault="00994107" w:rsidP="00B6497B">
            <w:pPr>
              <w:tabs>
                <w:tab w:val="center" w:pos="4418"/>
                <w:tab w:val="left" w:pos="6330"/>
              </w:tabs>
              <w:jc w:val="center"/>
              <w:rPr>
                <w:rFonts w:ascii="Arial" w:hAnsi="Arial" w:cs="Arial"/>
                <w:b/>
                <w:i/>
                <w:sz w:val="24"/>
                <w:szCs w:val="24"/>
              </w:rPr>
            </w:pPr>
            <w:r>
              <w:rPr>
                <w:rFonts w:ascii="Arial" w:hAnsi="Arial" w:cs="Arial"/>
                <w:b/>
                <w:i/>
                <w:sz w:val="24"/>
                <w:szCs w:val="24"/>
              </w:rPr>
              <w:t>Constitución Federal</w:t>
            </w:r>
          </w:p>
        </w:tc>
        <w:tc>
          <w:tcPr>
            <w:tcW w:w="5571" w:type="dxa"/>
          </w:tcPr>
          <w:p w14:paraId="3F800459" w14:textId="77777777" w:rsidR="00994107" w:rsidRPr="00EE4752" w:rsidRDefault="00994107" w:rsidP="00B6497B">
            <w:pPr>
              <w:tabs>
                <w:tab w:val="center" w:pos="4418"/>
                <w:tab w:val="left" w:pos="6330"/>
              </w:tabs>
              <w:jc w:val="center"/>
              <w:rPr>
                <w:rFonts w:ascii="Arial" w:hAnsi="Arial" w:cs="Arial"/>
                <w:sz w:val="24"/>
                <w:szCs w:val="24"/>
              </w:rPr>
            </w:pPr>
            <w:r>
              <w:rPr>
                <w:rFonts w:ascii="Arial" w:hAnsi="Arial" w:cs="Arial"/>
                <w:sz w:val="24"/>
                <w:szCs w:val="24"/>
              </w:rPr>
              <w:t>Constitución Política de los Estados Unidos Mexicanos.</w:t>
            </w:r>
          </w:p>
        </w:tc>
      </w:tr>
      <w:tr w:rsidR="00994107" w:rsidRPr="00EE4752" w14:paraId="04547904" w14:textId="77777777" w:rsidTr="00B6497B">
        <w:tc>
          <w:tcPr>
            <w:tcW w:w="3256" w:type="dxa"/>
          </w:tcPr>
          <w:p w14:paraId="336CE3CB" w14:textId="77777777" w:rsidR="00994107" w:rsidRPr="00EE4752" w:rsidRDefault="00994107" w:rsidP="00B6497B">
            <w:pPr>
              <w:tabs>
                <w:tab w:val="center" w:pos="4418"/>
                <w:tab w:val="left" w:pos="6330"/>
              </w:tabs>
              <w:jc w:val="center"/>
              <w:rPr>
                <w:rFonts w:ascii="Arial" w:hAnsi="Arial" w:cs="Arial"/>
                <w:b/>
                <w:i/>
                <w:sz w:val="24"/>
                <w:szCs w:val="24"/>
              </w:rPr>
            </w:pPr>
            <w:r w:rsidRPr="00EE4752">
              <w:rPr>
                <w:rFonts w:ascii="Arial" w:hAnsi="Arial" w:cs="Arial"/>
                <w:b/>
                <w:i/>
                <w:sz w:val="24"/>
                <w:szCs w:val="24"/>
              </w:rPr>
              <w:lastRenderedPageBreak/>
              <w:t>Constitución Local:</w:t>
            </w:r>
          </w:p>
        </w:tc>
        <w:tc>
          <w:tcPr>
            <w:tcW w:w="5571" w:type="dxa"/>
          </w:tcPr>
          <w:p w14:paraId="736BA98D" w14:textId="77777777" w:rsidR="00994107" w:rsidRPr="00EE4752" w:rsidRDefault="00994107" w:rsidP="00B6497B">
            <w:pPr>
              <w:tabs>
                <w:tab w:val="center" w:pos="4418"/>
                <w:tab w:val="left" w:pos="6330"/>
              </w:tabs>
              <w:jc w:val="center"/>
              <w:rPr>
                <w:rFonts w:ascii="Arial" w:hAnsi="Arial" w:cs="Arial"/>
                <w:sz w:val="24"/>
                <w:szCs w:val="24"/>
              </w:rPr>
            </w:pPr>
            <w:r w:rsidRPr="00EE4752">
              <w:rPr>
                <w:rFonts w:ascii="Arial" w:hAnsi="Arial" w:cs="Arial"/>
                <w:sz w:val="24"/>
                <w:szCs w:val="24"/>
              </w:rPr>
              <w:t>Constitución Política del Estado Libre y Soberano de Oaxaca.</w:t>
            </w:r>
          </w:p>
        </w:tc>
      </w:tr>
      <w:tr w:rsidR="00994107" w:rsidRPr="00EE4752" w14:paraId="0E53EF70" w14:textId="77777777" w:rsidTr="00B6497B">
        <w:tc>
          <w:tcPr>
            <w:tcW w:w="3256" w:type="dxa"/>
          </w:tcPr>
          <w:p w14:paraId="37B34C6B" w14:textId="77777777" w:rsidR="00994107" w:rsidRPr="00EE4752" w:rsidRDefault="00994107" w:rsidP="00B6497B">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74878706" w14:textId="77777777" w:rsidR="00994107" w:rsidRPr="00451BAD" w:rsidRDefault="00994107" w:rsidP="00B6497B">
            <w:pPr>
              <w:tabs>
                <w:tab w:val="center" w:pos="4418"/>
                <w:tab w:val="left" w:pos="6330"/>
              </w:tabs>
              <w:jc w:val="center"/>
              <w:rPr>
                <w:rFonts w:ascii="Arial" w:hAnsi="Arial" w:cs="Arial"/>
                <w:sz w:val="24"/>
                <w:szCs w:val="24"/>
              </w:rPr>
            </w:pPr>
            <w:r w:rsidRPr="00451BAD">
              <w:rPr>
                <w:rFonts w:ascii="Arial" w:hAnsi="Arial" w:cs="Arial"/>
                <w:sz w:val="24"/>
                <w:szCs w:val="24"/>
              </w:rPr>
              <w:t>Ley de Procedimiento y Justicia Administrativa para el Estado de Oaxaca.</w:t>
            </w:r>
          </w:p>
        </w:tc>
      </w:tr>
      <w:tr w:rsidR="00994107" w:rsidRPr="00EE4752" w14:paraId="56B1C722" w14:textId="77777777" w:rsidTr="00B6497B">
        <w:tc>
          <w:tcPr>
            <w:tcW w:w="3256" w:type="dxa"/>
          </w:tcPr>
          <w:p w14:paraId="451551B6" w14:textId="77777777" w:rsidR="00994107" w:rsidRPr="00EE4752" w:rsidRDefault="00994107" w:rsidP="00B6497B">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5DEC8B88" w14:textId="77777777" w:rsidR="00994107" w:rsidRPr="00451BAD" w:rsidRDefault="00994107" w:rsidP="00B6497B">
            <w:pPr>
              <w:tabs>
                <w:tab w:val="center" w:pos="4418"/>
                <w:tab w:val="left" w:pos="6330"/>
              </w:tabs>
              <w:jc w:val="center"/>
              <w:rPr>
                <w:rFonts w:ascii="Arial" w:hAnsi="Arial" w:cs="Arial"/>
                <w:sz w:val="24"/>
                <w:szCs w:val="24"/>
              </w:rPr>
            </w:pPr>
            <w:r w:rsidRPr="00451BAD">
              <w:rPr>
                <w:rFonts w:ascii="Arial" w:hAnsi="Arial" w:cs="Arial"/>
                <w:sz w:val="24"/>
                <w:szCs w:val="24"/>
              </w:rPr>
              <w:t>Ley Orgánica del Tribunal de Justicia Administrativa</w:t>
            </w:r>
            <w:r>
              <w:rPr>
                <w:rFonts w:ascii="Arial" w:hAnsi="Arial" w:cs="Arial"/>
                <w:sz w:val="24"/>
                <w:szCs w:val="24"/>
              </w:rPr>
              <w:t xml:space="preserve"> del Estado de Oaxaca</w:t>
            </w:r>
          </w:p>
        </w:tc>
      </w:tr>
    </w:tbl>
    <w:p w14:paraId="7D313E50" w14:textId="77777777" w:rsidR="00994107" w:rsidRPr="00580EF2" w:rsidRDefault="00994107" w:rsidP="00994107">
      <w:pPr>
        <w:spacing w:line="360" w:lineRule="auto"/>
        <w:jc w:val="both"/>
        <w:rPr>
          <w:rFonts w:ascii="Arial" w:hAnsi="Arial" w:cs="Arial"/>
          <w:b/>
          <w:sz w:val="8"/>
          <w:szCs w:val="26"/>
        </w:rPr>
      </w:pPr>
    </w:p>
    <w:p w14:paraId="0FDD9A0D" w14:textId="77777777" w:rsidR="008C6697" w:rsidRPr="00CB6405" w:rsidRDefault="008C6697" w:rsidP="008C669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059D0BD" w14:textId="3FE6CB2D" w:rsidR="00580EF2" w:rsidRDefault="00580EF2" w:rsidP="008C6697">
      <w:pPr>
        <w:spacing w:line="360" w:lineRule="auto"/>
        <w:ind w:firstLine="708"/>
        <w:jc w:val="both"/>
        <w:rPr>
          <w:rFonts w:ascii="Arial" w:hAnsi="Arial" w:cs="Arial"/>
          <w:b/>
          <w:bCs/>
          <w:sz w:val="26"/>
          <w:szCs w:val="26"/>
        </w:rPr>
      </w:pPr>
      <w:r>
        <w:rPr>
          <w:rFonts w:ascii="Arial" w:hAnsi="Arial" w:cs="Arial"/>
          <w:b/>
          <w:bCs/>
          <w:sz w:val="26"/>
          <w:szCs w:val="26"/>
        </w:rPr>
        <w:t xml:space="preserve">PRIMERO. RESOLUCIÓN EN REVISIÓN. </w:t>
      </w:r>
    </w:p>
    <w:p w14:paraId="436B956E" w14:textId="5261A19A" w:rsidR="008C6697" w:rsidRPr="00291430" w:rsidRDefault="00580EF2" w:rsidP="008C6697">
      <w:pPr>
        <w:spacing w:line="360" w:lineRule="auto"/>
        <w:ind w:firstLine="708"/>
        <w:jc w:val="both"/>
        <w:rPr>
          <w:rFonts w:ascii="Arial" w:hAnsi="Arial" w:cs="Arial"/>
          <w:b/>
          <w:sz w:val="26"/>
          <w:szCs w:val="26"/>
        </w:rPr>
      </w:pPr>
      <w:r w:rsidRPr="00580EF2">
        <w:rPr>
          <w:rFonts w:ascii="Arial" w:hAnsi="Arial" w:cs="Arial"/>
          <w:bCs/>
          <w:sz w:val="26"/>
          <w:szCs w:val="26"/>
        </w:rPr>
        <w:t>2.</w:t>
      </w:r>
      <w:r>
        <w:rPr>
          <w:rFonts w:ascii="Arial" w:hAnsi="Arial" w:cs="Arial"/>
          <w:b/>
          <w:bCs/>
          <w:sz w:val="26"/>
          <w:szCs w:val="26"/>
        </w:rPr>
        <w:t xml:space="preserve"> </w:t>
      </w:r>
      <w:r w:rsidR="008C6697" w:rsidRPr="004436AD">
        <w:rPr>
          <w:rFonts w:ascii="Arial" w:hAnsi="Arial" w:cs="Arial"/>
          <w:sz w:val="26"/>
          <w:szCs w:val="26"/>
        </w:rPr>
        <w:t>I</w:t>
      </w:r>
      <w:r w:rsidR="008C6697" w:rsidRPr="00CB6405">
        <w:rPr>
          <w:rFonts w:ascii="Arial" w:hAnsi="Arial" w:cs="Arial"/>
          <w:sz w:val="26"/>
          <w:szCs w:val="26"/>
        </w:rPr>
        <w:t>nconforme con</w:t>
      </w:r>
      <w:r w:rsidR="008C6697">
        <w:rPr>
          <w:rFonts w:ascii="Arial" w:hAnsi="Arial" w:cs="Arial"/>
          <w:sz w:val="26"/>
          <w:szCs w:val="26"/>
        </w:rPr>
        <w:t xml:space="preserve"> la sentencia de uno de febrero de dos mil veintitrés, </w:t>
      </w:r>
      <w:r w:rsidR="008C6697" w:rsidRPr="00CB6405">
        <w:rPr>
          <w:rFonts w:ascii="Arial" w:hAnsi="Arial" w:cs="Arial"/>
          <w:sz w:val="26"/>
          <w:szCs w:val="26"/>
        </w:rPr>
        <w:t>dictad</w:t>
      </w:r>
      <w:r w:rsidR="008C6697">
        <w:rPr>
          <w:rFonts w:ascii="Arial" w:hAnsi="Arial" w:cs="Arial"/>
          <w:sz w:val="26"/>
          <w:szCs w:val="26"/>
        </w:rPr>
        <w:t xml:space="preserve">a por la entonces Cuarta </w:t>
      </w:r>
      <w:r w:rsidR="008C6697" w:rsidRPr="00CB6405">
        <w:rPr>
          <w:rFonts w:ascii="Arial" w:hAnsi="Arial" w:cs="Arial"/>
          <w:sz w:val="26"/>
          <w:szCs w:val="26"/>
        </w:rPr>
        <w:t>Sala</w:t>
      </w:r>
      <w:r w:rsidR="008C6697">
        <w:rPr>
          <w:rFonts w:ascii="Arial" w:hAnsi="Arial" w:cs="Arial"/>
          <w:sz w:val="26"/>
          <w:szCs w:val="26"/>
        </w:rPr>
        <w:t xml:space="preserve"> Unitaria de Primera Instancia, </w:t>
      </w:r>
      <w:r w:rsidR="00FB0081">
        <w:rPr>
          <w:rFonts w:ascii="Arial" w:hAnsi="Arial" w:cs="Arial"/>
          <w:b/>
          <w:sz w:val="26"/>
          <w:szCs w:val="26"/>
        </w:rPr>
        <w:t xml:space="preserve">Jacinto Javier López Santiago, </w:t>
      </w:r>
      <w:r w:rsidR="00FB0081" w:rsidRPr="00611EB0">
        <w:rPr>
          <w:rFonts w:ascii="Arial" w:hAnsi="Arial" w:cs="Arial"/>
          <w:b/>
          <w:sz w:val="26"/>
          <w:szCs w:val="26"/>
        </w:rPr>
        <w:t>Policía</w:t>
      </w:r>
      <w:r w:rsidR="00FB0081">
        <w:rPr>
          <w:rFonts w:ascii="Arial" w:hAnsi="Arial" w:cs="Arial"/>
          <w:b/>
          <w:sz w:val="26"/>
          <w:szCs w:val="26"/>
        </w:rPr>
        <w:t xml:space="preserve"> </w:t>
      </w:r>
      <w:r w:rsidR="00FB0081" w:rsidRPr="00611EB0">
        <w:rPr>
          <w:rFonts w:ascii="Arial" w:hAnsi="Arial" w:cs="Arial"/>
          <w:b/>
          <w:sz w:val="26"/>
          <w:szCs w:val="26"/>
        </w:rPr>
        <w:t>V</w:t>
      </w:r>
      <w:r w:rsidR="00FB0081">
        <w:rPr>
          <w:rFonts w:ascii="Arial" w:hAnsi="Arial" w:cs="Arial"/>
          <w:b/>
          <w:sz w:val="26"/>
          <w:szCs w:val="26"/>
        </w:rPr>
        <w:t>ial con número estadístico 271, adscrito a la Dirección de Seguridad Pública, Vialidad y Protección Ciudadana del Municipio de Oaxaca d</w:t>
      </w:r>
      <w:r w:rsidR="00FB0081" w:rsidRPr="00611EB0">
        <w:rPr>
          <w:rFonts w:ascii="Arial" w:hAnsi="Arial" w:cs="Arial"/>
          <w:b/>
          <w:sz w:val="26"/>
          <w:szCs w:val="26"/>
        </w:rPr>
        <w:t>e Juárez, Oaxaca</w:t>
      </w:r>
      <w:r w:rsidR="00FB0081">
        <w:rPr>
          <w:rFonts w:ascii="Arial" w:hAnsi="Arial" w:cs="Arial"/>
          <w:b/>
          <w:sz w:val="26"/>
          <w:szCs w:val="26"/>
        </w:rPr>
        <w:t xml:space="preserve">, </w:t>
      </w:r>
      <w:r w:rsidR="008C6697" w:rsidRPr="00003FDD">
        <w:rPr>
          <w:rFonts w:ascii="Arial" w:hAnsi="Arial" w:cs="Arial"/>
          <w:sz w:val="26"/>
          <w:szCs w:val="26"/>
        </w:rPr>
        <w:t>interpuso</w:t>
      </w:r>
      <w:r w:rsidR="008C6697" w:rsidRPr="00CB6405">
        <w:rPr>
          <w:rFonts w:ascii="Arial" w:hAnsi="Arial" w:cs="Arial"/>
          <w:sz w:val="26"/>
          <w:szCs w:val="26"/>
        </w:rPr>
        <w:t xml:space="preserve"> en su contra recurso de revisión.</w:t>
      </w:r>
    </w:p>
    <w:p w14:paraId="2ED26072" w14:textId="3E0F56C5" w:rsidR="00580EF2" w:rsidRDefault="00580EF2" w:rsidP="008C6697">
      <w:pPr>
        <w:spacing w:after="0" w:line="360" w:lineRule="auto"/>
        <w:ind w:firstLine="567"/>
        <w:jc w:val="both"/>
        <w:rPr>
          <w:rFonts w:ascii="Arial" w:hAnsi="Arial" w:cs="Arial"/>
          <w:b/>
          <w:bCs/>
          <w:iCs/>
          <w:sz w:val="26"/>
          <w:szCs w:val="26"/>
        </w:rPr>
      </w:pPr>
      <w:r w:rsidRPr="003B084B">
        <w:rPr>
          <w:rFonts w:ascii="Arial" w:hAnsi="Arial" w:cs="Arial"/>
          <w:b/>
          <w:bCs/>
          <w:iCs/>
          <w:sz w:val="26"/>
          <w:szCs w:val="26"/>
        </w:rPr>
        <w:t>SEGUNDO.</w:t>
      </w:r>
      <w:r>
        <w:rPr>
          <w:rFonts w:ascii="Arial" w:hAnsi="Arial" w:cs="Arial"/>
          <w:b/>
          <w:bCs/>
          <w:iCs/>
          <w:sz w:val="26"/>
          <w:szCs w:val="26"/>
        </w:rPr>
        <w:t xml:space="preserve"> SENTIDO DEL FALLO DE PRIMERA INSTANCIA.</w:t>
      </w:r>
      <w:r w:rsidRPr="003B084B">
        <w:rPr>
          <w:rFonts w:ascii="Arial" w:hAnsi="Arial" w:cs="Arial"/>
          <w:b/>
          <w:bCs/>
          <w:iCs/>
          <w:sz w:val="26"/>
          <w:szCs w:val="26"/>
        </w:rPr>
        <w:t xml:space="preserve"> </w:t>
      </w:r>
    </w:p>
    <w:p w14:paraId="115069FE" w14:textId="76375C9D" w:rsidR="008C6697" w:rsidRDefault="00580EF2" w:rsidP="00580EF2">
      <w:pPr>
        <w:spacing w:line="360" w:lineRule="auto"/>
        <w:ind w:firstLine="567"/>
        <w:jc w:val="both"/>
        <w:rPr>
          <w:rFonts w:ascii="Arial" w:hAnsi="Arial" w:cs="Arial"/>
          <w:bCs/>
          <w:iCs/>
          <w:sz w:val="26"/>
          <w:szCs w:val="26"/>
        </w:rPr>
      </w:pPr>
      <w:r w:rsidRPr="00580EF2">
        <w:rPr>
          <w:rFonts w:ascii="Arial" w:hAnsi="Arial" w:cs="Arial"/>
          <w:bCs/>
          <w:iCs/>
          <w:sz w:val="26"/>
          <w:szCs w:val="26"/>
        </w:rPr>
        <w:t>3.</w:t>
      </w:r>
      <w:r>
        <w:rPr>
          <w:rFonts w:ascii="Arial" w:hAnsi="Arial" w:cs="Arial"/>
          <w:b/>
          <w:bCs/>
          <w:iCs/>
          <w:sz w:val="26"/>
          <w:szCs w:val="26"/>
        </w:rPr>
        <w:t xml:space="preserve"> </w:t>
      </w:r>
      <w:r w:rsidR="008C6697" w:rsidRPr="003B084B">
        <w:rPr>
          <w:rFonts w:ascii="Arial" w:hAnsi="Arial" w:cs="Arial"/>
          <w:bCs/>
          <w:iCs/>
          <w:sz w:val="26"/>
          <w:szCs w:val="26"/>
        </w:rPr>
        <w:t>Los puntos resolutivos de la sentencia</w:t>
      </w:r>
      <w:r>
        <w:rPr>
          <w:rFonts w:ascii="Arial" w:hAnsi="Arial" w:cs="Arial"/>
          <w:bCs/>
          <w:iCs/>
          <w:sz w:val="26"/>
          <w:szCs w:val="26"/>
        </w:rPr>
        <w:t xml:space="preserve"> de</w:t>
      </w:r>
      <w:r>
        <w:rPr>
          <w:rFonts w:ascii="Arial" w:hAnsi="Arial" w:cs="Arial"/>
          <w:sz w:val="26"/>
          <w:szCs w:val="26"/>
        </w:rPr>
        <w:t xml:space="preserve"> uno de febrero de dos mil veintitrés, </w:t>
      </w:r>
      <w:r w:rsidRPr="00CB6405">
        <w:rPr>
          <w:rFonts w:ascii="Arial" w:hAnsi="Arial" w:cs="Arial"/>
          <w:sz w:val="26"/>
          <w:szCs w:val="26"/>
        </w:rPr>
        <w:t>dictad</w:t>
      </w:r>
      <w:r>
        <w:rPr>
          <w:rFonts w:ascii="Arial" w:hAnsi="Arial" w:cs="Arial"/>
          <w:sz w:val="26"/>
          <w:szCs w:val="26"/>
        </w:rPr>
        <w:t xml:space="preserve">a por la entonces Cuarta </w:t>
      </w:r>
      <w:r w:rsidRPr="00CB6405">
        <w:rPr>
          <w:rFonts w:ascii="Arial" w:hAnsi="Arial" w:cs="Arial"/>
          <w:sz w:val="26"/>
          <w:szCs w:val="26"/>
        </w:rPr>
        <w:t>Sala</w:t>
      </w:r>
      <w:r>
        <w:rPr>
          <w:rFonts w:ascii="Arial" w:hAnsi="Arial" w:cs="Arial"/>
          <w:sz w:val="26"/>
          <w:szCs w:val="26"/>
        </w:rPr>
        <w:t xml:space="preserve"> Unitaria de Primera Instancia</w:t>
      </w:r>
      <w:r w:rsidR="008C6697" w:rsidRPr="003B084B">
        <w:rPr>
          <w:rFonts w:ascii="Arial" w:hAnsi="Arial" w:cs="Arial"/>
          <w:bCs/>
          <w:iCs/>
          <w:sz w:val="26"/>
          <w:szCs w:val="26"/>
        </w:rPr>
        <w:t xml:space="preserve"> </w:t>
      </w:r>
      <w:r>
        <w:rPr>
          <w:rFonts w:ascii="Arial" w:hAnsi="Arial" w:cs="Arial"/>
          <w:bCs/>
          <w:iCs/>
          <w:sz w:val="26"/>
          <w:szCs w:val="26"/>
        </w:rPr>
        <w:t xml:space="preserve">que ahora se recurre, </w:t>
      </w:r>
      <w:r w:rsidR="008C6697" w:rsidRPr="003B084B">
        <w:rPr>
          <w:rFonts w:ascii="Arial" w:hAnsi="Arial" w:cs="Arial"/>
          <w:bCs/>
          <w:iCs/>
          <w:sz w:val="26"/>
          <w:szCs w:val="26"/>
        </w:rPr>
        <w:t>son los siguientes:</w:t>
      </w:r>
    </w:p>
    <w:p w14:paraId="54FEDE42" w14:textId="77777777" w:rsidR="008C6697" w:rsidRDefault="008C6697" w:rsidP="00580EF2">
      <w:pPr>
        <w:spacing w:line="360" w:lineRule="auto"/>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Cuarta Sala Unitaria fue competente para conocer y resolver del presente asunto. </w:t>
      </w:r>
    </w:p>
    <w:p w14:paraId="50A17187" w14:textId="77777777" w:rsidR="008C6697" w:rsidRDefault="008C6697" w:rsidP="00580EF2">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no así la autoridad demandada Tesorero municipal de Oaxaca de Juárez, ya que, al no dar contestación a la demanda, se le tuvo contestando en sentido afirmativo.   </w:t>
      </w:r>
    </w:p>
    <w:p w14:paraId="5C8D22EE" w14:textId="77777777" w:rsidR="008C6697" w:rsidRDefault="008C6697" w:rsidP="00580EF2">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actualizaron las causales de improcedencia hechas valer por las autoridades demandada, por lo que </w:t>
      </w:r>
      <w:r w:rsidRPr="003A78FC">
        <w:rPr>
          <w:rFonts w:ascii="Arial" w:eastAsia="Times New Roman" w:hAnsi="Arial" w:cs="Arial"/>
          <w:b/>
          <w:bCs/>
          <w:i/>
          <w:iCs/>
          <w:lang w:eastAsia="es-ES"/>
        </w:rPr>
        <w:t>NO SE SOBRESEE EL JUICIO</w:t>
      </w:r>
      <w:r>
        <w:rPr>
          <w:rFonts w:ascii="Arial" w:eastAsia="Times New Roman" w:hAnsi="Arial" w:cs="Arial"/>
          <w:bCs/>
          <w:i/>
          <w:iCs/>
          <w:lang w:eastAsia="es-ES"/>
        </w:rPr>
        <w:t xml:space="preserve">. </w:t>
      </w:r>
    </w:p>
    <w:p w14:paraId="2D81EAF7" w14:textId="6300C151" w:rsidR="008C6697" w:rsidRDefault="008C6697" w:rsidP="00580EF2">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la </w:t>
      </w:r>
      <w:r w:rsidRPr="003A78FC">
        <w:rPr>
          <w:rFonts w:ascii="Arial" w:eastAsia="Times New Roman" w:hAnsi="Arial" w:cs="Arial"/>
          <w:b/>
          <w:bCs/>
          <w:i/>
          <w:iCs/>
          <w:lang w:eastAsia="es-ES"/>
        </w:rPr>
        <w:t>NULIDAD LISA Y LLANA</w:t>
      </w:r>
      <w:r>
        <w:rPr>
          <w:rFonts w:ascii="Arial" w:eastAsia="Times New Roman" w:hAnsi="Arial" w:cs="Arial"/>
          <w:bCs/>
          <w:i/>
          <w:iCs/>
          <w:lang w:eastAsia="es-ES"/>
        </w:rPr>
        <w:t xml:space="preserve"> de las actas de infracción</w:t>
      </w:r>
      <w:r w:rsidR="00417654">
        <w:rPr>
          <w:rFonts w:ascii="Arial" w:eastAsia="Times New Roman" w:hAnsi="Arial" w:cs="Arial"/>
          <w:bCs/>
          <w:i/>
          <w:iCs/>
          <w:lang w:eastAsia="es-ES"/>
        </w:rPr>
        <w:t xml:space="preserve"> </w:t>
      </w:r>
      <w:r w:rsidR="00417654">
        <w:rPr>
          <w:rFonts w:ascii="Arial" w:eastAsia="Times New Roman" w:hAnsi="Arial" w:cs="Arial"/>
          <w:b/>
          <w:bCs/>
          <w:i/>
          <w:iCs/>
          <w:lang w:eastAsia="es-ES"/>
        </w:rPr>
        <w:t>*****</w:t>
      </w:r>
      <w:r w:rsidRPr="003A78FC">
        <w:rPr>
          <w:rFonts w:ascii="Arial" w:eastAsia="Times New Roman" w:hAnsi="Arial" w:cs="Arial"/>
          <w:b/>
          <w:bCs/>
          <w:i/>
          <w:iCs/>
          <w:lang w:eastAsia="es-ES"/>
        </w:rPr>
        <w:t>,</w:t>
      </w:r>
      <w:r w:rsidR="00417654">
        <w:rPr>
          <w:rFonts w:ascii="Arial" w:eastAsia="Times New Roman" w:hAnsi="Arial" w:cs="Arial"/>
          <w:b/>
          <w:bCs/>
          <w:i/>
          <w:iCs/>
          <w:lang w:eastAsia="es-ES"/>
        </w:rPr>
        <w:t xml:space="preserve"> *********</w:t>
      </w:r>
      <w:r w:rsidRPr="003A78FC">
        <w:rPr>
          <w:rFonts w:ascii="Arial" w:eastAsia="Times New Roman" w:hAnsi="Arial" w:cs="Arial"/>
          <w:b/>
          <w:bCs/>
          <w:i/>
          <w:iCs/>
          <w:lang w:eastAsia="es-ES"/>
        </w:rPr>
        <w:t xml:space="preserve">, </w:t>
      </w:r>
      <w:r w:rsidR="00417654">
        <w:rPr>
          <w:rFonts w:ascii="Arial" w:eastAsia="Times New Roman" w:hAnsi="Arial" w:cs="Arial"/>
          <w:b/>
          <w:bCs/>
          <w:i/>
          <w:iCs/>
          <w:lang w:eastAsia="es-ES"/>
        </w:rPr>
        <w:t>**********</w:t>
      </w:r>
      <w:r>
        <w:rPr>
          <w:rFonts w:ascii="Arial" w:eastAsia="Times New Roman" w:hAnsi="Arial" w:cs="Arial"/>
          <w:bCs/>
          <w:i/>
          <w:iCs/>
          <w:lang w:eastAsia="es-ES"/>
        </w:rPr>
        <w:t xml:space="preserve">, de fechas diecinueve de mayo de dos mil veintiuno, diecinueve de abril y trece de junio del dos mil veintidós, emitidas por los Policías Viales con números estadísticos PV-341, PV-271, y PV-240, dependientes de la Dirección de Seguridad Publica, Vialidad y Protección Ciudadana Municipal, como quedó precisado en el último párrafo del considerando quinto de esta sentencia.  </w:t>
      </w:r>
    </w:p>
    <w:p w14:paraId="6C1FCBC9" w14:textId="7E7C2252" w:rsidR="008C6697" w:rsidRDefault="008C6697" w:rsidP="00580EF2">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QUINTO. –</w:t>
      </w:r>
      <w:r>
        <w:rPr>
          <w:rFonts w:ascii="Arial" w:eastAsia="Times New Roman" w:hAnsi="Arial" w:cs="Arial"/>
          <w:bCs/>
          <w:i/>
          <w:iCs/>
          <w:lang w:eastAsia="es-ES"/>
        </w:rPr>
        <w:t xml:space="preserve">En consecuencia, </w:t>
      </w:r>
      <w:r w:rsidRPr="00846F8E">
        <w:rPr>
          <w:rFonts w:ascii="Arial" w:eastAsia="Times New Roman" w:hAnsi="Arial" w:cs="Arial"/>
          <w:b/>
          <w:bCs/>
          <w:i/>
          <w:iCs/>
          <w:lang w:eastAsia="es-ES"/>
        </w:rPr>
        <w:t>se ordena al Tesorero Municipal de Oaxaca de Juárez</w:t>
      </w:r>
      <w:r>
        <w:rPr>
          <w:rFonts w:ascii="Arial" w:eastAsia="Times New Roman" w:hAnsi="Arial" w:cs="Arial"/>
          <w:bCs/>
          <w:i/>
          <w:iCs/>
          <w:lang w:eastAsia="es-ES"/>
        </w:rPr>
        <w:t xml:space="preserve">, haga la devolución a </w:t>
      </w:r>
      <w:r w:rsidR="00417654">
        <w:rPr>
          <w:rFonts w:ascii="Arial" w:eastAsia="Times New Roman" w:hAnsi="Arial" w:cs="Arial"/>
          <w:b/>
          <w:bCs/>
          <w:i/>
          <w:iCs/>
          <w:lang w:eastAsia="es-ES"/>
        </w:rPr>
        <w:t xml:space="preserve">********** </w:t>
      </w:r>
      <w:r>
        <w:rPr>
          <w:rFonts w:ascii="Arial" w:eastAsia="Times New Roman" w:hAnsi="Arial" w:cs="Arial"/>
          <w:bCs/>
          <w:i/>
          <w:iCs/>
          <w:lang w:eastAsia="es-ES"/>
        </w:rPr>
        <w:t xml:space="preserve">apoderado legal de la persona moral denominada “SERVICIOS DE TRANSPORTACIÓN EXPRESS ANTEQUERA, S.C DE R.L. DE C.V.” las cantidades de $ 1,443.00 (mil cuatrocientos cuarenta y tres pesos 00/100 M.N), $1,973.00 (mil novecientos setenta y tres pesos 00/100 M.N.), $ 2406.00 (dos mil cuatrocientos seis pesos 00/100 M.N.), $962.00 (novecientos sesenta y dos pesos 00100 M.N.), $144.00 (ciento cuarenta y cuatro pesos 00100 M.N.), dando un </w:t>
      </w:r>
      <w:r w:rsidRPr="00D75A91">
        <w:rPr>
          <w:rFonts w:ascii="Arial" w:eastAsia="Times New Roman" w:hAnsi="Arial" w:cs="Arial"/>
          <w:b/>
          <w:bCs/>
          <w:i/>
          <w:iCs/>
          <w:lang w:eastAsia="es-ES"/>
        </w:rPr>
        <w:t>total</w:t>
      </w:r>
      <w:r>
        <w:rPr>
          <w:rFonts w:ascii="Arial" w:eastAsia="Times New Roman" w:hAnsi="Arial" w:cs="Arial"/>
          <w:bCs/>
          <w:i/>
          <w:iCs/>
          <w:lang w:eastAsia="es-ES"/>
        </w:rPr>
        <w:t xml:space="preserve"> de: $6, 928.00 (seis mil </w:t>
      </w:r>
      <w:r>
        <w:rPr>
          <w:rFonts w:ascii="Arial" w:eastAsia="Times New Roman" w:hAnsi="Arial" w:cs="Arial"/>
          <w:bCs/>
          <w:i/>
          <w:iCs/>
          <w:lang w:eastAsia="es-ES"/>
        </w:rPr>
        <w:lastRenderedPageBreak/>
        <w:t xml:space="preserve">novecientos veintiocho pesos 00/100 M.N.), como quedo precisado en el primer párrafo del considerando sexto de esta sentencia.    </w:t>
      </w:r>
    </w:p>
    <w:p w14:paraId="1AD9D7DB" w14:textId="77777777" w:rsidR="008C6697" w:rsidRPr="00E540F8" w:rsidRDefault="008C6697" w:rsidP="00580EF2">
      <w:pPr>
        <w:spacing w:line="360" w:lineRule="auto"/>
        <w:ind w:left="567" w:right="616"/>
        <w:jc w:val="both"/>
        <w:rPr>
          <w:rFonts w:ascii="Arial" w:eastAsia="Times New Roman" w:hAnsi="Arial" w:cs="Arial"/>
          <w:bCs/>
          <w:i/>
          <w:iCs/>
          <w:highlight w:val="yellow"/>
          <w:lang w:eastAsia="es-ES"/>
        </w:rPr>
      </w:pPr>
      <w:r>
        <w:rPr>
          <w:rFonts w:ascii="Arial" w:eastAsia="Times New Roman" w:hAnsi="Arial" w:cs="Arial"/>
          <w:b/>
          <w:bCs/>
          <w:i/>
          <w:iCs/>
          <w:lang w:eastAsia="es-ES"/>
        </w:rPr>
        <w:t xml:space="preserve">SEXTO. –NOTIFÍQUESE PERSONALMENTE AL ACTOR Y POR OFICIO A LAS AUTORIDADES, </w:t>
      </w:r>
      <w:r>
        <w:rPr>
          <w:rFonts w:ascii="Arial" w:eastAsia="Times New Roman" w:hAnsi="Arial" w:cs="Arial"/>
          <w:bCs/>
          <w:i/>
          <w:iCs/>
          <w:lang w:eastAsia="es-ES"/>
        </w:rPr>
        <w:t xml:space="preserve">con fundamento en los artículos </w:t>
      </w:r>
      <w:r w:rsidRPr="00051EEE">
        <w:rPr>
          <w:rFonts w:ascii="Arial" w:eastAsia="Times New Roman" w:hAnsi="Arial" w:cs="Arial"/>
          <w:bCs/>
          <w:i/>
          <w:iCs/>
          <w:lang w:eastAsia="es-ES"/>
        </w:rPr>
        <w:t>172 fracción I y 173 fracciones I, y II, de la Ley de Procedimiento y Justicia Administrativa para el Estado de Oaxaca.</w:t>
      </w:r>
    </w:p>
    <w:p w14:paraId="323AAD86" w14:textId="5855A372" w:rsidR="008C6697" w:rsidRDefault="008C6697" w:rsidP="008C6697">
      <w:pPr>
        <w:spacing w:after="0" w:line="360" w:lineRule="auto"/>
        <w:ind w:left="567" w:right="191" w:firstLine="567"/>
        <w:jc w:val="both"/>
        <w:rPr>
          <w:rFonts w:ascii="Arial" w:eastAsia="Times New Roman" w:hAnsi="Arial" w:cs="Arial"/>
          <w:bCs/>
          <w:i/>
          <w:iCs/>
          <w:lang w:eastAsia="es-ES"/>
        </w:rPr>
      </w:pPr>
      <w:r w:rsidRPr="00051EEE">
        <w:rPr>
          <w:rFonts w:ascii="Arial" w:eastAsia="Times New Roman" w:hAnsi="Arial" w:cs="Arial"/>
          <w:bCs/>
          <w:i/>
          <w:iCs/>
          <w:lang w:eastAsia="es-ES"/>
        </w:rPr>
        <w:t>Así lo acordó y firma la Licencia</w:t>
      </w:r>
      <w:r>
        <w:rPr>
          <w:rFonts w:ascii="Arial" w:eastAsia="Times New Roman" w:hAnsi="Arial" w:cs="Arial"/>
          <w:bCs/>
          <w:i/>
          <w:iCs/>
          <w:lang w:eastAsia="es-ES"/>
        </w:rPr>
        <w:t xml:space="preserve">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lo permitieron las labores de esta Sala. </w:t>
      </w:r>
      <w:r w:rsidR="008E0CE5">
        <w:rPr>
          <w:rFonts w:ascii="Arial" w:eastAsia="Times New Roman" w:hAnsi="Arial" w:cs="Arial"/>
          <w:bCs/>
          <w:i/>
          <w:iCs/>
          <w:lang w:eastAsia="es-ES"/>
        </w:rPr>
        <w:t>“</w:t>
      </w:r>
      <w:r>
        <w:rPr>
          <w:rFonts w:ascii="Arial" w:eastAsia="Times New Roman" w:hAnsi="Arial" w:cs="Arial"/>
          <w:bCs/>
          <w:i/>
          <w:iCs/>
          <w:lang w:eastAsia="es-ES"/>
        </w:rPr>
        <w:t xml:space="preserve"> </w:t>
      </w:r>
    </w:p>
    <w:p w14:paraId="101FB3AA" w14:textId="77777777" w:rsidR="008C6697" w:rsidRDefault="008C6697" w:rsidP="008C6697">
      <w:pPr>
        <w:spacing w:after="0" w:line="360" w:lineRule="auto"/>
        <w:ind w:left="567" w:right="191" w:firstLine="567"/>
        <w:jc w:val="both"/>
        <w:rPr>
          <w:rFonts w:ascii="Arial" w:eastAsia="Times New Roman" w:hAnsi="Arial" w:cs="Arial"/>
          <w:b/>
          <w:bCs/>
          <w:i/>
          <w:iCs/>
          <w:lang w:eastAsia="es-ES"/>
        </w:rPr>
      </w:pPr>
    </w:p>
    <w:p w14:paraId="2B3C4D43" w14:textId="7C89418F" w:rsidR="008C6697" w:rsidRPr="00CB6405" w:rsidRDefault="00580EF2" w:rsidP="008C6697">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 xml:space="preserve">2. </w:t>
      </w:r>
      <w:r w:rsidR="0056297E">
        <w:rPr>
          <w:rFonts w:ascii="Arial" w:eastAsia="Calibri" w:hAnsi="Arial" w:cs="Arial"/>
          <w:b/>
          <w:bCs/>
          <w:sz w:val="26"/>
          <w:szCs w:val="26"/>
        </w:rPr>
        <w:t>C O N S I D E R A N D O</w:t>
      </w:r>
    </w:p>
    <w:p w14:paraId="3625F540" w14:textId="4E25BE8E" w:rsidR="00580EF2" w:rsidRDefault="00580EF2" w:rsidP="008C6697">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
          <w:bCs/>
          <w:iCs/>
          <w:sz w:val="26"/>
          <w:szCs w:val="26"/>
        </w:rPr>
        <w:t xml:space="preserve">COMPETENCIA. </w:t>
      </w:r>
    </w:p>
    <w:p w14:paraId="436CC846" w14:textId="576D5E46" w:rsidR="008C6697" w:rsidRPr="008738EC" w:rsidRDefault="00580EF2" w:rsidP="008C6697">
      <w:pPr>
        <w:spacing w:before="240" w:line="360" w:lineRule="auto"/>
        <w:ind w:firstLine="708"/>
        <w:jc w:val="both"/>
        <w:rPr>
          <w:rFonts w:ascii="Arial" w:hAnsi="Arial" w:cs="Arial"/>
          <w:bCs/>
          <w:iCs/>
          <w:sz w:val="26"/>
          <w:szCs w:val="26"/>
        </w:rPr>
      </w:pPr>
      <w:r>
        <w:rPr>
          <w:rFonts w:ascii="Arial" w:hAnsi="Arial" w:cs="Arial"/>
          <w:bCs/>
          <w:iCs/>
          <w:sz w:val="26"/>
          <w:szCs w:val="26"/>
        </w:rPr>
        <w:t xml:space="preserve">4. </w:t>
      </w:r>
      <w:r w:rsidR="008C6697" w:rsidRPr="00403CFB">
        <w:rPr>
          <w:rFonts w:ascii="Arial" w:hAnsi="Arial" w:cs="Arial"/>
          <w:bCs/>
          <w:iCs/>
          <w:sz w:val="26"/>
          <w:szCs w:val="26"/>
        </w:rPr>
        <w:t xml:space="preserve">Esta Sala Superior es competente para conocer del presente asunto, </w:t>
      </w:r>
      <w:r w:rsidR="008C6697">
        <w:rPr>
          <w:rFonts w:ascii="Arial" w:hAnsi="Arial" w:cs="Arial"/>
          <w:bCs/>
          <w:iCs/>
          <w:sz w:val="26"/>
          <w:szCs w:val="26"/>
        </w:rPr>
        <w:t>conforme a</w:t>
      </w:r>
      <w:r w:rsidR="008C6697" w:rsidRPr="00403CFB">
        <w:rPr>
          <w:rFonts w:ascii="Arial" w:hAnsi="Arial" w:cs="Arial"/>
          <w:bCs/>
          <w:iCs/>
          <w:sz w:val="26"/>
          <w:szCs w:val="26"/>
        </w:rPr>
        <w:t xml:space="preserve"> lo dispuesto por los artículos 114 QUÁTER de la Constitución </w:t>
      </w:r>
      <w:r>
        <w:rPr>
          <w:rFonts w:ascii="Arial" w:hAnsi="Arial" w:cs="Arial"/>
          <w:bCs/>
          <w:iCs/>
          <w:sz w:val="26"/>
          <w:szCs w:val="26"/>
        </w:rPr>
        <w:t>Local</w:t>
      </w:r>
      <w:r w:rsidR="008C6697" w:rsidRPr="00403CFB">
        <w:rPr>
          <w:rFonts w:ascii="Arial" w:hAnsi="Arial" w:cs="Arial"/>
          <w:bCs/>
          <w:iCs/>
          <w:sz w:val="26"/>
          <w:szCs w:val="26"/>
        </w:rPr>
        <w:t>;</w:t>
      </w:r>
      <w:r w:rsidR="008C6697">
        <w:rPr>
          <w:rFonts w:ascii="Arial" w:hAnsi="Arial" w:cs="Arial"/>
          <w:bCs/>
          <w:iCs/>
          <w:sz w:val="26"/>
          <w:szCs w:val="26"/>
        </w:rPr>
        <w:t xml:space="preserve"> </w:t>
      </w:r>
      <w:r w:rsidR="008C6697" w:rsidRPr="00455424">
        <w:rPr>
          <w:rFonts w:ascii="Arial" w:hAnsi="Arial" w:cs="Arial"/>
          <w:bCs/>
          <w:iCs/>
          <w:sz w:val="26"/>
          <w:szCs w:val="26"/>
        </w:rPr>
        <w:t xml:space="preserve">1 párrafo segundo, 2 párrafos primero y </w:t>
      </w:r>
      <w:r w:rsidR="008E0CE5">
        <w:rPr>
          <w:rFonts w:ascii="Arial" w:hAnsi="Arial" w:cs="Arial"/>
          <w:bCs/>
          <w:iCs/>
          <w:sz w:val="26"/>
          <w:szCs w:val="26"/>
        </w:rPr>
        <w:t>tercer</w:t>
      </w:r>
      <w:r w:rsidR="008738EC">
        <w:rPr>
          <w:rFonts w:ascii="Arial" w:hAnsi="Arial" w:cs="Arial"/>
          <w:bCs/>
          <w:iCs/>
          <w:sz w:val="26"/>
          <w:szCs w:val="26"/>
        </w:rPr>
        <w:t>o</w:t>
      </w:r>
      <w:r w:rsidR="008C6697" w:rsidRPr="00455424">
        <w:rPr>
          <w:rFonts w:ascii="Arial" w:hAnsi="Arial" w:cs="Arial"/>
          <w:bCs/>
          <w:iCs/>
          <w:sz w:val="26"/>
          <w:szCs w:val="26"/>
        </w:rPr>
        <w:t>, 4 fracción VIII, 2</w:t>
      </w:r>
      <w:r w:rsidR="008C6697">
        <w:rPr>
          <w:rFonts w:ascii="Arial" w:hAnsi="Arial" w:cs="Arial"/>
          <w:bCs/>
          <w:iCs/>
          <w:sz w:val="26"/>
          <w:szCs w:val="26"/>
        </w:rPr>
        <w:t>3, 24 fracción I, 25 fracción I y</w:t>
      </w:r>
      <w:r w:rsidR="008C6697" w:rsidRPr="00455424">
        <w:rPr>
          <w:rFonts w:ascii="Arial" w:hAnsi="Arial" w:cs="Arial"/>
          <w:bCs/>
          <w:iCs/>
          <w:sz w:val="26"/>
          <w:szCs w:val="26"/>
        </w:rPr>
        <w:t xml:space="preserve"> 27 de la Ley Orgánica d,</w:t>
      </w:r>
      <w:r w:rsidR="008738EC">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w:t>
      </w:r>
      <w:r w:rsidR="008C6697">
        <w:rPr>
          <w:rFonts w:ascii="Arial" w:hAnsi="Arial" w:cs="Arial"/>
          <w:bCs/>
          <w:iCs/>
          <w:sz w:val="26"/>
          <w:szCs w:val="26"/>
        </w:rPr>
        <w:t>120</w:t>
      </w:r>
      <w:r w:rsidR="008C6697" w:rsidRPr="00624207">
        <w:rPr>
          <w:rFonts w:ascii="Arial" w:hAnsi="Arial" w:cs="Arial"/>
          <w:bCs/>
          <w:iCs/>
          <w:sz w:val="26"/>
          <w:szCs w:val="26"/>
          <w:lang w:eastAsia="es-ES"/>
        </w:rPr>
        <w:t xml:space="preserve">, </w:t>
      </w:r>
      <w:r w:rsidR="008C6697">
        <w:rPr>
          <w:rFonts w:ascii="Arial" w:hAnsi="Arial" w:cs="Arial"/>
          <w:bCs/>
          <w:iCs/>
          <w:sz w:val="26"/>
          <w:szCs w:val="26"/>
          <w:lang w:eastAsia="es-ES"/>
        </w:rPr>
        <w:t>125</w:t>
      </w:r>
      <w:r w:rsidR="008C6697" w:rsidRPr="00624207">
        <w:rPr>
          <w:rFonts w:ascii="Arial" w:hAnsi="Arial" w:cs="Arial"/>
          <w:bCs/>
          <w:iCs/>
          <w:sz w:val="26"/>
          <w:szCs w:val="26"/>
          <w:lang w:eastAsia="es-ES"/>
        </w:rPr>
        <w:t xml:space="preserve">, </w:t>
      </w:r>
      <w:r w:rsidR="008C6697">
        <w:rPr>
          <w:rFonts w:ascii="Arial" w:hAnsi="Arial" w:cs="Arial"/>
          <w:bCs/>
          <w:iCs/>
          <w:sz w:val="26"/>
          <w:szCs w:val="26"/>
          <w:lang w:eastAsia="es-ES"/>
        </w:rPr>
        <w:t>127</w:t>
      </w:r>
      <w:r w:rsidR="008C6697" w:rsidRPr="00624207">
        <w:rPr>
          <w:rFonts w:ascii="Arial" w:hAnsi="Arial" w:cs="Arial"/>
          <w:bCs/>
          <w:iCs/>
          <w:sz w:val="26"/>
          <w:szCs w:val="26"/>
          <w:lang w:eastAsia="es-ES"/>
        </w:rPr>
        <w:t xml:space="preserve">, </w:t>
      </w:r>
      <w:r w:rsidR="008C6697">
        <w:rPr>
          <w:rFonts w:ascii="Arial" w:hAnsi="Arial" w:cs="Arial"/>
          <w:bCs/>
          <w:iCs/>
          <w:sz w:val="26"/>
          <w:szCs w:val="26"/>
          <w:lang w:eastAsia="es-ES"/>
        </w:rPr>
        <w:t>12</w:t>
      </w:r>
      <w:r w:rsidR="008C6697" w:rsidRPr="00624207">
        <w:rPr>
          <w:rFonts w:ascii="Arial" w:hAnsi="Arial" w:cs="Arial"/>
          <w:bCs/>
          <w:iCs/>
          <w:sz w:val="26"/>
          <w:szCs w:val="26"/>
          <w:lang w:eastAsia="es-ES"/>
        </w:rPr>
        <w:t>9</w:t>
      </w:r>
      <w:r w:rsidR="008C6697">
        <w:rPr>
          <w:rFonts w:ascii="Arial" w:hAnsi="Arial" w:cs="Arial"/>
          <w:bCs/>
          <w:iCs/>
          <w:sz w:val="26"/>
          <w:szCs w:val="26"/>
          <w:lang w:eastAsia="es-ES"/>
        </w:rPr>
        <w:t>,130 fracción</w:t>
      </w:r>
      <w:r w:rsidR="008C6697" w:rsidRPr="00624207">
        <w:rPr>
          <w:rFonts w:ascii="Arial" w:hAnsi="Arial" w:cs="Arial"/>
          <w:bCs/>
          <w:iCs/>
          <w:sz w:val="26"/>
          <w:szCs w:val="26"/>
          <w:lang w:eastAsia="es-ES"/>
        </w:rPr>
        <w:t xml:space="preserve"> </w:t>
      </w:r>
      <w:r w:rsidR="008C6697">
        <w:rPr>
          <w:rFonts w:ascii="Arial" w:hAnsi="Arial" w:cs="Arial"/>
          <w:bCs/>
          <w:iCs/>
          <w:sz w:val="26"/>
          <w:szCs w:val="26"/>
          <w:lang w:eastAsia="es-ES"/>
        </w:rPr>
        <w:t>l</w:t>
      </w:r>
      <w:r w:rsidR="008C6697" w:rsidRPr="00624207">
        <w:rPr>
          <w:rFonts w:ascii="Arial" w:hAnsi="Arial" w:cs="Arial"/>
          <w:bCs/>
          <w:iCs/>
          <w:sz w:val="26"/>
          <w:szCs w:val="26"/>
          <w:lang w:eastAsia="es-ES"/>
        </w:rPr>
        <w:t xml:space="preserve">, </w:t>
      </w:r>
      <w:r w:rsidR="008C6697">
        <w:rPr>
          <w:rFonts w:ascii="Arial" w:hAnsi="Arial" w:cs="Arial"/>
          <w:bCs/>
          <w:iCs/>
          <w:sz w:val="26"/>
          <w:szCs w:val="26"/>
          <w:lang w:eastAsia="es-ES"/>
        </w:rPr>
        <w:t>131, 201, 236</w:t>
      </w:r>
      <w:r w:rsidR="008C6697" w:rsidRPr="00624207">
        <w:rPr>
          <w:rFonts w:ascii="Arial" w:hAnsi="Arial" w:cs="Arial"/>
          <w:bCs/>
          <w:iCs/>
          <w:sz w:val="26"/>
          <w:szCs w:val="26"/>
          <w:lang w:eastAsia="es-ES"/>
        </w:rPr>
        <w:t xml:space="preserve"> y 2</w:t>
      </w:r>
      <w:r w:rsidR="008C6697">
        <w:rPr>
          <w:rFonts w:ascii="Arial" w:hAnsi="Arial" w:cs="Arial"/>
          <w:bCs/>
          <w:iCs/>
          <w:sz w:val="26"/>
          <w:szCs w:val="26"/>
          <w:lang w:eastAsia="es-ES"/>
        </w:rPr>
        <w:t>3</w:t>
      </w:r>
      <w:r w:rsidR="008C6697" w:rsidRPr="00624207">
        <w:rPr>
          <w:rFonts w:ascii="Arial" w:hAnsi="Arial" w:cs="Arial"/>
          <w:bCs/>
          <w:iCs/>
          <w:sz w:val="26"/>
          <w:szCs w:val="26"/>
          <w:lang w:eastAsia="es-ES"/>
        </w:rPr>
        <w:t xml:space="preserve">8 </w:t>
      </w:r>
      <w:r w:rsidR="008C6697" w:rsidRPr="00624207">
        <w:rPr>
          <w:rFonts w:ascii="Arial" w:hAnsi="Arial" w:cs="Arial"/>
          <w:bCs/>
          <w:iCs/>
          <w:sz w:val="26"/>
          <w:szCs w:val="26"/>
        </w:rPr>
        <w:t>de la Ley de</w:t>
      </w:r>
      <w:r w:rsidR="008C6697">
        <w:rPr>
          <w:rFonts w:ascii="Arial" w:hAnsi="Arial" w:cs="Arial"/>
          <w:bCs/>
          <w:iCs/>
          <w:sz w:val="26"/>
          <w:szCs w:val="26"/>
        </w:rPr>
        <w:t xml:space="preserve"> Procedimiento</w:t>
      </w:r>
      <w:r w:rsidR="008C6697" w:rsidRPr="00624207">
        <w:rPr>
          <w:rFonts w:ascii="Arial" w:hAnsi="Arial" w:cs="Arial"/>
          <w:bCs/>
          <w:iCs/>
          <w:sz w:val="26"/>
          <w:szCs w:val="26"/>
        </w:rPr>
        <w:t xml:space="preserve">, </w:t>
      </w:r>
      <w:r w:rsidR="008C6697" w:rsidRPr="008E3662">
        <w:rPr>
          <w:rFonts w:ascii="Arial" w:hAnsi="Arial" w:cs="Arial"/>
          <w:bCs/>
          <w:iCs/>
          <w:sz w:val="26"/>
          <w:szCs w:val="26"/>
        </w:rPr>
        <w:t xml:space="preserve">dado que se trata de un recurso de revisión interpuesto en contra </w:t>
      </w:r>
      <w:r w:rsidR="008C6697">
        <w:rPr>
          <w:rFonts w:ascii="Arial" w:hAnsi="Arial" w:cs="Arial"/>
          <w:bCs/>
          <w:iCs/>
          <w:sz w:val="26"/>
          <w:szCs w:val="26"/>
        </w:rPr>
        <w:t xml:space="preserve">de </w:t>
      </w:r>
      <w:r w:rsidR="008C6697">
        <w:rPr>
          <w:rFonts w:ascii="Arial" w:hAnsi="Arial" w:cs="Arial"/>
          <w:sz w:val="26"/>
          <w:szCs w:val="26"/>
        </w:rPr>
        <w:t xml:space="preserve">la </w:t>
      </w:r>
      <w:r w:rsidR="008C6697" w:rsidRPr="00DA41F2">
        <w:rPr>
          <w:rFonts w:ascii="Arial" w:hAnsi="Arial" w:cs="Arial"/>
          <w:sz w:val="26"/>
          <w:szCs w:val="26"/>
        </w:rPr>
        <w:t xml:space="preserve">sentencia de </w:t>
      </w:r>
      <w:r w:rsidR="008C6697">
        <w:rPr>
          <w:rFonts w:ascii="Arial" w:hAnsi="Arial" w:cs="Arial"/>
          <w:sz w:val="26"/>
          <w:szCs w:val="26"/>
        </w:rPr>
        <w:t xml:space="preserve">uno de febrero de dos mil </w:t>
      </w:r>
      <w:r w:rsidR="008C6697" w:rsidRPr="00DA41F2">
        <w:rPr>
          <w:rFonts w:ascii="Arial" w:hAnsi="Arial" w:cs="Arial"/>
          <w:sz w:val="26"/>
          <w:szCs w:val="26"/>
        </w:rPr>
        <w:t>veintitrés</w:t>
      </w:r>
      <w:r w:rsidR="008C6697" w:rsidRPr="00DA41F2">
        <w:rPr>
          <w:rFonts w:ascii="Arial" w:hAnsi="Arial" w:cs="Arial"/>
          <w:bCs/>
          <w:iCs/>
          <w:sz w:val="26"/>
          <w:szCs w:val="26"/>
        </w:rPr>
        <w:t xml:space="preserve">, </w:t>
      </w:r>
      <w:r w:rsidR="008C6697" w:rsidRPr="008E3662">
        <w:rPr>
          <w:rFonts w:ascii="Arial" w:hAnsi="Arial" w:cs="Arial"/>
          <w:bCs/>
          <w:iCs/>
          <w:sz w:val="26"/>
          <w:szCs w:val="26"/>
        </w:rPr>
        <w:t>dictad</w:t>
      </w:r>
      <w:r w:rsidR="008C6697">
        <w:rPr>
          <w:rFonts w:ascii="Arial" w:hAnsi="Arial" w:cs="Arial"/>
          <w:bCs/>
          <w:iCs/>
          <w:sz w:val="26"/>
          <w:szCs w:val="26"/>
        </w:rPr>
        <w:t>a</w:t>
      </w:r>
      <w:r w:rsidR="008C6697" w:rsidRPr="008E3662">
        <w:rPr>
          <w:rFonts w:ascii="Arial" w:hAnsi="Arial" w:cs="Arial"/>
          <w:bCs/>
          <w:iCs/>
          <w:sz w:val="26"/>
          <w:szCs w:val="26"/>
        </w:rPr>
        <w:t xml:space="preserve"> por la </w:t>
      </w:r>
      <w:r w:rsidR="008C6697">
        <w:rPr>
          <w:rFonts w:ascii="Arial" w:hAnsi="Arial" w:cs="Arial"/>
          <w:bCs/>
          <w:iCs/>
          <w:sz w:val="26"/>
          <w:szCs w:val="26"/>
        </w:rPr>
        <w:t>entonces Cuarta</w:t>
      </w:r>
      <w:r w:rsidR="008C6697" w:rsidRPr="008E3662">
        <w:rPr>
          <w:rFonts w:ascii="Arial" w:hAnsi="Arial" w:cs="Arial"/>
          <w:bCs/>
          <w:iCs/>
          <w:sz w:val="26"/>
          <w:szCs w:val="26"/>
        </w:rPr>
        <w:t xml:space="preserve"> Sala Unitaria de Primera Instancia de este Tribun</w:t>
      </w:r>
      <w:r w:rsidR="008C6697">
        <w:rPr>
          <w:rFonts w:ascii="Arial" w:hAnsi="Arial" w:cs="Arial"/>
          <w:bCs/>
          <w:iCs/>
          <w:sz w:val="26"/>
          <w:szCs w:val="26"/>
        </w:rPr>
        <w:t xml:space="preserve">al, en el juicio de nulidad </w:t>
      </w:r>
      <w:r w:rsidR="0023008C">
        <w:rPr>
          <w:rFonts w:ascii="Arial" w:hAnsi="Arial" w:cs="Arial"/>
          <w:bCs/>
          <w:iCs/>
          <w:sz w:val="26"/>
          <w:szCs w:val="26"/>
        </w:rPr>
        <w:t>0</w:t>
      </w:r>
      <w:r w:rsidR="008C6697" w:rsidRPr="00AE78C3">
        <w:rPr>
          <w:rFonts w:ascii="Arial" w:hAnsi="Arial" w:cs="Arial"/>
          <w:b/>
          <w:bCs/>
          <w:iCs/>
          <w:sz w:val="26"/>
          <w:szCs w:val="26"/>
        </w:rPr>
        <w:t>0</w:t>
      </w:r>
      <w:r w:rsidR="008C6697">
        <w:rPr>
          <w:rFonts w:ascii="Arial" w:hAnsi="Arial" w:cs="Arial"/>
          <w:b/>
          <w:bCs/>
          <w:iCs/>
          <w:sz w:val="26"/>
          <w:szCs w:val="26"/>
        </w:rPr>
        <w:t>76/2022</w:t>
      </w:r>
      <w:r w:rsidR="008C6697" w:rsidRPr="00FB2C16">
        <w:rPr>
          <w:rFonts w:ascii="Arial" w:hAnsi="Arial" w:cs="Arial"/>
          <w:bCs/>
          <w:iCs/>
          <w:sz w:val="26"/>
          <w:szCs w:val="26"/>
        </w:rPr>
        <w:t>, ahora</w:t>
      </w:r>
      <w:r w:rsidR="008C6697">
        <w:rPr>
          <w:rFonts w:ascii="Arial" w:hAnsi="Arial" w:cs="Arial"/>
          <w:b/>
          <w:bCs/>
          <w:iCs/>
          <w:sz w:val="26"/>
          <w:szCs w:val="26"/>
        </w:rPr>
        <w:t xml:space="preserve"> </w:t>
      </w:r>
      <w:r w:rsidR="0023008C">
        <w:rPr>
          <w:rFonts w:ascii="Arial" w:hAnsi="Arial" w:cs="Arial"/>
          <w:b/>
          <w:bCs/>
          <w:iCs/>
          <w:sz w:val="26"/>
          <w:szCs w:val="26"/>
        </w:rPr>
        <w:t xml:space="preserve">0184/2023, </w:t>
      </w:r>
      <w:r w:rsidR="0023008C" w:rsidRPr="008738EC">
        <w:rPr>
          <w:rFonts w:ascii="Arial" w:hAnsi="Arial" w:cs="Arial"/>
          <w:bCs/>
          <w:iCs/>
          <w:sz w:val="26"/>
          <w:szCs w:val="26"/>
        </w:rPr>
        <w:t xml:space="preserve">del índice de la Segunda Sala Unitaria de primera instancia. </w:t>
      </w:r>
    </w:p>
    <w:p w14:paraId="1F4E9642" w14:textId="78CD871C" w:rsidR="00580EF2" w:rsidRDefault="00580EF2" w:rsidP="001F04F2">
      <w:pPr>
        <w:spacing w:before="240" w:after="0" w:line="360" w:lineRule="auto"/>
        <w:ind w:firstLine="709"/>
        <w:jc w:val="both"/>
        <w:rPr>
          <w:rFonts w:ascii="Arial" w:eastAsia="Times New Roman" w:hAnsi="Arial" w:cs="Arial"/>
          <w:sz w:val="26"/>
          <w:szCs w:val="26"/>
        </w:rPr>
      </w:pPr>
      <w:r w:rsidRPr="00011CEC">
        <w:rPr>
          <w:rFonts w:ascii="Arial" w:eastAsia="Times New Roman" w:hAnsi="Arial" w:cs="Arial"/>
          <w:b/>
          <w:sz w:val="26"/>
          <w:szCs w:val="26"/>
        </w:rPr>
        <w:t>SEGUNDO</w:t>
      </w:r>
      <w:r>
        <w:rPr>
          <w:rFonts w:ascii="Arial" w:eastAsia="Times New Roman" w:hAnsi="Arial" w:cs="Arial"/>
          <w:sz w:val="26"/>
          <w:szCs w:val="26"/>
        </w:rPr>
        <w:t xml:space="preserve">. </w:t>
      </w:r>
      <w:r w:rsidRPr="001F04F2">
        <w:rPr>
          <w:rFonts w:ascii="Arial" w:eastAsia="Times New Roman" w:hAnsi="Arial" w:cs="Arial"/>
          <w:b/>
          <w:sz w:val="26"/>
          <w:szCs w:val="26"/>
        </w:rPr>
        <w:t>TRANSCRIPCIÓN DE A</w:t>
      </w:r>
      <w:r w:rsidRPr="008738EC">
        <w:rPr>
          <w:rFonts w:ascii="Arial" w:eastAsia="Times New Roman" w:hAnsi="Arial" w:cs="Arial"/>
          <w:b/>
          <w:sz w:val="26"/>
          <w:szCs w:val="26"/>
        </w:rPr>
        <w:t>GRAVIOS.</w:t>
      </w:r>
      <w:r>
        <w:rPr>
          <w:rFonts w:ascii="Arial" w:eastAsia="Times New Roman" w:hAnsi="Arial" w:cs="Arial"/>
          <w:sz w:val="26"/>
          <w:szCs w:val="26"/>
        </w:rPr>
        <w:t xml:space="preserve"> </w:t>
      </w:r>
    </w:p>
    <w:p w14:paraId="622DC47F" w14:textId="2415D7D6" w:rsidR="008C6697" w:rsidRPr="001F04F2" w:rsidRDefault="00580EF2" w:rsidP="001F04F2">
      <w:pPr>
        <w:spacing w:before="240" w:after="0" w:line="360" w:lineRule="auto"/>
        <w:ind w:firstLine="709"/>
        <w:jc w:val="both"/>
        <w:rPr>
          <w:rFonts w:ascii="Arial" w:eastAsia="Times New Roman" w:hAnsi="Arial" w:cs="Arial"/>
          <w:i/>
          <w:iCs/>
          <w:sz w:val="26"/>
          <w:szCs w:val="26"/>
        </w:rPr>
      </w:pPr>
      <w:r>
        <w:rPr>
          <w:rFonts w:ascii="Arial" w:eastAsia="Times New Roman" w:hAnsi="Arial" w:cs="Arial"/>
          <w:sz w:val="26"/>
          <w:szCs w:val="26"/>
        </w:rPr>
        <w:t xml:space="preserve">5. </w:t>
      </w:r>
      <w:r w:rsidR="008738EC">
        <w:rPr>
          <w:rFonts w:ascii="Arial" w:eastAsia="Times New Roman" w:hAnsi="Arial" w:cs="Arial"/>
          <w:sz w:val="26"/>
          <w:szCs w:val="26"/>
        </w:rPr>
        <w:t>Los argumentos</w:t>
      </w:r>
      <w:r w:rsidR="008C6697" w:rsidRPr="00011CEC">
        <w:rPr>
          <w:rFonts w:ascii="Arial" w:eastAsia="Times New Roman" w:hAnsi="Arial" w:cs="Arial"/>
          <w:sz w:val="26"/>
          <w:szCs w:val="26"/>
        </w:rPr>
        <w:t xml:space="preserve"> hechos valer se encuentran expuestos en el escrito respectivo de la autoridad recurrente, por lo que no existe necesidad de transcribirlos, al no transgredírsele derecho alguno, como tampoco se vulnera disposición expresa que imponga tal obligación. </w:t>
      </w:r>
      <w:r w:rsidR="008C6697" w:rsidRPr="00011CEC">
        <w:rPr>
          <w:rFonts w:ascii="Arial" w:eastAsia="Times New Roman" w:hAnsi="Arial" w:cs="Arial"/>
          <w:bCs/>
          <w:sz w:val="26"/>
          <w:szCs w:val="26"/>
        </w:rPr>
        <w:t xml:space="preserve">Se invoca en apoyo, la jurisprudencia en materia común, número </w:t>
      </w:r>
      <w:r w:rsidR="008C6697" w:rsidRPr="00011CEC">
        <w:rPr>
          <w:rFonts w:ascii="Arial" w:eastAsia="Times New Roman" w:hAnsi="Arial" w:cs="Arial"/>
          <w:sz w:val="26"/>
          <w:szCs w:val="26"/>
        </w:rPr>
        <w:t xml:space="preserve">2a./J. 58/2010, de la Novena Época, emitida por la Segunda Sala de la Suprema Corte de Justicia de la Nación, </w:t>
      </w:r>
      <w:r w:rsidR="008C6697" w:rsidRPr="00011CEC">
        <w:rPr>
          <w:rFonts w:ascii="Arial" w:eastAsia="Times New Roman" w:hAnsi="Arial" w:cs="Arial"/>
          <w:bCs/>
          <w:sz w:val="26"/>
          <w:szCs w:val="26"/>
        </w:rPr>
        <w:t xml:space="preserve">con número de registro digital </w:t>
      </w:r>
      <w:r w:rsidR="008C6697" w:rsidRPr="00011CEC">
        <w:rPr>
          <w:rFonts w:ascii="Arial" w:eastAsia="Times New Roman" w:hAnsi="Arial" w:cs="Arial"/>
          <w:sz w:val="26"/>
          <w:szCs w:val="26"/>
        </w:rPr>
        <w:t xml:space="preserve">164618, publicada en el Semanario Judicial de la Federación y su Gaceta. En el Tomo XXXI, </w:t>
      </w:r>
      <w:proofErr w:type="gramStart"/>
      <w:r w:rsidR="008C6697" w:rsidRPr="00011CEC">
        <w:rPr>
          <w:rFonts w:ascii="Arial" w:eastAsia="Times New Roman" w:hAnsi="Arial" w:cs="Arial"/>
          <w:sz w:val="26"/>
          <w:szCs w:val="26"/>
        </w:rPr>
        <w:t>Mayo</w:t>
      </w:r>
      <w:proofErr w:type="gramEnd"/>
      <w:r w:rsidR="008C6697" w:rsidRPr="00011CEC">
        <w:rPr>
          <w:rFonts w:ascii="Arial" w:eastAsia="Times New Roman" w:hAnsi="Arial" w:cs="Arial"/>
          <w:sz w:val="26"/>
          <w:szCs w:val="26"/>
        </w:rPr>
        <w:t xml:space="preserve"> de 2010, </w:t>
      </w:r>
      <w:r w:rsidR="008C6697" w:rsidRPr="00011CEC">
        <w:rPr>
          <w:rFonts w:ascii="Arial" w:eastAsia="Times New Roman" w:hAnsi="Arial" w:cs="Arial"/>
          <w:sz w:val="26"/>
          <w:szCs w:val="26"/>
        </w:rPr>
        <w:lastRenderedPageBreak/>
        <w:t xml:space="preserve">visible a página 830, </w:t>
      </w:r>
      <w:r w:rsidR="008C6697" w:rsidRPr="00011CEC">
        <w:rPr>
          <w:rFonts w:ascii="Arial" w:eastAsia="Times New Roman" w:hAnsi="Arial" w:cs="Arial"/>
          <w:bCs/>
          <w:sz w:val="26"/>
          <w:szCs w:val="26"/>
        </w:rPr>
        <w:t xml:space="preserve">bajo el rubro siguiente: </w:t>
      </w:r>
      <w:r w:rsidR="008C6697" w:rsidRPr="001F04F2">
        <w:rPr>
          <w:rFonts w:ascii="Arial" w:eastAsia="Times New Roman" w:hAnsi="Arial" w:cs="Arial"/>
          <w:b/>
          <w:bCs/>
          <w:i/>
          <w:iCs/>
          <w:sz w:val="26"/>
          <w:szCs w:val="26"/>
        </w:rPr>
        <w:t>“CONCEPTOS DE VIOLACIÓN O AGRAVIOS. PARA CUMPLIR CON LOS PRINCIPIOS DE CONGRUENCIA Y EXHAUSTIVIDAD EN LAS SENTENCIAS DE AMPARO ES INNECESARIA SU TRANSCRIPCIÓN.</w:t>
      </w:r>
      <w:r w:rsidR="001F04F2">
        <w:rPr>
          <w:rFonts w:ascii="Arial" w:eastAsia="Times New Roman" w:hAnsi="Arial" w:cs="Arial"/>
          <w:b/>
          <w:bCs/>
          <w:i/>
          <w:iCs/>
          <w:sz w:val="26"/>
          <w:szCs w:val="26"/>
        </w:rPr>
        <w:t>”</w:t>
      </w:r>
      <w:r w:rsidR="008C6697" w:rsidRPr="001F04F2">
        <w:rPr>
          <w:rFonts w:ascii="Arial" w:eastAsia="Times New Roman" w:hAnsi="Arial" w:cs="Arial"/>
          <w:b/>
          <w:bCs/>
          <w:i/>
          <w:iCs/>
          <w:sz w:val="26"/>
          <w:szCs w:val="26"/>
        </w:rPr>
        <w:t xml:space="preserve"> </w:t>
      </w:r>
    </w:p>
    <w:p w14:paraId="22434707" w14:textId="62AB39DA" w:rsidR="00580EF2" w:rsidRDefault="008C6697" w:rsidP="008C6697">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580EF2">
        <w:rPr>
          <w:rFonts w:ascii="Arial" w:eastAsia="Calibri" w:hAnsi="Arial" w:cs="Arial"/>
          <w:b/>
          <w:bCs/>
          <w:sz w:val="26"/>
          <w:szCs w:val="26"/>
        </w:rPr>
        <w:t>TERCERO. ANÁLISIS DE LOS AGRAVIOS.</w:t>
      </w:r>
    </w:p>
    <w:p w14:paraId="10D814EE" w14:textId="63F6045E" w:rsidR="008C6697" w:rsidRDefault="00580EF2"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sidRPr="00580EF2">
        <w:rPr>
          <w:rFonts w:ascii="Arial" w:eastAsia="Calibri" w:hAnsi="Arial" w:cs="Arial"/>
          <w:bCs/>
          <w:sz w:val="26"/>
          <w:szCs w:val="26"/>
        </w:rPr>
        <w:t xml:space="preserve">6. </w:t>
      </w:r>
      <w:r w:rsidR="008C6697">
        <w:rPr>
          <w:rFonts w:ascii="Arial" w:eastAsia="Calibri" w:hAnsi="Arial" w:cs="Arial"/>
          <w:bCs/>
          <w:sz w:val="26"/>
          <w:szCs w:val="26"/>
        </w:rPr>
        <w:t xml:space="preserve">El inconforme alega en su </w:t>
      </w:r>
      <w:r w:rsidR="008C6697" w:rsidRPr="001C4295">
        <w:rPr>
          <w:rFonts w:ascii="Arial" w:eastAsia="Calibri" w:hAnsi="Arial" w:cs="Arial"/>
          <w:b/>
          <w:bCs/>
          <w:sz w:val="26"/>
          <w:szCs w:val="26"/>
        </w:rPr>
        <w:t>primer agravio</w:t>
      </w:r>
      <w:r w:rsidR="008C6697">
        <w:rPr>
          <w:rFonts w:ascii="Arial" w:eastAsia="Calibri" w:hAnsi="Arial" w:cs="Arial"/>
          <w:bCs/>
          <w:sz w:val="26"/>
          <w:szCs w:val="26"/>
        </w:rPr>
        <w:t xml:space="preserve">, que le causa perjuicio lo manifestado en el considerando sexto de la sentencia, al violar en perjuicio de la autoridad que representa, los artículos 14 y 16 de la Constitución </w:t>
      </w:r>
      <w:r>
        <w:rPr>
          <w:rFonts w:ascii="Arial" w:eastAsia="Calibri" w:hAnsi="Arial" w:cs="Arial"/>
          <w:bCs/>
          <w:sz w:val="26"/>
          <w:szCs w:val="26"/>
        </w:rPr>
        <w:t>Federal</w:t>
      </w:r>
      <w:r w:rsidR="008C6697">
        <w:rPr>
          <w:rFonts w:ascii="Arial" w:eastAsia="Calibri" w:hAnsi="Arial" w:cs="Arial"/>
          <w:bCs/>
          <w:sz w:val="26"/>
          <w:szCs w:val="26"/>
        </w:rPr>
        <w:t xml:space="preserve"> y 207 fracción II de la Ley de Procedimiento, en virtud de que no está emitida de forma congruente con el acto impugnado, pues quedó debidamente acreditada la fundamentación y motivación, y con ello, la validez del mismo acto, asimismo, manifiesta que la primera instancia hizo un razonamiento omiso cuando determinó y declaró la nulidad lisa y llana del acta de infracción con número de folio</w:t>
      </w:r>
      <w:r w:rsidR="00474B77">
        <w:rPr>
          <w:rFonts w:ascii="Arial" w:eastAsia="Calibri" w:hAnsi="Arial" w:cs="Arial"/>
          <w:bCs/>
          <w:sz w:val="26"/>
          <w:szCs w:val="26"/>
        </w:rPr>
        <w:t xml:space="preserve"> **********</w:t>
      </w:r>
      <w:r w:rsidR="008C6697">
        <w:rPr>
          <w:rFonts w:ascii="Arial" w:eastAsia="Calibri" w:hAnsi="Arial" w:cs="Arial"/>
          <w:bCs/>
          <w:sz w:val="26"/>
          <w:szCs w:val="26"/>
        </w:rPr>
        <w:t xml:space="preserve">, de diecinueve de abril de dos mil veintidós. </w:t>
      </w:r>
    </w:p>
    <w:p w14:paraId="4CA7AB4D" w14:textId="22198285" w:rsidR="008C6697" w:rsidRDefault="00580EF2" w:rsidP="008C6697">
      <w:pPr>
        <w:spacing w:line="360" w:lineRule="auto"/>
        <w:ind w:right="49" w:firstLine="567"/>
        <w:jc w:val="both"/>
        <w:rPr>
          <w:rFonts w:ascii="Arial" w:eastAsia="Calibri" w:hAnsi="Arial" w:cs="Arial"/>
          <w:bCs/>
          <w:sz w:val="26"/>
          <w:szCs w:val="26"/>
          <w:lang w:val="es-ES"/>
        </w:rPr>
      </w:pPr>
      <w:r>
        <w:rPr>
          <w:rFonts w:ascii="Arial" w:eastAsia="Calibri" w:hAnsi="Arial" w:cs="Arial"/>
          <w:bCs/>
          <w:iCs/>
          <w:sz w:val="26"/>
          <w:szCs w:val="26"/>
        </w:rPr>
        <w:t xml:space="preserve">7. </w:t>
      </w:r>
      <w:r w:rsidR="008C6697">
        <w:rPr>
          <w:rFonts w:ascii="Arial" w:eastAsia="Calibri" w:hAnsi="Arial" w:cs="Arial"/>
          <w:bCs/>
          <w:iCs/>
          <w:sz w:val="26"/>
          <w:szCs w:val="26"/>
        </w:rPr>
        <w:t>Esta instancia revisora</w:t>
      </w:r>
      <w:r w:rsidR="008C6697" w:rsidRPr="00B066F1">
        <w:rPr>
          <w:rFonts w:ascii="Arial" w:eastAsia="Calibri" w:hAnsi="Arial" w:cs="Arial"/>
          <w:bCs/>
          <w:iCs/>
          <w:sz w:val="26"/>
          <w:szCs w:val="26"/>
        </w:rPr>
        <w:t xml:space="preserve"> advierte que </w:t>
      </w:r>
      <w:r w:rsidR="008C6697">
        <w:rPr>
          <w:rFonts w:ascii="Arial" w:eastAsia="Calibri" w:hAnsi="Arial" w:cs="Arial"/>
          <w:bCs/>
          <w:iCs/>
          <w:sz w:val="26"/>
          <w:szCs w:val="26"/>
        </w:rPr>
        <w:t>este argumento</w:t>
      </w:r>
      <w:r w:rsidR="008C6697" w:rsidRPr="00B066F1">
        <w:rPr>
          <w:rFonts w:ascii="Arial" w:eastAsia="Calibri" w:hAnsi="Arial" w:cs="Arial"/>
          <w:bCs/>
          <w:iCs/>
          <w:sz w:val="26"/>
          <w:szCs w:val="26"/>
        </w:rPr>
        <w:t xml:space="preserve"> </w:t>
      </w:r>
      <w:r w:rsidR="008C6697">
        <w:rPr>
          <w:rFonts w:ascii="Arial" w:eastAsia="Calibri" w:hAnsi="Arial" w:cs="Arial"/>
          <w:bCs/>
          <w:sz w:val="26"/>
          <w:szCs w:val="26"/>
          <w:lang w:val="es-ES"/>
        </w:rPr>
        <w:t>expresado por la autoridad inconforme</w:t>
      </w:r>
      <w:r w:rsidR="008C6697" w:rsidRPr="00B066F1">
        <w:rPr>
          <w:rFonts w:ascii="Arial" w:eastAsia="Calibri" w:hAnsi="Arial" w:cs="Arial"/>
          <w:bCs/>
          <w:sz w:val="26"/>
          <w:szCs w:val="26"/>
          <w:lang w:val="es-ES"/>
        </w:rPr>
        <w:t xml:space="preserve"> en su oficio de recurso de revisión número </w:t>
      </w:r>
      <w:r w:rsidR="008C6697">
        <w:rPr>
          <w:rFonts w:ascii="Arial" w:eastAsia="Calibri" w:hAnsi="Arial" w:cs="Arial"/>
          <w:b/>
          <w:bCs/>
          <w:sz w:val="26"/>
          <w:szCs w:val="26"/>
          <w:lang w:val="es-ES"/>
        </w:rPr>
        <w:t>DM/DJ/125</w:t>
      </w:r>
      <w:r w:rsidR="008C6697" w:rsidRPr="00B066F1">
        <w:rPr>
          <w:rFonts w:ascii="Arial" w:eastAsia="Calibri" w:hAnsi="Arial" w:cs="Arial"/>
          <w:b/>
          <w:bCs/>
          <w:sz w:val="26"/>
          <w:szCs w:val="26"/>
          <w:lang w:val="es-ES"/>
        </w:rPr>
        <w:t>/202</w:t>
      </w:r>
      <w:r w:rsidR="008C6697">
        <w:rPr>
          <w:rFonts w:ascii="Arial" w:eastAsia="Calibri" w:hAnsi="Arial" w:cs="Arial"/>
          <w:b/>
          <w:bCs/>
          <w:sz w:val="26"/>
          <w:szCs w:val="26"/>
          <w:lang w:val="es-ES"/>
        </w:rPr>
        <w:t>3</w:t>
      </w:r>
      <w:r w:rsidR="008C6697" w:rsidRPr="00B066F1">
        <w:rPr>
          <w:rFonts w:ascii="Arial" w:eastAsia="Calibri" w:hAnsi="Arial" w:cs="Arial"/>
          <w:b/>
          <w:bCs/>
          <w:sz w:val="26"/>
          <w:szCs w:val="26"/>
          <w:lang w:val="es-ES"/>
        </w:rPr>
        <w:t xml:space="preserve"> </w:t>
      </w:r>
      <w:r w:rsidR="008C6697">
        <w:rPr>
          <w:rFonts w:ascii="Arial" w:eastAsia="Calibri" w:hAnsi="Arial" w:cs="Arial"/>
          <w:bCs/>
          <w:sz w:val="26"/>
          <w:szCs w:val="26"/>
          <w:lang w:val="es-ES"/>
        </w:rPr>
        <w:t>deviene</w:t>
      </w:r>
      <w:r w:rsidR="008C6697">
        <w:rPr>
          <w:rFonts w:ascii="Arial" w:eastAsia="Calibri" w:hAnsi="Arial" w:cs="Arial"/>
          <w:b/>
          <w:bCs/>
          <w:sz w:val="26"/>
          <w:szCs w:val="26"/>
          <w:lang w:val="es-ES"/>
        </w:rPr>
        <w:t xml:space="preserve"> INOPERANTE</w:t>
      </w:r>
      <w:r w:rsidR="008C6697" w:rsidRPr="00B066F1">
        <w:rPr>
          <w:rFonts w:ascii="Arial" w:eastAsia="Calibri" w:hAnsi="Arial" w:cs="Arial"/>
          <w:b/>
          <w:bCs/>
          <w:sz w:val="26"/>
          <w:szCs w:val="26"/>
          <w:lang w:val="es-ES"/>
        </w:rPr>
        <w:t>,</w:t>
      </w:r>
      <w:r w:rsidR="008C6697" w:rsidRPr="00B066F1">
        <w:rPr>
          <w:rFonts w:ascii="Arial" w:eastAsia="Calibri" w:hAnsi="Arial" w:cs="Arial"/>
          <w:bCs/>
          <w:sz w:val="26"/>
          <w:szCs w:val="26"/>
          <w:lang w:val="es-ES"/>
        </w:rPr>
        <w:t xml:space="preserve"> porque esas manifestaciones </w:t>
      </w:r>
      <w:r w:rsidR="008C6697">
        <w:rPr>
          <w:rFonts w:ascii="Arial" w:eastAsia="Calibri" w:hAnsi="Arial" w:cs="Arial"/>
          <w:bCs/>
          <w:sz w:val="26"/>
          <w:szCs w:val="26"/>
          <w:lang w:val="es-ES"/>
        </w:rPr>
        <w:t>de ninguna manera van encaminada</w:t>
      </w:r>
      <w:r w:rsidR="008C6697" w:rsidRPr="00B066F1">
        <w:rPr>
          <w:rFonts w:ascii="Arial" w:eastAsia="Calibri" w:hAnsi="Arial" w:cs="Arial"/>
          <w:bCs/>
          <w:sz w:val="26"/>
          <w:szCs w:val="26"/>
          <w:lang w:val="es-ES"/>
        </w:rPr>
        <w:t xml:space="preserve">s a controvertir las consideraciones principales de la sentencia </w:t>
      </w:r>
      <w:r w:rsidR="008C6697">
        <w:rPr>
          <w:rFonts w:ascii="Arial" w:eastAsia="Calibri" w:hAnsi="Arial" w:cs="Arial"/>
          <w:bCs/>
          <w:sz w:val="26"/>
          <w:szCs w:val="26"/>
          <w:lang w:val="es-ES"/>
        </w:rPr>
        <w:t>en revisión</w:t>
      </w:r>
      <w:r w:rsidR="008C6697" w:rsidRPr="00B066F1">
        <w:rPr>
          <w:rFonts w:ascii="Arial" w:eastAsia="Calibri" w:hAnsi="Arial" w:cs="Arial"/>
          <w:bCs/>
          <w:sz w:val="26"/>
          <w:szCs w:val="26"/>
          <w:lang w:val="es-ES"/>
        </w:rPr>
        <w:t xml:space="preserve">, en la que la </w:t>
      </w:r>
      <w:r w:rsidR="008C6697">
        <w:rPr>
          <w:rFonts w:ascii="Arial" w:eastAsia="Calibri" w:hAnsi="Arial" w:cs="Arial"/>
          <w:bCs/>
          <w:sz w:val="26"/>
          <w:szCs w:val="26"/>
          <w:lang w:val="es-ES"/>
        </w:rPr>
        <w:t>entonces Cuarta Sala U</w:t>
      </w:r>
      <w:r w:rsidR="008C6697" w:rsidRPr="00B066F1">
        <w:rPr>
          <w:rFonts w:ascii="Arial" w:eastAsia="Calibri" w:hAnsi="Arial" w:cs="Arial"/>
          <w:bCs/>
          <w:sz w:val="26"/>
          <w:szCs w:val="26"/>
          <w:lang w:val="es-ES"/>
        </w:rPr>
        <w:t xml:space="preserve">nitaria de Primera Instancia </w:t>
      </w:r>
      <w:r w:rsidR="008C6697">
        <w:rPr>
          <w:rFonts w:ascii="Arial" w:eastAsia="Calibri" w:hAnsi="Arial" w:cs="Arial"/>
          <w:bCs/>
          <w:sz w:val="26"/>
          <w:szCs w:val="26"/>
          <w:lang w:val="es-ES"/>
        </w:rPr>
        <w:t xml:space="preserve">declaró la nulidad lisa y llana </w:t>
      </w:r>
      <w:r w:rsidR="008C6697" w:rsidRPr="00B066F1">
        <w:rPr>
          <w:rFonts w:ascii="Arial" w:eastAsia="Calibri" w:hAnsi="Arial" w:cs="Arial"/>
          <w:bCs/>
          <w:sz w:val="26"/>
          <w:szCs w:val="26"/>
          <w:lang w:val="es-ES"/>
        </w:rPr>
        <w:t>del acta de</w:t>
      </w:r>
      <w:r w:rsidR="008C6697">
        <w:rPr>
          <w:rFonts w:ascii="Arial" w:eastAsia="Calibri" w:hAnsi="Arial" w:cs="Arial"/>
          <w:bCs/>
          <w:sz w:val="26"/>
          <w:szCs w:val="26"/>
          <w:lang w:val="es-ES"/>
        </w:rPr>
        <w:t xml:space="preserve"> infracción con número de folio </w:t>
      </w:r>
      <w:r w:rsidR="00417654">
        <w:rPr>
          <w:rFonts w:ascii="Arial" w:eastAsia="Calibri" w:hAnsi="Arial" w:cs="Arial"/>
          <w:bCs/>
          <w:sz w:val="26"/>
          <w:szCs w:val="26"/>
          <w:lang w:val="es-ES"/>
        </w:rPr>
        <w:t xml:space="preserve">********** </w:t>
      </w:r>
      <w:r w:rsidR="008C6697">
        <w:rPr>
          <w:rFonts w:ascii="Arial" w:eastAsia="Calibri" w:hAnsi="Arial" w:cs="Arial"/>
          <w:bCs/>
          <w:sz w:val="26"/>
          <w:szCs w:val="26"/>
          <w:lang w:val="es-ES"/>
        </w:rPr>
        <w:t>de diecinueve de abril de dos mil veintidós</w:t>
      </w:r>
      <w:r w:rsidR="008C6697">
        <w:rPr>
          <w:rStyle w:val="Refdenotaalpie"/>
          <w:rFonts w:ascii="Arial" w:eastAsia="Calibri" w:hAnsi="Arial" w:cs="Arial"/>
          <w:bCs/>
          <w:sz w:val="26"/>
          <w:szCs w:val="26"/>
          <w:lang w:val="es-ES"/>
        </w:rPr>
        <w:footnoteReference w:id="1"/>
      </w:r>
      <w:r w:rsidR="008C6697" w:rsidRPr="00B066F1">
        <w:rPr>
          <w:rFonts w:ascii="Arial" w:eastAsia="Calibri" w:hAnsi="Arial" w:cs="Arial"/>
          <w:bCs/>
          <w:sz w:val="26"/>
          <w:szCs w:val="26"/>
          <w:lang w:val="es-ES"/>
        </w:rPr>
        <w:t xml:space="preserve">, y era indispensable que planteara el recurrente, las razones por las cuales a su juicio, </w:t>
      </w:r>
      <w:r w:rsidR="008C6697">
        <w:rPr>
          <w:rFonts w:ascii="Arial" w:eastAsia="Calibri" w:hAnsi="Arial" w:cs="Arial"/>
          <w:bCs/>
          <w:sz w:val="26"/>
          <w:szCs w:val="26"/>
          <w:lang w:val="es-ES"/>
        </w:rPr>
        <w:t>la primera instancia contravino el principio de congruencia cuando dictó la sentencia en revisión.</w:t>
      </w:r>
    </w:p>
    <w:p w14:paraId="576395B1" w14:textId="1CAB66E2" w:rsidR="008C6697" w:rsidRPr="00B066F1" w:rsidRDefault="00CB1219" w:rsidP="008C6697">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8. </w:t>
      </w:r>
      <w:r w:rsidR="008C6697" w:rsidRPr="00B066F1">
        <w:rPr>
          <w:rFonts w:ascii="Arial" w:eastAsia="Calibri" w:hAnsi="Arial" w:cs="Arial"/>
          <w:bCs/>
          <w:sz w:val="26"/>
          <w:szCs w:val="26"/>
          <w:lang w:val="es-ES"/>
        </w:rPr>
        <w:t xml:space="preserve">Es aplicable al presente caso, la jurisprudencia IV.3o.J/12 emitida por el Tercer Tribunal Colegiado del Cuarto Circuito, visible en la Gaceta del Semanario Judicial de la Federación, perteneciente a la Octava Época, </w:t>
      </w:r>
      <w:proofErr w:type="gramStart"/>
      <w:r w:rsidR="008C6697" w:rsidRPr="00B066F1">
        <w:rPr>
          <w:rFonts w:ascii="Arial" w:eastAsia="Calibri" w:hAnsi="Arial" w:cs="Arial"/>
          <w:bCs/>
          <w:sz w:val="26"/>
          <w:szCs w:val="26"/>
          <w:lang w:val="es-ES"/>
        </w:rPr>
        <w:t>Septiembre</w:t>
      </w:r>
      <w:proofErr w:type="gramEnd"/>
      <w:r w:rsidR="008C6697" w:rsidRPr="00B066F1">
        <w:rPr>
          <w:rFonts w:ascii="Arial" w:eastAsia="Calibri" w:hAnsi="Arial" w:cs="Arial"/>
          <w:bCs/>
          <w:sz w:val="26"/>
          <w:szCs w:val="26"/>
          <w:lang w:val="es-ES"/>
        </w:rPr>
        <w:t xml:space="preserve"> de 1992, consultable a página 57, de rubro y texto siguientes:</w:t>
      </w:r>
    </w:p>
    <w:p w14:paraId="227296A5" w14:textId="77777777" w:rsidR="008C6697" w:rsidRPr="00E670C0" w:rsidRDefault="008C6697" w:rsidP="008C6697">
      <w:pPr>
        <w:spacing w:before="240" w:line="360" w:lineRule="auto"/>
        <w:ind w:left="567" w:right="616"/>
        <w:jc w:val="both"/>
        <w:rPr>
          <w:rFonts w:ascii="Arial" w:eastAsia="Calibri" w:hAnsi="Arial" w:cs="Arial"/>
          <w:bCs/>
          <w:i/>
          <w:lang w:val="es-ES"/>
        </w:rPr>
      </w:pPr>
      <w:r w:rsidRPr="00B066F1">
        <w:rPr>
          <w:rFonts w:ascii="Arial" w:eastAsia="Calibri" w:hAnsi="Arial" w:cs="Arial"/>
          <w:bCs/>
          <w:i/>
          <w:lang w:val="es-ES"/>
        </w:rPr>
        <w:t>“</w:t>
      </w:r>
      <w:r w:rsidRPr="00B066F1">
        <w:rPr>
          <w:rFonts w:ascii="Arial" w:eastAsia="Calibri" w:hAnsi="Arial" w:cs="Arial"/>
          <w:b/>
          <w:bCs/>
          <w:i/>
          <w:lang w:val="es-ES"/>
        </w:rPr>
        <w:t>AGRAVIOS. DEBEN DE IMPUGNAR LA ILEGALIDAD DEL FALLO RECURRIDO.</w:t>
      </w:r>
      <w:r w:rsidRPr="00B066F1">
        <w:rPr>
          <w:rFonts w:ascii="Arial" w:eastAsia="Calibri" w:hAnsi="Arial" w:cs="Arial"/>
          <w:bCs/>
          <w:i/>
          <w:lang w:val="es-E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w:t>
      </w:r>
      <w:r w:rsidRPr="00B066F1">
        <w:rPr>
          <w:rFonts w:ascii="Arial" w:eastAsia="Calibri" w:hAnsi="Arial" w:cs="Arial"/>
          <w:bCs/>
          <w:i/>
          <w:lang w:val="es-ES"/>
        </w:rPr>
        <w:lastRenderedPageBreak/>
        <w:t>técnica procesal señala al efecto, debió precisar y exponer los argumentos y razonamientos tendientes a impugnar la</w:t>
      </w:r>
      <w:r>
        <w:rPr>
          <w:rFonts w:ascii="Arial" w:eastAsia="Calibri" w:hAnsi="Arial" w:cs="Arial"/>
          <w:bCs/>
          <w:i/>
          <w:lang w:val="es-ES"/>
        </w:rPr>
        <w:t xml:space="preserve"> </w:t>
      </w:r>
      <w:r w:rsidRPr="00B066F1">
        <w:rPr>
          <w:rFonts w:ascii="Arial" w:eastAsia="Calibri" w:hAnsi="Arial" w:cs="Arial"/>
          <w:bCs/>
          <w:i/>
          <w:lang w:val="es-ES"/>
        </w:rPr>
        <w:t>ilegalidad del fallo, señalando las violaciones que cometió la autoridad recurrida.”</w:t>
      </w:r>
    </w:p>
    <w:p w14:paraId="7DC55454" w14:textId="5C286D3D" w:rsidR="00CB1219"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B1219">
        <w:rPr>
          <w:rFonts w:ascii="Arial" w:eastAsia="Calibri" w:hAnsi="Arial" w:cs="Arial"/>
          <w:bCs/>
          <w:sz w:val="26"/>
          <w:szCs w:val="26"/>
        </w:rPr>
        <w:t xml:space="preserve">9. </w:t>
      </w:r>
      <w:r w:rsidR="001F04F2">
        <w:rPr>
          <w:rFonts w:ascii="Arial" w:eastAsia="Calibri" w:hAnsi="Arial" w:cs="Arial"/>
          <w:bCs/>
          <w:sz w:val="26"/>
          <w:szCs w:val="26"/>
        </w:rPr>
        <w:t>Expone</w:t>
      </w:r>
      <w:r>
        <w:rPr>
          <w:rFonts w:ascii="Arial" w:eastAsia="Calibri" w:hAnsi="Arial" w:cs="Arial"/>
          <w:bCs/>
          <w:sz w:val="26"/>
          <w:szCs w:val="26"/>
        </w:rPr>
        <w:t xml:space="preserve"> en otro fragmento del </w:t>
      </w:r>
      <w:r w:rsidRPr="001F04F2">
        <w:rPr>
          <w:rFonts w:ascii="Arial" w:eastAsia="Calibri" w:hAnsi="Arial" w:cs="Arial"/>
          <w:b/>
          <w:bCs/>
          <w:sz w:val="26"/>
          <w:szCs w:val="26"/>
        </w:rPr>
        <w:t>primer agravio</w:t>
      </w:r>
      <w:r>
        <w:rPr>
          <w:rFonts w:ascii="Arial" w:eastAsia="Calibri" w:hAnsi="Arial" w:cs="Arial"/>
          <w:bCs/>
          <w:sz w:val="26"/>
          <w:szCs w:val="26"/>
        </w:rPr>
        <w:t>, que la sentencia recurrida le causa perjuicio a su investidura como Policía Vial del Municipio de Oaxaca de Juárez, ya que, en primer término, la infracción se encuentra debidamente fundada y motivada, y se advierte que de los preceptos que invoca</w:t>
      </w:r>
      <w:r w:rsidR="00417654">
        <w:rPr>
          <w:rFonts w:ascii="Arial" w:eastAsia="Calibri" w:hAnsi="Arial" w:cs="Arial"/>
          <w:bCs/>
          <w:sz w:val="26"/>
          <w:szCs w:val="26"/>
        </w:rPr>
        <w:t xml:space="preserve"> </w:t>
      </w:r>
      <w:r w:rsidR="00417654">
        <w:rPr>
          <w:rFonts w:ascii="Arial" w:eastAsiaTheme="minorEastAsia" w:hAnsi="Arial" w:cs="Arial"/>
          <w:sz w:val="26"/>
          <w:szCs w:val="26"/>
          <w:lang w:eastAsia="es-MX"/>
        </w:rPr>
        <w:t>**********</w:t>
      </w:r>
      <w:r>
        <w:rPr>
          <w:rFonts w:ascii="Arial" w:eastAsia="Calibri" w:hAnsi="Arial" w:cs="Arial"/>
          <w:bCs/>
          <w:sz w:val="26"/>
          <w:szCs w:val="26"/>
        </w:rPr>
        <w:t xml:space="preserve">, apoderado legal de la persona moral denominada </w:t>
      </w:r>
      <w:r w:rsidR="001F04F2" w:rsidRPr="001F04F2">
        <w:rPr>
          <w:rFonts w:ascii="Arial" w:eastAsia="Calibri" w:hAnsi="Arial" w:cs="Arial"/>
          <w:b/>
          <w:bCs/>
          <w:sz w:val="26"/>
          <w:szCs w:val="26"/>
        </w:rPr>
        <w:t>“Servicio de Transportación Express Antequera. S.C de R.L. de C.V”</w:t>
      </w:r>
      <w:r w:rsidR="001F04F2">
        <w:rPr>
          <w:rFonts w:ascii="Arial" w:eastAsia="Calibri" w:hAnsi="Arial" w:cs="Arial"/>
          <w:bCs/>
          <w:sz w:val="26"/>
          <w:szCs w:val="26"/>
        </w:rPr>
        <w:t xml:space="preserve"> </w:t>
      </w:r>
      <w:r>
        <w:rPr>
          <w:rFonts w:ascii="Arial" w:eastAsia="Calibri" w:hAnsi="Arial" w:cs="Arial"/>
          <w:bCs/>
          <w:sz w:val="26"/>
          <w:szCs w:val="26"/>
        </w:rPr>
        <w:t xml:space="preserve">para apoyar su pretensión, consistente en la nulidad del acta de infracción </w:t>
      </w:r>
      <w:r w:rsidR="00417654">
        <w:rPr>
          <w:rFonts w:ascii="Arial" w:eastAsia="Calibri" w:hAnsi="Arial" w:cs="Arial"/>
          <w:bCs/>
          <w:sz w:val="26"/>
          <w:szCs w:val="26"/>
        </w:rPr>
        <w:t xml:space="preserve">********* </w:t>
      </w:r>
      <w:r>
        <w:rPr>
          <w:rFonts w:ascii="Arial" w:eastAsia="Calibri" w:hAnsi="Arial" w:cs="Arial"/>
          <w:bCs/>
          <w:sz w:val="26"/>
          <w:szCs w:val="26"/>
        </w:rPr>
        <w:t>de diecinueve de abril de dos mil ve</w:t>
      </w:r>
      <w:r w:rsidR="00CB1219">
        <w:rPr>
          <w:rFonts w:ascii="Arial" w:eastAsia="Calibri" w:hAnsi="Arial" w:cs="Arial"/>
          <w:bCs/>
          <w:sz w:val="26"/>
          <w:szCs w:val="26"/>
        </w:rPr>
        <w:t>intidós, resulta improcedente.</w:t>
      </w:r>
    </w:p>
    <w:p w14:paraId="210A0EA3" w14:textId="1ECFCF0D" w:rsidR="008C6697" w:rsidRDefault="00CB1219"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10.</w:t>
      </w:r>
      <w:r w:rsidR="008C6697">
        <w:rPr>
          <w:rFonts w:ascii="Arial" w:eastAsia="Calibri" w:hAnsi="Arial" w:cs="Arial"/>
          <w:bCs/>
          <w:sz w:val="26"/>
          <w:szCs w:val="26"/>
        </w:rPr>
        <w:t xml:space="preserve"> </w:t>
      </w:r>
      <w:r>
        <w:rPr>
          <w:rFonts w:ascii="Arial" w:eastAsia="Calibri" w:hAnsi="Arial" w:cs="Arial"/>
          <w:bCs/>
          <w:sz w:val="26"/>
          <w:szCs w:val="26"/>
        </w:rPr>
        <w:t>P</w:t>
      </w:r>
      <w:r w:rsidR="008C6697">
        <w:rPr>
          <w:rFonts w:ascii="Arial" w:eastAsia="Calibri" w:hAnsi="Arial" w:cs="Arial"/>
          <w:bCs/>
          <w:sz w:val="26"/>
          <w:szCs w:val="26"/>
        </w:rPr>
        <w:t xml:space="preserve">orque a la fecha de la presentación de la demanda ya había </w:t>
      </w:r>
      <w:r w:rsidR="001F04F2">
        <w:rPr>
          <w:rFonts w:ascii="Arial" w:eastAsia="Calibri" w:hAnsi="Arial" w:cs="Arial"/>
          <w:bCs/>
          <w:sz w:val="26"/>
          <w:szCs w:val="26"/>
        </w:rPr>
        <w:t>transcurrido el té</w:t>
      </w:r>
      <w:r w:rsidR="008C6697">
        <w:rPr>
          <w:rFonts w:ascii="Arial" w:eastAsia="Calibri" w:hAnsi="Arial" w:cs="Arial"/>
          <w:bCs/>
          <w:sz w:val="26"/>
          <w:szCs w:val="26"/>
        </w:rPr>
        <w:t>rmino para impugnar el acto, sin que se deje en estado de indefensión al recurrente, en virtud de que</w:t>
      </w:r>
      <w:r w:rsidR="00417654">
        <w:rPr>
          <w:rFonts w:ascii="Arial" w:eastAsia="Calibri" w:hAnsi="Arial" w:cs="Arial"/>
          <w:bCs/>
          <w:sz w:val="26"/>
          <w:szCs w:val="26"/>
        </w:rPr>
        <w:t xml:space="preserve"> **********</w:t>
      </w:r>
      <w:r w:rsidR="008C6697">
        <w:rPr>
          <w:rFonts w:ascii="Arial" w:eastAsia="Calibri" w:hAnsi="Arial" w:cs="Arial"/>
          <w:bCs/>
          <w:sz w:val="26"/>
          <w:szCs w:val="26"/>
        </w:rPr>
        <w:t xml:space="preserve">, apoderado legal de la persona moral denominada “SERVICIO DE TRANSPORTACIÓN EXPRESS ANTEQUERA. S.C DE R.L. DE C.V., bajo protesta de decir verdad, pretende desconocer falsamente al manifestar no haber tenido conocimiento del acta de infracción, por lo que debe de declararse la caducidad y sobreseer la Litis del acto impugnado.   </w:t>
      </w:r>
    </w:p>
    <w:p w14:paraId="64B4DCE5" w14:textId="1E32E094" w:rsidR="00CB1219"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B1219">
        <w:rPr>
          <w:rFonts w:ascii="Arial" w:eastAsia="Calibri" w:hAnsi="Arial" w:cs="Arial"/>
          <w:bCs/>
          <w:sz w:val="26"/>
          <w:szCs w:val="26"/>
        </w:rPr>
        <w:t xml:space="preserve">11. </w:t>
      </w:r>
      <w:r w:rsidR="001F6687">
        <w:rPr>
          <w:rFonts w:ascii="Arial" w:eastAsia="Calibri" w:hAnsi="Arial" w:cs="Arial"/>
          <w:bCs/>
          <w:sz w:val="26"/>
          <w:szCs w:val="26"/>
        </w:rPr>
        <w:t>Por otra parte, s</w:t>
      </w:r>
      <w:r>
        <w:rPr>
          <w:rFonts w:ascii="Arial" w:eastAsia="Calibri" w:hAnsi="Arial" w:cs="Arial"/>
          <w:bCs/>
          <w:sz w:val="26"/>
          <w:szCs w:val="26"/>
        </w:rPr>
        <w:t>ostiene que, el acta de infracción con número de folio 00332 A de diecinueve de abril de dos mil veintidós, es consecuencia de que el ciudadano</w:t>
      </w:r>
      <w:r w:rsidR="00417654">
        <w:rPr>
          <w:rFonts w:ascii="Arial" w:eastAsia="Calibri" w:hAnsi="Arial" w:cs="Arial"/>
          <w:bCs/>
          <w:sz w:val="26"/>
          <w:szCs w:val="26"/>
        </w:rPr>
        <w:t xml:space="preserve"> **********</w:t>
      </w:r>
      <w:r>
        <w:rPr>
          <w:rFonts w:ascii="Arial" w:eastAsia="Calibri" w:hAnsi="Arial" w:cs="Arial"/>
          <w:bCs/>
          <w:sz w:val="26"/>
          <w:szCs w:val="26"/>
        </w:rPr>
        <w:t>, es poseedor y conductor del vehículo de motor marca polo, tipo autobús, color blanco, verde y azul, número económico</w:t>
      </w:r>
      <w:r w:rsidR="00417654">
        <w:rPr>
          <w:rFonts w:ascii="Arial" w:eastAsia="Calibri" w:hAnsi="Arial" w:cs="Arial"/>
          <w:bCs/>
          <w:sz w:val="26"/>
          <w:szCs w:val="26"/>
        </w:rPr>
        <w:t xml:space="preserve"> **********</w:t>
      </w:r>
      <w:r>
        <w:rPr>
          <w:rFonts w:ascii="Arial" w:eastAsia="Calibri" w:hAnsi="Arial" w:cs="Arial"/>
          <w:bCs/>
          <w:sz w:val="26"/>
          <w:szCs w:val="26"/>
        </w:rPr>
        <w:t xml:space="preserve">, placas de circulación </w:t>
      </w:r>
      <w:r w:rsidR="00417654">
        <w:rPr>
          <w:rFonts w:ascii="Arial" w:eastAsia="Calibri" w:hAnsi="Arial" w:cs="Arial"/>
          <w:bCs/>
          <w:sz w:val="26"/>
          <w:szCs w:val="26"/>
        </w:rPr>
        <w:t xml:space="preserve">********** </w:t>
      </w:r>
      <w:r>
        <w:rPr>
          <w:rFonts w:ascii="Arial" w:eastAsia="Calibri" w:hAnsi="Arial" w:cs="Arial"/>
          <w:bCs/>
          <w:sz w:val="26"/>
          <w:szCs w:val="26"/>
        </w:rPr>
        <w:t>del Estado de Oaxaca, quien con su actuar infringió el Reglamento de Vialidad para el</w:t>
      </w:r>
      <w:r w:rsidR="001F6687">
        <w:rPr>
          <w:rFonts w:ascii="Arial" w:eastAsia="Calibri" w:hAnsi="Arial" w:cs="Arial"/>
          <w:bCs/>
          <w:sz w:val="26"/>
          <w:szCs w:val="26"/>
        </w:rPr>
        <w:t xml:space="preserve"> Municipio de Oaxaca de Juárez, </w:t>
      </w:r>
      <w:r>
        <w:rPr>
          <w:rFonts w:ascii="Arial" w:eastAsia="Calibri" w:hAnsi="Arial" w:cs="Arial"/>
          <w:bCs/>
          <w:sz w:val="26"/>
          <w:szCs w:val="26"/>
        </w:rPr>
        <w:t>cometiendo una falta administrativa consistente en ascenso y descenso en lugar prohibido por el citado reglamento, como consecuencia de esa falta administrativa, es que fue infraccionado por el Policía Vial</w:t>
      </w:r>
      <w:r w:rsidR="00CB1219">
        <w:rPr>
          <w:rFonts w:ascii="Arial" w:eastAsia="Calibri" w:hAnsi="Arial" w:cs="Arial"/>
          <w:bCs/>
          <w:sz w:val="26"/>
          <w:szCs w:val="26"/>
        </w:rPr>
        <w:t xml:space="preserve"> Jacinto Javier López Santiago.</w:t>
      </w:r>
    </w:p>
    <w:p w14:paraId="7B88C2DC" w14:textId="77777777" w:rsidR="00CB1219" w:rsidRDefault="00CB1219"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12. L</w:t>
      </w:r>
      <w:r w:rsidR="008C6697">
        <w:rPr>
          <w:rFonts w:ascii="Arial" w:eastAsia="Calibri" w:hAnsi="Arial" w:cs="Arial"/>
          <w:bCs/>
          <w:sz w:val="26"/>
          <w:szCs w:val="26"/>
        </w:rPr>
        <w:t xml:space="preserve">o anterior, porque existe un ordenamiento especifico que regula el procedimiento relativo a la imposición de sanciones por infracciones en materia de tránsito y el acta se encontraba debidamente fundada y motivada, esto con fundamento en el artículo 106 fracción II del Reglamento de Vialidad para el Municipio de Oaxaca de Juárez, y el actor pretende desconocer y falsamente dice no haber tenido conocimiento del acta de infracción, pues en la demanda está redactada en términos confusos, imprecisos y equívocos por no constarle la veracidad de los hechos planteados. </w:t>
      </w:r>
    </w:p>
    <w:p w14:paraId="19E03CC3" w14:textId="6F3E0943" w:rsidR="008C6697" w:rsidRDefault="00CB1219"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13. </w:t>
      </w:r>
      <w:r w:rsidR="008C6697">
        <w:rPr>
          <w:rFonts w:ascii="Arial" w:eastAsia="Calibri" w:hAnsi="Arial" w:cs="Arial"/>
          <w:bCs/>
          <w:sz w:val="26"/>
          <w:szCs w:val="26"/>
        </w:rPr>
        <w:t xml:space="preserve">Por lo anterior, solicita con fundamento en el artículo 182 de la Ley de Procedimiento y Justicia Administrativa para el Estado de Oaxaca, que se deseche la sentencia, pues la demanda no fue interpuesta en tiempo y forma como lo establece el artículo 166 de la ley en comento, por lo que manifiesta que debe de declararse la caducidad y que se sobresea la Litis del acta de infracción con número de folio </w:t>
      </w:r>
      <w:r w:rsidR="00417654">
        <w:rPr>
          <w:rFonts w:ascii="Arial" w:eastAsia="Calibri" w:hAnsi="Arial" w:cs="Arial"/>
          <w:bCs/>
          <w:sz w:val="26"/>
          <w:szCs w:val="26"/>
        </w:rPr>
        <w:t>**********</w:t>
      </w:r>
      <w:r w:rsidR="008C6697">
        <w:rPr>
          <w:rFonts w:ascii="Arial" w:eastAsia="Calibri" w:hAnsi="Arial" w:cs="Arial"/>
          <w:bCs/>
          <w:sz w:val="26"/>
          <w:szCs w:val="26"/>
        </w:rPr>
        <w:t xml:space="preserve">  de diecinueve de abril de dos mil veintidós, esto en términos de los artículos 67 fracción IV, 70 fracción I de la Ley de Procedimiento y Justicia Administrativa para el Estado de Oaxaca (los transcribe).  </w:t>
      </w:r>
    </w:p>
    <w:p w14:paraId="4A87CB7F" w14:textId="2F1A5B18" w:rsidR="008C6697"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B1219">
        <w:rPr>
          <w:rFonts w:ascii="Arial" w:eastAsia="Calibri" w:hAnsi="Arial" w:cs="Arial"/>
          <w:bCs/>
          <w:sz w:val="26"/>
          <w:szCs w:val="26"/>
        </w:rPr>
        <w:t xml:space="preserve">14. </w:t>
      </w:r>
      <w:r w:rsidR="002245EA">
        <w:rPr>
          <w:rFonts w:ascii="Arial" w:eastAsia="Calibri" w:hAnsi="Arial" w:cs="Arial"/>
          <w:bCs/>
          <w:sz w:val="26"/>
          <w:szCs w:val="26"/>
        </w:rPr>
        <w:t>Asimismo, r</w:t>
      </w:r>
      <w:r>
        <w:rPr>
          <w:rFonts w:ascii="Arial" w:eastAsia="Calibri" w:hAnsi="Arial" w:cs="Arial"/>
          <w:bCs/>
          <w:sz w:val="26"/>
          <w:szCs w:val="26"/>
        </w:rPr>
        <w:t>efiere que la Magistrada titular de la entonces Cuarta Sala Unitaria de Primera Instancia transgredió los principios de congruencia y exhaustividad que deben imperar en toda resolución, ya que la sentencia sirve de instrumentos de realización de justicia, pues tiene como objeto resolver una controversia planteada por las partes, es por eso, que, para la consecución de tan importante fin, al momento de dictar la resolución respectiva, el juzgador debe necesariamente contar con mínimo de técnica, seguir una exposición metodológica y observar en todo momento los principios referidos, siendo estos, la base de toda resolución, para lo cual invoca la siguiente tesis. "</w:t>
      </w:r>
      <w:r w:rsidRPr="001F5345">
        <w:rPr>
          <w:rFonts w:ascii="Arial" w:eastAsia="Calibri" w:hAnsi="Arial" w:cs="Arial"/>
          <w:b/>
          <w:bCs/>
          <w:sz w:val="26"/>
          <w:szCs w:val="26"/>
        </w:rPr>
        <w:t>CONGRUENCIA Y EXHAUSTIVIDAD EN LAS SENTENCIAS, PRINICPIO DE.</w:t>
      </w:r>
      <w:r>
        <w:rPr>
          <w:rFonts w:ascii="Arial" w:eastAsia="Calibri" w:hAnsi="Arial" w:cs="Arial"/>
          <w:b/>
          <w:bCs/>
          <w:sz w:val="26"/>
          <w:szCs w:val="26"/>
        </w:rPr>
        <w:t>”</w:t>
      </w:r>
      <w:r>
        <w:rPr>
          <w:rFonts w:ascii="Arial" w:eastAsia="Calibri" w:hAnsi="Arial" w:cs="Arial"/>
          <w:bCs/>
          <w:sz w:val="26"/>
          <w:szCs w:val="26"/>
        </w:rPr>
        <w:t xml:space="preserve"> </w:t>
      </w:r>
    </w:p>
    <w:p w14:paraId="429C7765" w14:textId="5CC0D17A" w:rsidR="00CB1219"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B1219">
        <w:rPr>
          <w:rFonts w:ascii="Arial" w:eastAsia="Calibri" w:hAnsi="Arial" w:cs="Arial"/>
          <w:bCs/>
          <w:sz w:val="26"/>
          <w:szCs w:val="26"/>
        </w:rPr>
        <w:t xml:space="preserve">15. </w:t>
      </w:r>
      <w:r>
        <w:rPr>
          <w:rFonts w:ascii="Arial" w:eastAsia="Calibri" w:hAnsi="Arial" w:cs="Arial"/>
          <w:bCs/>
          <w:sz w:val="26"/>
          <w:szCs w:val="26"/>
        </w:rPr>
        <w:t>Hace mención</w:t>
      </w:r>
      <w:r w:rsidR="00AF0FDB">
        <w:rPr>
          <w:rFonts w:ascii="Arial" w:eastAsia="Calibri" w:hAnsi="Arial" w:cs="Arial"/>
          <w:bCs/>
          <w:sz w:val="26"/>
          <w:szCs w:val="26"/>
        </w:rPr>
        <w:t xml:space="preserve"> la autoridad inconforme de</w:t>
      </w:r>
      <w:r>
        <w:rPr>
          <w:rFonts w:ascii="Arial" w:eastAsia="Calibri" w:hAnsi="Arial" w:cs="Arial"/>
          <w:bCs/>
          <w:sz w:val="26"/>
          <w:szCs w:val="26"/>
        </w:rPr>
        <w:t xml:space="preserve"> que, la razón por la cual emitió el acta de infracción con número de folio </w:t>
      </w:r>
      <w:r w:rsidR="00417654">
        <w:rPr>
          <w:rFonts w:ascii="Arial" w:eastAsia="Calibri" w:hAnsi="Arial" w:cs="Arial"/>
          <w:bCs/>
          <w:sz w:val="26"/>
          <w:szCs w:val="26"/>
        </w:rPr>
        <w:t xml:space="preserve">********** </w:t>
      </w:r>
      <w:r>
        <w:rPr>
          <w:rFonts w:ascii="Arial" w:eastAsia="Calibri" w:hAnsi="Arial" w:cs="Arial"/>
          <w:bCs/>
          <w:sz w:val="26"/>
          <w:szCs w:val="26"/>
        </w:rPr>
        <w:t xml:space="preserve">de diecinueve de abril de dos mil veintidós, pues en la misma se encuentran plasmados los artículos 16 fracción II, 106 fracción II, 130 y 132 del Reglamento de Vialidad para el Municipio de Oaxaca de Juárez, “por ascenso y descenso en lugar prohibido”,  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w:t>
      </w:r>
      <w:r w:rsidR="00CB1219">
        <w:rPr>
          <w:rFonts w:ascii="Arial" w:eastAsia="Calibri" w:hAnsi="Arial" w:cs="Arial"/>
          <w:bCs/>
          <w:sz w:val="26"/>
          <w:szCs w:val="26"/>
        </w:rPr>
        <w:t>se hace acreedor a una sanción.</w:t>
      </w:r>
    </w:p>
    <w:p w14:paraId="5696ABFD" w14:textId="04717955" w:rsidR="008C6697" w:rsidRDefault="00CB1219"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16. Y</w:t>
      </w:r>
      <w:r w:rsidR="008C6697">
        <w:rPr>
          <w:rFonts w:ascii="Arial" w:eastAsia="Calibri" w:hAnsi="Arial" w:cs="Arial"/>
          <w:bCs/>
          <w:sz w:val="26"/>
          <w:szCs w:val="26"/>
        </w:rPr>
        <w:t xml:space="preserve"> en el caso que les ocupa, el infractor debió ser acreedor a una multa, que resulta ser la consecuencia de su conducta ilegal, de lo que se desprende la legalidad de la multa impuesta, por ello dicha sentencia no es apegada a derecho, ni tampoco está fundada ni motivada, por lo que transcribe los artículos 16 fracción II, 106 fracción II, 130 y 132 del Reglamento de Vialidad para el Municipio de Oaxaca de Juárez.  </w:t>
      </w:r>
    </w:p>
    <w:p w14:paraId="6D50F57B" w14:textId="10FE9AF5" w:rsidR="008C6697"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sidRPr="00542BF3">
        <w:rPr>
          <w:rFonts w:ascii="Arial" w:eastAsia="Calibri" w:hAnsi="Arial" w:cs="Arial"/>
          <w:b/>
          <w:bCs/>
          <w:sz w:val="26"/>
          <w:szCs w:val="26"/>
        </w:rPr>
        <w:lastRenderedPageBreak/>
        <w:tab/>
      </w:r>
      <w:r w:rsidR="00CB1219">
        <w:rPr>
          <w:rFonts w:ascii="Arial" w:eastAsia="Calibri" w:hAnsi="Arial" w:cs="Arial"/>
          <w:bCs/>
          <w:sz w:val="26"/>
          <w:szCs w:val="26"/>
        </w:rPr>
        <w:t xml:space="preserve">17. </w:t>
      </w:r>
      <w:r>
        <w:rPr>
          <w:rFonts w:ascii="Arial" w:eastAsia="Calibri" w:hAnsi="Arial" w:cs="Arial"/>
          <w:bCs/>
          <w:sz w:val="26"/>
          <w:szCs w:val="26"/>
        </w:rPr>
        <w:t>Manifiesta también, que se citaron en el acta de infracción, las circunstancias de modo, tiempo y lugar, por lo que resultan suficientes para cumplir con el requisito de fundamentación y motivación que exige el artículo 17 fracción V de la Ley de Procedimiento.</w:t>
      </w:r>
    </w:p>
    <w:p w14:paraId="55E65117" w14:textId="04FA154A" w:rsidR="008C6697"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52E83">
        <w:rPr>
          <w:rFonts w:ascii="Arial" w:eastAsia="Calibri" w:hAnsi="Arial" w:cs="Arial"/>
          <w:bCs/>
          <w:sz w:val="26"/>
          <w:szCs w:val="26"/>
        </w:rPr>
        <w:t xml:space="preserve">18. </w:t>
      </w:r>
      <w:r>
        <w:rPr>
          <w:rFonts w:ascii="Arial" w:eastAsia="Calibri" w:hAnsi="Arial" w:cs="Arial"/>
          <w:bCs/>
          <w:sz w:val="26"/>
          <w:szCs w:val="26"/>
        </w:rPr>
        <w:t xml:space="preserve">Infiere que, resolver bajo la premisa de que todo acto de autoridad competente se presume fundado en la ley, al cumplir con la exigencia que se determinan en la misma, por lo tanto, válido hasta demostrar lo contrario, es por lo que, en todo caso corresponde al promovente aportar los elementos necesarios que acrediten su dicho y desvirtúen la legalidad del acto de autoridad, al ser una presunción legal.  </w:t>
      </w:r>
    </w:p>
    <w:p w14:paraId="275C0A7C" w14:textId="77777777" w:rsidR="00C52E83"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52E83">
        <w:rPr>
          <w:rFonts w:ascii="Arial" w:eastAsia="Calibri" w:hAnsi="Arial" w:cs="Arial"/>
          <w:bCs/>
          <w:sz w:val="26"/>
          <w:szCs w:val="26"/>
        </w:rPr>
        <w:t xml:space="preserve">19. </w:t>
      </w:r>
      <w:r>
        <w:rPr>
          <w:rFonts w:ascii="Arial" w:eastAsia="Calibri" w:hAnsi="Arial" w:cs="Arial"/>
          <w:bCs/>
          <w:sz w:val="26"/>
          <w:szCs w:val="26"/>
        </w:rPr>
        <w:t xml:space="preserve">En su </w:t>
      </w:r>
      <w:r w:rsidRPr="00E670C0">
        <w:rPr>
          <w:rFonts w:ascii="Arial" w:eastAsia="Calibri" w:hAnsi="Arial" w:cs="Arial"/>
          <w:b/>
          <w:bCs/>
          <w:sz w:val="26"/>
          <w:szCs w:val="26"/>
        </w:rPr>
        <w:t>segundo agravio</w:t>
      </w:r>
      <w:r>
        <w:rPr>
          <w:rFonts w:ascii="Arial" w:eastAsia="Calibri" w:hAnsi="Arial" w:cs="Arial"/>
          <w:b/>
          <w:bCs/>
          <w:sz w:val="26"/>
          <w:szCs w:val="26"/>
        </w:rPr>
        <w:t xml:space="preserve"> </w:t>
      </w:r>
      <w:r w:rsidRPr="00A0457C">
        <w:rPr>
          <w:rFonts w:ascii="Arial" w:eastAsia="Calibri" w:hAnsi="Arial" w:cs="Arial"/>
          <w:bCs/>
          <w:sz w:val="26"/>
          <w:szCs w:val="26"/>
        </w:rPr>
        <w:t xml:space="preserve">expresa la autoridad </w:t>
      </w:r>
      <w:r>
        <w:rPr>
          <w:rFonts w:ascii="Arial" w:eastAsia="Calibri" w:hAnsi="Arial" w:cs="Arial"/>
          <w:bCs/>
          <w:sz w:val="26"/>
          <w:szCs w:val="26"/>
        </w:rPr>
        <w:t>recurrente, que la motivación del acta de infracción 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ya que la falta administrativa plasmada en la misma, así como lo establecen los artículos invocados por la recurrente como Policía Vial del Municipio de Oaxaca de Juárez, son elementos que resultan suficientes para cumplir con los requisitos de fundamentación y motivación, previstos por el artículo 17 fracción V de la Ley de Procedimiento</w:t>
      </w:r>
      <w:r w:rsidR="00C52E83">
        <w:rPr>
          <w:rFonts w:ascii="Arial" w:eastAsia="Calibri" w:hAnsi="Arial" w:cs="Arial"/>
          <w:bCs/>
          <w:sz w:val="26"/>
          <w:szCs w:val="26"/>
        </w:rPr>
        <w:t>.</w:t>
      </w:r>
    </w:p>
    <w:p w14:paraId="7FC1BE49" w14:textId="2D59C70E" w:rsidR="008C6697" w:rsidRDefault="00C52E83" w:rsidP="008C6697">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t>20. S</w:t>
      </w:r>
      <w:r w:rsidR="008C6697">
        <w:rPr>
          <w:rFonts w:ascii="Arial" w:eastAsia="Calibri" w:hAnsi="Arial" w:cs="Arial"/>
          <w:bCs/>
          <w:sz w:val="26"/>
          <w:szCs w:val="26"/>
        </w:rPr>
        <w:t>ostiene que la sentencia que se recurre, fue dictada en contravención al artículo 207 fracción II de la Ley en cita, para lo cual invoca la tesis de rubro siguiente:</w:t>
      </w:r>
      <w:r w:rsidR="008C6697">
        <w:rPr>
          <w:rFonts w:ascii="Arial" w:eastAsia="Calibri" w:hAnsi="Arial" w:cs="Arial"/>
          <w:b/>
          <w:bCs/>
          <w:sz w:val="26"/>
          <w:szCs w:val="26"/>
        </w:rPr>
        <w:t xml:space="preserve"> “NULIDAD. REGLAS PARA SU DETERMINACIÓN EN EL JUICIO CONTENCIOSO ADMINISTRATIVO EN EL DISTRITO FEDERAL. (…)”, “FUNDAMENTACIÓN Y MOTIVACIÓN, FALTA O INDEBIDA. EN CUANTO SON DISTINTAS, UNAS GENERAN NULIDAD LISA Y LLANA Y OTRAS PARA EFECTOS. (…)”</w:t>
      </w:r>
    </w:p>
    <w:p w14:paraId="46ADFC0B" w14:textId="28F2FDC6" w:rsidR="008C6697" w:rsidRPr="00E95D19" w:rsidRDefault="008C6697" w:rsidP="008C669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52E83">
        <w:rPr>
          <w:rFonts w:ascii="Arial" w:eastAsia="Calibri" w:hAnsi="Arial" w:cs="Arial"/>
          <w:bCs/>
          <w:sz w:val="26"/>
          <w:szCs w:val="26"/>
        </w:rPr>
        <w:t xml:space="preserve">21. </w:t>
      </w:r>
      <w:r>
        <w:rPr>
          <w:rFonts w:ascii="Arial" w:eastAsia="Calibri" w:hAnsi="Arial" w:cs="Arial"/>
          <w:bCs/>
          <w:sz w:val="26"/>
          <w:szCs w:val="26"/>
        </w:rPr>
        <w:t xml:space="preserve">Finaliza sus agravios manifestando </w:t>
      </w:r>
      <w:proofErr w:type="gramStart"/>
      <w:r>
        <w:rPr>
          <w:rFonts w:ascii="Arial" w:eastAsia="Calibri" w:hAnsi="Arial" w:cs="Arial"/>
          <w:bCs/>
          <w:sz w:val="26"/>
          <w:szCs w:val="26"/>
        </w:rPr>
        <w:t>que</w:t>
      </w:r>
      <w:proofErr w:type="gramEnd"/>
      <w:r>
        <w:rPr>
          <w:rFonts w:ascii="Arial" w:eastAsia="Calibri" w:hAnsi="Arial" w:cs="Arial"/>
          <w:bCs/>
          <w:sz w:val="26"/>
          <w:szCs w:val="26"/>
        </w:rPr>
        <w:t xml:space="preserve"> como Policía Vial Municipal, procedió de acuerdo a las facultades previstas en los diversos ordenamientos jurídicos indicados, los cuales le autorizan a infraccionar al actor y hacerlo acreedor a una sanción pecuniaria, al haber incumplido con lo preceptuado en los mismos, siendo las razones suficientes, para tener por cumplidos los requisitos de fundamentación y motivación, previstos por el artículo 17 fracción V de la Ley de Procedimiento.</w:t>
      </w:r>
    </w:p>
    <w:p w14:paraId="1BAAFFD9" w14:textId="17C6CAFD" w:rsidR="008C6697" w:rsidRPr="00A21B79" w:rsidRDefault="008C6697" w:rsidP="00C52E8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C52E83">
        <w:rPr>
          <w:rFonts w:ascii="Arial" w:eastAsia="Calibri" w:hAnsi="Arial" w:cs="Arial"/>
          <w:bCs/>
          <w:sz w:val="26"/>
          <w:szCs w:val="26"/>
        </w:rPr>
        <w:t xml:space="preserve">22. </w:t>
      </w:r>
      <w:r w:rsidRPr="00A21B79">
        <w:rPr>
          <w:rFonts w:ascii="Arial" w:eastAsia="Calibri" w:hAnsi="Arial" w:cs="Arial"/>
          <w:bCs/>
          <w:iCs/>
          <w:sz w:val="26"/>
          <w:szCs w:val="26"/>
          <w:lang w:val="es-ES"/>
        </w:rPr>
        <w:t xml:space="preserve">Estos argumentos son </w:t>
      </w:r>
      <w:r w:rsidRPr="00A21B79">
        <w:rPr>
          <w:rFonts w:ascii="Arial" w:eastAsia="Calibri" w:hAnsi="Arial" w:cs="Arial"/>
          <w:b/>
          <w:bCs/>
          <w:iCs/>
          <w:sz w:val="26"/>
          <w:szCs w:val="26"/>
          <w:lang w:val="es-ES"/>
        </w:rPr>
        <w:t>INOPERANTES</w:t>
      </w:r>
      <w:r w:rsidRPr="00A21B79">
        <w:rPr>
          <w:rFonts w:ascii="Arial" w:eastAsia="Calibri" w:hAnsi="Arial" w:cs="Arial"/>
          <w:bCs/>
          <w:iCs/>
          <w:sz w:val="26"/>
          <w:szCs w:val="26"/>
          <w:lang w:val="es-ES"/>
        </w:rPr>
        <w:t xml:space="preserve">, ya que se advierte que tratan de complementar la defensa de los elementos y requisitos de validez </w:t>
      </w:r>
      <w:r w:rsidRPr="00A21B79">
        <w:rPr>
          <w:rFonts w:ascii="Arial" w:eastAsia="Calibri" w:hAnsi="Arial" w:cs="Arial"/>
          <w:bCs/>
          <w:iCs/>
          <w:sz w:val="26"/>
          <w:szCs w:val="26"/>
          <w:lang w:val="es-ES"/>
        </w:rPr>
        <w:lastRenderedPageBreak/>
        <w:t>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rPr>
        <w:t xml:space="preserve"> los elementos para formular la defensa del acto impugnado a través de su contestación de demanda</w:t>
      </w:r>
      <w:r w:rsidRPr="00A21B79">
        <w:rPr>
          <w:rFonts w:ascii="Arial" w:eastAsia="Calibri" w:hAnsi="Arial" w:cs="Arial"/>
          <w:bCs/>
          <w:sz w:val="26"/>
          <w:szCs w:val="26"/>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rPr>
        <w:footnoteReference w:id="2"/>
      </w:r>
      <w:r w:rsidRPr="00A21B79">
        <w:rPr>
          <w:rFonts w:ascii="Arial" w:eastAsia="Calibri" w:hAnsi="Arial" w:cs="Arial"/>
          <w:bCs/>
          <w:sz w:val="26"/>
          <w:szCs w:val="26"/>
        </w:rPr>
        <w:t xml:space="preserve">, por lo tanto, ese argumento no puede ser analizado en esta Instancia. </w:t>
      </w:r>
      <w:r>
        <w:rPr>
          <w:rFonts w:ascii="Arial" w:eastAsia="Calibri" w:hAnsi="Arial" w:cs="Arial"/>
          <w:bCs/>
          <w:sz w:val="26"/>
          <w:szCs w:val="26"/>
        </w:rPr>
        <w:t xml:space="preserve">De ahí lo </w:t>
      </w:r>
      <w:r w:rsidRPr="00E313C5">
        <w:rPr>
          <w:rFonts w:ascii="Arial" w:eastAsia="Calibri" w:hAnsi="Arial" w:cs="Arial"/>
          <w:b/>
          <w:bCs/>
          <w:sz w:val="26"/>
          <w:szCs w:val="26"/>
        </w:rPr>
        <w:t>INOPERANTE</w:t>
      </w:r>
      <w:r>
        <w:rPr>
          <w:rFonts w:ascii="Arial" w:eastAsia="Calibri" w:hAnsi="Arial" w:cs="Arial"/>
          <w:bCs/>
          <w:sz w:val="26"/>
          <w:szCs w:val="26"/>
        </w:rPr>
        <w:t xml:space="preserve"> de estos agravios.</w:t>
      </w:r>
    </w:p>
    <w:p w14:paraId="0A25F71C" w14:textId="773E4B18" w:rsidR="008C6697" w:rsidRPr="00A21B79" w:rsidRDefault="00C52E83" w:rsidP="008C6697">
      <w:pPr>
        <w:spacing w:after="120" w:line="360" w:lineRule="auto"/>
        <w:ind w:right="49" w:firstLine="567"/>
        <w:jc w:val="both"/>
        <w:rPr>
          <w:rFonts w:ascii="Arial" w:eastAsia="Calibri" w:hAnsi="Arial" w:cs="Arial"/>
          <w:sz w:val="26"/>
          <w:szCs w:val="26"/>
          <w:lang w:val="es-ES"/>
        </w:rPr>
      </w:pPr>
      <w:r>
        <w:rPr>
          <w:rFonts w:ascii="Arial" w:eastAsia="Calibri" w:hAnsi="Arial" w:cs="Arial"/>
          <w:sz w:val="26"/>
          <w:szCs w:val="26"/>
          <w:lang w:val="es-ES"/>
        </w:rPr>
        <w:t>23.</w:t>
      </w:r>
      <w:r w:rsidR="00542BF3">
        <w:rPr>
          <w:rFonts w:ascii="Arial" w:eastAsia="Calibri" w:hAnsi="Arial" w:cs="Arial"/>
          <w:sz w:val="26"/>
          <w:szCs w:val="26"/>
          <w:lang w:val="es-ES"/>
        </w:rPr>
        <w:t xml:space="preserve"> </w:t>
      </w:r>
      <w:r w:rsidR="008C6697" w:rsidRPr="00A21B79">
        <w:rPr>
          <w:rFonts w:ascii="Arial" w:eastAsia="Calibri" w:hAnsi="Arial" w:cs="Arial"/>
          <w:sz w:val="26"/>
          <w:szCs w:val="26"/>
          <w:lang w:val="es-E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6D85A764" w14:textId="77777777" w:rsidR="008C6697" w:rsidRPr="00A21B79" w:rsidRDefault="008C6697" w:rsidP="008C6697">
      <w:pPr>
        <w:tabs>
          <w:tab w:val="left" w:pos="8364"/>
        </w:tabs>
        <w:autoSpaceDE w:val="0"/>
        <w:autoSpaceDN w:val="0"/>
        <w:adjustRightInd w:val="0"/>
        <w:spacing w:line="360" w:lineRule="auto"/>
        <w:ind w:left="567" w:right="758"/>
        <w:jc w:val="both"/>
        <w:rPr>
          <w:rFonts w:ascii="Arial" w:eastAsia="Calibri" w:hAnsi="Arial" w:cs="Arial"/>
          <w:i/>
          <w:lang w:val="es-ES"/>
        </w:rPr>
      </w:pPr>
      <w:r w:rsidRPr="00A21B79">
        <w:rPr>
          <w:rFonts w:ascii="Arial" w:eastAsia="Calibri" w:hAnsi="Arial" w:cs="Arial"/>
          <w:b/>
          <w:i/>
          <w:lang w:val="es-E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BD131B0" w14:textId="19A8208A" w:rsidR="00994107" w:rsidRPr="00994107" w:rsidRDefault="008C6697" w:rsidP="008C6697">
      <w:pPr>
        <w:widowControl w:val="0"/>
        <w:tabs>
          <w:tab w:val="left" w:pos="0"/>
        </w:tabs>
        <w:spacing w:before="240" w:after="0" w:line="360" w:lineRule="auto"/>
        <w:ind w:right="18"/>
        <w:jc w:val="both"/>
        <w:rPr>
          <w:rFonts w:ascii="Arial" w:eastAsia="Calibri" w:hAnsi="Arial" w:cs="Arial"/>
          <w:b/>
          <w:bCs/>
          <w:sz w:val="26"/>
          <w:szCs w:val="26"/>
        </w:rPr>
      </w:pPr>
      <w:r w:rsidRPr="00994107">
        <w:rPr>
          <w:rFonts w:ascii="Arial" w:eastAsia="Calibri" w:hAnsi="Arial" w:cs="Arial"/>
          <w:b/>
          <w:bCs/>
          <w:sz w:val="26"/>
          <w:szCs w:val="26"/>
        </w:rPr>
        <w:tab/>
      </w:r>
      <w:r w:rsidR="00994107" w:rsidRPr="00994107">
        <w:rPr>
          <w:rFonts w:ascii="Arial" w:eastAsia="Calibri" w:hAnsi="Arial" w:cs="Arial"/>
          <w:b/>
          <w:bCs/>
          <w:sz w:val="26"/>
          <w:szCs w:val="26"/>
        </w:rPr>
        <w:t>CUARTO. DECISIÓN.</w:t>
      </w:r>
    </w:p>
    <w:p w14:paraId="3B738656" w14:textId="26459EBD" w:rsidR="008C6697" w:rsidRDefault="00994107" w:rsidP="008C669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sidR="00C52E83">
        <w:rPr>
          <w:rFonts w:ascii="Arial" w:eastAsia="Calibri" w:hAnsi="Arial" w:cs="Arial"/>
          <w:bCs/>
          <w:sz w:val="26"/>
          <w:szCs w:val="26"/>
        </w:rPr>
        <w:t xml:space="preserve">24. </w:t>
      </w:r>
      <w:r w:rsidR="008C6697">
        <w:rPr>
          <w:rFonts w:ascii="Arial" w:eastAsia="Calibri" w:hAnsi="Arial" w:cs="Arial"/>
          <w:bCs/>
          <w:sz w:val="26"/>
          <w:szCs w:val="26"/>
        </w:rPr>
        <w:t>Finalmente, atendiendo a las consideraciones anteriormente expuestas, es procedente</w:t>
      </w:r>
      <w:r w:rsidR="008C6697">
        <w:rPr>
          <w:rFonts w:ascii="Arial" w:eastAsia="Calibri" w:hAnsi="Arial" w:cs="Arial"/>
          <w:b/>
          <w:bCs/>
          <w:sz w:val="26"/>
          <w:szCs w:val="26"/>
        </w:rPr>
        <w:t xml:space="preserve"> CONFIRMAR </w:t>
      </w:r>
      <w:r w:rsidR="008C6697" w:rsidRPr="00867780">
        <w:rPr>
          <w:rFonts w:ascii="Arial" w:eastAsia="Calibri" w:hAnsi="Arial" w:cs="Arial"/>
          <w:sz w:val="26"/>
          <w:szCs w:val="26"/>
        </w:rPr>
        <w:t xml:space="preserve">la sentencia </w:t>
      </w:r>
      <w:r w:rsidR="00542BF3">
        <w:rPr>
          <w:rFonts w:ascii="Arial" w:eastAsia="Calibri" w:hAnsi="Arial" w:cs="Arial"/>
          <w:sz w:val="26"/>
          <w:szCs w:val="26"/>
        </w:rPr>
        <w:t xml:space="preserve">impugnada </w:t>
      </w:r>
      <w:r w:rsidR="008C6697" w:rsidRPr="00867780">
        <w:rPr>
          <w:rFonts w:ascii="Arial" w:eastAsia="Calibri" w:hAnsi="Arial" w:cs="Arial"/>
          <w:sz w:val="26"/>
          <w:szCs w:val="26"/>
        </w:rPr>
        <w:t>por las consideraciones expuestas por esta Sala Superior,</w:t>
      </w:r>
      <w:r w:rsidR="008C6697">
        <w:rPr>
          <w:rFonts w:ascii="Arial" w:eastAsia="Calibri" w:hAnsi="Arial" w:cs="Arial"/>
          <w:bCs/>
          <w:sz w:val="26"/>
          <w:szCs w:val="26"/>
        </w:rPr>
        <w:t xml:space="preserve"> </w:t>
      </w:r>
      <w:r w:rsidR="008C6697" w:rsidRPr="006406CE">
        <w:rPr>
          <w:rFonts w:ascii="Arial" w:eastAsia="Calibri" w:hAnsi="Arial" w:cs="Arial"/>
          <w:sz w:val="26"/>
          <w:szCs w:val="26"/>
        </w:rPr>
        <w:t xml:space="preserve">y con </w:t>
      </w:r>
      <w:r w:rsidR="00542BF3">
        <w:rPr>
          <w:rFonts w:ascii="Arial" w:eastAsia="Calibri" w:hAnsi="Arial" w:cs="Arial"/>
          <w:sz w:val="26"/>
          <w:szCs w:val="26"/>
        </w:rPr>
        <w:t>fundamento en los artículos 236</w:t>
      </w:r>
      <w:r w:rsidR="008C6697" w:rsidRPr="006406CE">
        <w:rPr>
          <w:rFonts w:ascii="Arial" w:eastAsia="Calibri" w:hAnsi="Arial" w:cs="Arial"/>
          <w:sz w:val="26"/>
          <w:szCs w:val="26"/>
        </w:rPr>
        <w:t xml:space="preserve"> y 238 de la Ley de Procedimiento y Justicia Administrativa para el Estado</w:t>
      </w:r>
      <w:r w:rsidR="008C6697">
        <w:rPr>
          <w:rFonts w:ascii="Arial" w:eastAsia="Calibri" w:hAnsi="Arial" w:cs="Arial"/>
          <w:sz w:val="26"/>
          <w:szCs w:val="26"/>
        </w:rPr>
        <w:t xml:space="preserve"> de Oaxaca</w:t>
      </w:r>
      <w:r w:rsidR="008C6697" w:rsidRPr="006406CE">
        <w:rPr>
          <w:rFonts w:ascii="Arial" w:eastAsia="Calibri" w:hAnsi="Arial" w:cs="Arial"/>
          <w:sz w:val="26"/>
          <w:szCs w:val="26"/>
        </w:rPr>
        <w:t>, se</w:t>
      </w:r>
      <w:r w:rsidR="008C6697">
        <w:rPr>
          <w:rFonts w:ascii="Arial" w:hAnsi="Arial" w:cs="Arial"/>
          <w:sz w:val="26"/>
          <w:szCs w:val="26"/>
        </w:rPr>
        <w:t>:</w:t>
      </w:r>
    </w:p>
    <w:p w14:paraId="59F5775E" w14:textId="5F244FF4" w:rsidR="008C6697" w:rsidRDefault="00994107" w:rsidP="008C6697">
      <w:pPr>
        <w:pStyle w:val="Sinespaciado"/>
        <w:spacing w:before="240" w:line="360" w:lineRule="auto"/>
        <w:jc w:val="center"/>
        <w:rPr>
          <w:rFonts w:ascii="Arial" w:hAnsi="Arial" w:cs="Arial"/>
          <w:b/>
          <w:sz w:val="24"/>
          <w:szCs w:val="24"/>
        </w:rPr>
      </w:pPr>
      <w:r>
        <w:rPr>
          <w:rFonts w:ascii="Arial" w:hAnsi="Arial" w:cs="Arial"/>
          <w:b/>
          <w:sz w:val="24"/>
          <w:szCs w:val="24"/>
        </w:rPr>
        <w:lastRenderedPageBreak/>
        <w:t xml:space="preserve">3. </w:t>
      </w:r>
      <w:r w:rsidR="008C6697" w:rsidRPr="00CB6E8A">
        <w:rPr>
          <w:rFonts w:ascii="Arial" w:hAnsi="Arial" w:cs="Arial"/>
          <w:b/>
          <w:sz w:val="24"/>
          <w:szCs w:val="24"/>
        </w:rPr>
        <w:t>R E S U E L V E</w:t>
      </w:r>
    </w:p>
    <w:p w14:paraId="38F14118" w14:textId="14C49882" w:rsidR="008C6697" w:rsidRDefault="008C6697" w:rsidP="008C6697">
      <w:pPr>
        <w:pStyle w:val="Sinespaciado"/>
        <w:spacing w:before="240"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Se</w:t>
      </w:r>
      <w:r>
        <w:rPr>
          <w:rFonts w:ascii="Arial" w:hAnsi="Arial" w:cs="Arial"/>
          <w:b/>
          <w:color w:val="000000"/>
          <w:sz w:val="26"/>
          <w:szCs w:val="26"/>
        </w:rPr>
        <w:t xml:space="preserve"> CONFIRMA </w:t>
      </w:r>
      <w:r>
        <w:rPr>
          <w:rFonts w:ascii="Arial" w:hAnsi="Arial" w:cs="Arial"/>
          <w:bCs/>
          <w:color w:val="000000"/>
          <w:sz w:val="26"/>
          <w:szCs w:val="26"/>
        </w:rPr>
        <w:t>la sentencia de uno de febrero de dos mil veintitrés</w:t>
      </w:r>
      <w:r>
        <w:rPr>
          <w:rFonts w:ascii="Arial" w:hAnsi="Arial" w:cs="Arial"/>
          <w:color w:val="000000"/>
          <w:sz w:val="26"/>
          <w:szCs w:val="26"/>
        </w:rPr>
        <w:t>, por las razones expuestas por esta Sala Superior en el considerando que antecede.</w:t>
      </w:r>
      <w:r w:rsidR="001427B3">
        <w:rPr>
          <w:rFonts w:ascii="Arial" w:hAnsi="Arial" w:cs="Arial"/>
          <w:color w:val="000000"/>
          <w:sz w:val="26"/>
          <w:szCs w:val="26"/>
        </w:rPr>
        <w:t xml:space="preserve"> - - - - - - - - - - - - - - - - - - - - - - - - - - - - - - - - - - </w:t>
      </w:r>
    </w:p>
    <w:p w14:paraId="32EC50C6" w14:textId="003DFDAC" w:rsidR="008D3CAF" w:rsidRDefault="008C6697" w:rsidP="001427B3">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proofErr w:type="gramStart"/>
      <w:r w:rsidR="00542BF3">
        <w:rPr>
          <w:rFonts w:ascii="Arial" w:hAnsi="Arial" w:cs="Arial"/>
          <w:b/>
          <w:sz w:val="26"/>
          <w:szCs w:val="26"/>
        </w:rPr>
        <w:t>SEGUNDO.</w:t>
      </w:r>
      <w:r>
        <w:rPr>
          <w:rFonts w:ascii="Arial" w:hAnsi="Arial" w:cs="Arial"/>
          <w:b/>
          <w:sz w:val="26"/>
          <w:szCs w:val="26"/>
        </w:rPr>
        <w:t>-</w:t>
      </w:r>
      <w:proofErr w:type="gramEnd"/>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1427B3">
        <w:rPr>
          <w:rFonts w:ascii="Arial" w:hAnsi="Arial" w:cs="Arial"/>
          <w:sz w:val="26"/>
          <w:szCs w:val="26"/>
        </w:rPr>
        <w:t xml:space="preserve"> </w:t>
      </w:r>
      <w:r w:rsidR="001427B3">
        <w:rPr>
          <w:rFonts w:ascii="Arial" w:hAnsi="Arial" w:cs="Arial"/>
          <w:color w:val="000000"/>
          <w:sz w:val="26"/>
          <w:szCs w:val="26"/>
        </w:rPr>
        <w:t>- - - - - - - - - - - - - - - - - - - - - - - - - - - - - - - - - - - - - -</w:t>
      </w:r>
    </w:p>
    <w:p w14:paraId="73F0265B" w14:textId="4075BA16" w:rsidR="008C6697" w:rsidRPr="00542BF3" w:rsidRDefault="001427B3" w:rsidP="001427B3">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8C6697" w:rsidRPr="00542BF3">
        <w:rPr>
          <w:rFonts w:ascii="Arial" w:hAnsi="Arial" w:cs="Arial"/>
          <w:sz w:val="26"/>
          <w:szCs w:val="26"/>
        </w:rPr>
        <w:t xml:space="preserve">Por unanimidad de votos, lo resolvieron y firmaron los Magistrados Mateo Martínez </w:t>
      </w:r>
      <w:proofErr w:type="spellStart"/>
      <w:r w:rsidR="008C6697" w:rsidRPr="00542BF3">
        <w:rPr>
          <w:rFonts w:ascii="Arial" w:hAnsi="Arial" w:cs="Arial"/>
          <w:sz w:val="26"/>
          <w:szCs w:val="26"/>
        </w:rPr>
        <w:t>Martínez</w:t>
      </w:r>
      <w:proofErr w:type="spellEnd"/>
      <w:r>
        <w:rPr>
          <w:rFonts w:ascii="Arial" w:hAnsi="Arial" w:cs="Arial"/>
          <w:sz w:val="26"/>
          <w:szCs w:val="26"/>
        </w:rPr>
        <w:t xml:space="preserve"> (Ponente)</w:t>
      </w:r>
      <w:r w:rsidR="008C6697" w:rsidRPr="00542BF3">
        <w:rPr>
          <w:rFonts w:ascii="Arial" w:hAnsi="Arial" w:cs="Arial"/>
          <w:sz w:val="26"/>
          <w:szCs w:val="26"/>
        </w:rPr>
        <w:t xml:space="preserve">; </w:t>
      </w:r>
      <w:r w:rsidR="008C6697" w:rsidRPr="00542BF3">
        <w:rPr>
          <w:rFonts w:ascii="Arial" w:eastAsia="Calibri" w:hAnsi="Arial" w:cs="Arial"/>
          <w:sz w:val="26"/>
          <w:szCs w:val="26"/>
        </w:rPr>
        <w:t xml:space="preserve">Cruz Itzel Espinosa Rojas y </w:t>
      </w:r>
      <w:r w:rsidR="008C6697" w:rsidRPr="00542BF3">
        <w:rPr>
          <w:rFonts w:ascii="Arial" w:hAnsi="Arial" w:cs="Arial"/>
          <w:sz w:val="26"/>
          <w:szCs w:val="26"/>
        </w:rPr>
        <w:t xml:space="preserve">Manuel de Jesús López </w:t>
      </w:r>
      <w:proofErr w:type="spellStart"/>
      <w:r w:rsidR="008C6697" w:rsidRPr="00542BF3">
        <w:rPr>
          <w:rFonts w:ascii="Arial" w:hAnsi="Arial" w:cs="Arial"/>
          <w:sz w:val="26"/>
          <w:szCs w:val="26"/>
        </w:rPr>
        <w:t>López</w:t>
      </w:r>
      <w:proofErr w:type="spellEnd"/>
      <w:r w:rsidR="008C6697" w:rsidRPr="00542BF3">
        <w:rPr>
          <w:rFonts w:ascii="Arial" w:hAnsi="Arial" w:cs="Arial"/>
          <w:sz w:val="26"/>
          <w:szCs w:val="26"/>
        </w:rPr>
        <w:t xml:space="preserve">, quienes actúan con la Maestra Lizbeth Jessica Gallardo Martínez, Secretaria General de Acuerdos de este Tribunal, quien autoriza y da </w:t>
      </w:r>
      <w:proofErr w:type="gramStart"/>
      <w:r w:rsidR="008C6697" w:rsidRPr="00542BF3">
        <w:rPr>
          <w:rFonts w:ascii="Arial" w:hAnsi="Arial" w:cs="Arial"/>
          <w:sz w:val="26"/>
          <w:szCs w:val="26"/>
        </w:rPr>
        <w:t>fe.-</w:t>
      </w:r>
      <w:proofErr w:type="gramEnd"/>
      <w:r w:rsidR="008C6697" w:rsidRPr="00542BF3">
        <w:rPr>
          <w:rFonts w:ascii="Arial" w:hAnsi="Arial" w:cs="Arial"/>
          <w:sz w:val="26"/>
          <w:szCs w:val="26"/>
        </w:rPr>
        <w:t xml:space="preserve"> </w:t>
      </w:r>
      <w:r>
        <w:rPr>
          <w:rFonts w:ascii="Arial" w:hAnsi="Arial" w:cs="Arial"/>
          <w:color w:val="000000"/>
          <w:sz w:val="26"/>
          <w:szCs w:val="26"/>
        </w:rPr>
        <w:t>- - - - - - - - - - - - - - - - - - - - - - - - - - - - - - - - - - - - - - - - - - - - - - - - - - -</w:t>
      </w:r>
    </w:p>
    <w:p w14:paraId="36AC0859" w14:textId="6144263E" w:rsidR="00BD59FD" w:rsidRDefault="00BD59FD" w:rsidP="00BD59FD">
      <w:pPr>
        <w:spacing w:before="240" w:line="360" w:lineRule="auto"/>
        <w:jc w:val="both"/>
        <w:rPr>
          <w:rFonts w:ascii="Arial" w:hAnsi="Arial" w:cs="Arial"/>
          <w:sz w:val="26"/>
          <w:szCs w:val="26"/>
        </w:rPr>
      </w:pPr>
    </w:p>
    <w:p w14:paraId="0E7C0B04" w14:textId="77777777" w:rsidR="001427B3" w:rsidRPr="00542BF3" w:rsidRDefault="001427B3" w:rsidP="00BD59FD">
      <w:pPr>
        <w:spacing w:before="240" w:line="360" w:lineRule="auto"/>
        <w:jc w:val="both"/>
        <w:rPr>
          <w:rFonts w:ascii="Arial" w:hAnsi="Arial" w:cs="Arial"/>
          <w:sz w:val="26"/>
          <w:szCs w:val="26"/>
        </w:rPr>
      </w:pPr>
    </w:p>
    <w:p w14:paraId="00C9042B" w14:textId="77777777" w:rsidR="00BD59FD" w:rsidRPr="00542BF3" w:rsidRDefault="00BD59FD" w:rsidP="001427B3">
      <w:pPr>
        <w:spacing w:after="0" w:line="240" w:lineRule="auto"/>
        <w:ind w:left="567" w:right="616"/>
        <w:jc w:val="center"/>
        <w:rPr>
          <w:rFonts w:ascii="Arial" w:eastAsiaTheme="minorEastAsia" w:hAnsi="Arial" w:cs="Arial"/>
          <w:sz w:val="26"/>
          <w:szCs w:val="26"/>
          <w:lang w:eastAsia="es-MX"/>
        </w:rPr>
      </w:pPr>
      <w:r w:rsidRPr="00542BF3">
        <w:rPr>
          <w:rFonts w:ascii="Arial" w:eastAsiaTheme="minorEastAsia" w:hAnsi="Arial" w:cs="Arial"/>
          <w:sz w:val="26"/>
          <w:szCs w:val="26"/>
          <w:lang w:eastAsia="es-MX"/>
        </w:rPr>
        <w:t xml:space="preserve">MAGISTRADO MATEO MARTÍNEZ </w:t>
      </w:r>
      <w:proofErr w:type="spellStart"/>
      <w:r w:rsidRPr="00542BF3">
        <w:rPr>
          <w:rFonts w:ascii="Arial" w:eastAsiaTheme="minorEastAsia" w:hAnsi="Arial" w:cs="Arial"/>
          <w:sz w:val="26"/>
          <w:szCs w:val="26"/>
          <w:lang w:eastAsia="es-MX"/>
        </w:rPr>
        <w:t>MARTÍNEZ</w:t>
      </w:r>
      <w:proofErr w:type="spellEnd"/>
      <w:r w:rsidRPr="00542BF3">
        <w:rPr>
          <w:rFonts w:ascii="Arial" w:eastAsiaTheme="minorEastAsia" w:hAnsi="Arial" w:cs="Arial"/>
          <w:sz w:val="26"/>
          <w:szCs w:val="26"/>
          <w:lang w:eastAsia="es-MX"/>
        </w:rPr>
        <w:t>.</w:t>
      </w:r>
    </w:p>
    <w:p w14:paraId="3AB1A430" w14:textId="2A05CC91" w:rsidR="00BD59FD" w:rsidRDefault="00BD59FD" w:rsidP="001427B3">
      <w:pPr>
        <w:spacing w:after="0" w:line="240" w:lineRule="auto"/>
        <w:ind w:left="567" w:right="616"/>
        <w:jc w:val="center"/>
        <w:rPr>
          <w:rFonts w:ascii="Arial" w:eastAsiaTheme="minorEastAsia" w:hAnsi="Arial" w:cs="Arial"/>
          <w:sz w:val="26"/>
          <w:szCs w:val="26"/>
          <w:lang w:eastAsia="es-MX"/>
        </w:rPr>
      </w:pPr>
      <w:r w:rsidRPr="00542BF3">
        <w:rPr>
          <w:rFonts w:ascii="Arial" w:eastAsiaTheme="minorEastAsia" w:hAnsi="Arial" w:cs="Arial"/>
          <w:sz w:val="26"/>
          <w:szCs w:val="26"/>
          <w:lang w:eastAsia="es-MX"/>
        </w:rPr>
        <w:t>PRESIDENTE.</w:t>
      </w:r>
    </w:p>
    <w:p w14:paraId="3B85958B" w14:textId="5A16EC7D" w:rsidR="001427B3" w:rsidRPr="00542BF3" w:rsidRDefault="001427B3" w:rsidP="001427B3">
      <w:pPr>
        <w:spacing w:after="0" w:line="24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(PONENTE)</w:t>
      </w:r>
    </w:p>
    <w:p w14:paraId="4CEC87A5" w14:textId="30FA2A1A" w:rsidR="00542BF3" w:rsidRDefault="00542BF3" w:rsidP="001427B3">
      <w:pPr>
        <w:spacing w:after="0" w:line="360" w:lineRule="auto"/>
        <w:ind w:left="567" w:right="616"/>
        <w:jc w:val="center"/>
        <w:rPr>
          <w:rFonts w:ascii="Arial" w:eastAsiaTheme="minorEastAsia" w:hAnsi="Arial" w:cs="Arial"/>
          <w:sz w:val="26"/>
          <w:szCs w:val="26"/>
          <w:lang w:eastAsia="es-MX"/>
        </w:rPr>
      </w:pPr>
    </w:p>
    <w:p w14:paraId="082DF35A" w14:textId="7CD68E41" w:rsidR="001427B3" w:rsidRDefault="001427B3" w:rsidP="001427B3">
      <w:pPr>
        <w:spacing w:after="0" w:line="360" w:lineRule="auto"/>
        <w:ind w:left="567" w:right="616"/>
        <w:jc w:val="center"/>
        <w:rPr>
          <w:rFonts w:ascii="Arial" w:eastAsiaTheme="minorEastAsia" w:hAnsi="Arial" w:cs="Arial"/>
          <w:sz w:val="26"/>
          <w:szCs w:val="26"/>
          <w:lang w:eastAsia="es-MX"/>
        </w:rPr>
      </w:pPr>
    </w:p>
    <w:p w14:paraId="4E1C5EC1" w14:textId="77777777" w:rsidR="001427B3" w:rsidRDefault="001427B3" w:rsidP="001427B3">
      <w:pPr>
        <w:spacing w:after="0" w:line="360" w:lineRule="auto"/>
        <w:ind w:left="567" w:right="616"/>
        <w:jc w:val="center"/>
        <w:rPr>
          <w:rFonts w:ascii="Arial" w:eastAsiaTheme="minorEastAsia" w:hAnsi="Arial" w:cs="Arial"/>
          <w:sz w:val="26"/>
          <w:szCs w:val="26"/>
          <w:lang w:eastAsia="es-MX"/>
        </w:rPr>
      </w:pPr>
    </w:p>
    <w:p w14:paraId="00A979CA" w14:textId="2CDEB002" w:rsidR="00BD59FD" w:rsidRPr="00542BF3" w:rsidRDefault="00BD59FD" w:rsidP="00BD59FD">
      <w:pPr>
        <w:spacing w:before="240" w:line="360" w:lineRule="auto"/>
        <w:ind w:left="567" w:right="616"/>
        <w:jc w:val="center"/>
        <w:rPr>
          <w:rFonts w:ascii="Arial" w:eastAsiaTheme="minorEastAsia" w:hAnsi="Arial" w:cs="Arial"/>
          <w:bCs/>
          <w:color w:val="000000"/>
          <w:sz w:val="26"/>
          <w:szCs w:val="26"/>
          <w:lang w:eastAsia="es-MX"/>
        </w:rPr>
      </w:pPr>
      <w:r w:rsidRPr="00542BF3">
        <w:rPr>
          <w:rFonts w:ascii="Arial" w:eastAsiaTheme="minorEastAsia" w:hAnsi="Arial" w:cs="Arial"/>
          <w:sz w:val="26"/>
          <w:szCs w:val="26"/>
          <w:lang w:eastAsia="es-MX"/>
        </w:rPr>
        <w:t>MAGISTRADA</w:t>
      </w:r>
      <w:r w:rsidR="00CB58EA">
        <w:rPr>
          <w:rFonts w:ascii="Arial" w:eastAsiaTheme="minorEastAsia" w:hAnsi="Arial" w:cs="Arial"/>
          <w:bCs/>
          <w:color w:val="000000"/>
          <w:sz w:val="26"/>
          <w:szCs w:val="26"/>
          <w:lang w:eastAsia="es-MX"/>
        </w:rPr>
        <w:t xml:space="preserve"> CRUZ ITZEL ESPINOS</w:t>
      </w:r>
      <w:r w:rsidRPr="00542BF3">
        <w:rPr>
          <w:rFonts w:ascii="Arial" w:eastAsiaTheme="minorEastAsia" w:hAnsi="Arial" w:cs="Arial"/>
          <w:bCs/>
          <w:color w:val="000000"/>
          <w:sz w:val="26"/>
          <w:szCs w:val="26"/>
          <w:lang w:eastAsia="es-MX"/>
        </w:rPr>
        <w:t>A ROJAS.</w:t>
      </w:r>
    </w:p>
    <w:p w14:paraId="00B1EB51" w14:textId="400B7ECF" w:rsidR="00BD59FD" w:rsidRPr="001427B3" w:rsidRDefault="00BD59FD" w:rsidP="001427B3">
      <w:pPr>
        <w:spacing w:after="0" w:line="360" w:lineRule="auto"/>
        <w:ind w:left="567" w:right="616"/>
        <w:jc w:val="center"/>
        <w:rPr>
          <w:rFonts w:ascii="Arial" w:eastAsiaTheme="minorEastAsia" w:hAnsi="Arial" w:cs="Arial"/>
          <w:sz w:val="26"/>
          <w:szCs w:val="26"/>
          <w:lang w:eastAsia="es-MX"/>
        </w:rPr>
      </w:pPr>
    </w:p>
    <w:p w14:paraId="140CA784" w14:textId="4241970C" w:rsidR="001427B3" w:rsidRPr="001427B3" w:rsidRDefault="001427B3" w:rsidP="001427B3">
      <w:pPr>
        <w:spacing w:after="0" w:line="360" w:lineRule="auto"/>
        <w:ind w:left="567" w:right="616"/>
        <w:jc w:val="center"/>
        <w:rPr>
          <w:rFonts w:ascii="Arial" w:eastAsiaTheme="minorEastAsia" w:hAnsi="Arial" w:cs="Arial"/>
          <w:sz w:val="26"/>
          <w:szCs w:val="26"/>
          <w:lang w:eastAsia="es-MX"/>
        </w:rPr>
      </w:pPr>
    </w:p>
    <w:p w14:paraId="694C7535" w14:textId="77777777" w:rsidR="001427B3" w:rsidRPr="001427B3" w:rsidRDefault="001427B3" w:rsidP="001427B3">
      <w:pPr>
        <w:spacing w:after="0" w:line="360" w:lineRule="auto"/>
        <w:ind w:left="567" w:right="616"/>
        <w:jc w:val="center"/>
        <w:rPr>
          <w:rFonts w:ascii="Arial" w:eastAsiaTheme="minorEastAsia" w:hAnsi="Arial" w:cs="Arial"/>
          <w:sz w:val="26"/>
          <w:szCs w:val="26"/>
          <w:lang w:eastAsia="es-MX"/>
        </w:rPr>
      </w:pPr>
    </w:p>
    <w:p w14:paraId="449D26FE" w14:textId="77777777" w:rsidR="00BD59FD" w:rsidRPr="00542BF3" w:rsidRDefault="00BD59FD" w:rsidP="00BD59FD">
      <w:pPr>
        <w:spacing w:before="240" w:line="360" w:lineRule="auto"/>
        <w:ind w:left="567" w:right="616"/>
        <w:jc w:val="center"/>
        <w:rPr>
          <w:rFonts w:ascii="Arial" w:eastAsiaTheme="minorEastAsia" w:hAnsi="Arial" w:cs="Arial"/>
          <w:sz w:val="26"/>
          <w:szCs w:val="26"/>
          <w:lang w:eastAsia="es-MX"/>
        </w:rPr>
      </w:pPr>
      <w:r w:rsidRPr="00542BF3">
        <w:rPr>
          <w:rFonts w:ascii="Arial" w:eastAsiaTheme="minorEastAsia" w:hAnsi="Arial" w:cs="Arial"/>
          <w:sz w:val="26"/>
          <w:szCs w:val="26"/>
          <w:lang w:eastAsia="es-MX"/>
        </w:rPr>
        <w:t xml:space="preserve">MAGISTRADO MANUEL DE JESÚS LÓPEZ </w:t>
      </w:r>
      <w:proofErr w:type="spellStart"/>
      <w:r w:rsidRPr="00542BF3">
        <w:rPr>
          <w:rFonts w:ascii="Arial" w:eastAsiaTheme="minorEastAsia" w:hAnsi="Arial" w:cs="Arial"/>
          <w:sz w:val="26"/>
          <w:szCs w:val="26"/>
          <w:lang w:eastAsia="es-MX"/>
        </w:rPr>
        <w:t>LÓPEZ</w:t>
      </w:r>
      <w:proofErr w:type="spellEnd"/>
      <w:r w:rsidRPr="00542BF3">
        <w:rPr>
          <w:rFonts w:ascii="Arial" w:eastAsiaTheme="minorEastAsia" w:hAnsi="Arial" w:cs="Arial"/>
          <w:sz w:val="26"/>
          <w:szCs w:val="26"/>
          <w:lang w:eastAsia="es-MX"/>
        </w:rPr>
        <w:t xml:space="preserve">. </w:t>
      </w:r>
    </w:p>
    <w:p w14:paraId="2D460D66" w14:textId="77777777" w:rsidR="001427B3" w:rsidRPr="001427B3" w:rsidRDefault="001427B3" w:rsidP="001427B3">
      <w:pPr>
        <w:spacing w:after="0" w:line="360" w:lineRule="auto"/>
        <w:ind w:left="567" w:right="616"/>
        <w:jc w:val="center"/>
        <w:rPr>
          <w:rFonts w:ascii="Arial" w:eastAsiaTheme="minorEastAsia" w:hAnsi="Arial" w:cs="Arial"/>
          <w:sz w:val="26"/>
          <w:szCs w:val="26"/>
          <w:lang w:eastAsia="es-MX"/>
        </w:rPr>
      </w:pPr>
    </w:p>
    <w:p w14:paraId="737CD718" w14:textId="77777777" w:rsidR="001427B3" w:rsidRPr="001427B3" w:rsidRDefault="001427B3" w:rsidP="001427B3">
      <w:pPr>
        <w:spacing w:after="0" w:line="360" w:lineRule="auto"/>
        <w:ind w:left="567" w:right="616"/>
        <w:jc w:val="center"/>
        <w:rPr>
          <w:rFonts w:ascii="Arial" w:eastAsiaTheme="minorEastAsia" w:hAnsi="Arial" w:cs="Arial"/>
          <w:sz w:val="26"/>
          <w:szCs w:val="26"/>
          <w:lang w:eastAsia="es-MX"/>
        </w:rPr>
      </w:pPr>
    </w:p>
    <w:p w14:paraId="1754BA25" w14:textId="77777777" w:rsidR="001427B3" w:rsidRPr="001427B3" w:rsidRDefault="001427B3" w:rsidP="001427B3">
      <w:pPr>
        <w:spacing w:after="0" w:line="360" w:lineRule="auto"/>
        <w:ind w:left="567" w:right="616"/>
        <w:jc w:val="center"/>
        <w:rPr>
          <w:rFonts w:ascii="Arial" w:eastAsiaTheme="minorEastAsia" w:hAnsi="Arial" w:cs="Arial"/>
          <w:sz w:val="26"/>
          <w:szCs w:val="26"/>
          <w:lang w:eastAsia="es-MX"/>
        </w:rPr>
      </w:pPr>
    </w:p>
    <w:p w14:paraId="49653F30" w14:textId="77777777" w:rsidR="00BD59FD" w:rsidRPr="00542BF3" w:rsidRDefault="00BD59FD" w:rsidP="001427B3">
      <w:pPr>
        <w:spacing w:after="0" w:line="240" w:lineRule="auto"/>
        <w:ind w:left="567" w:right="616"/>
        <w:jc w:val="center"/>
        <w:rPr>
          <w:rFonts w:ascii="Arial" w:eastAsiaTheme="minorEastAsia" w:hAnsi="Arial" w:cs="Arial"/>
          <w:sz w:val="26"/>
          <w:szCs w:val="26"/>
          <w:lang w:eastAsia="es-MX"/>
        </w:rPr>
      </w:pPr>
      <w:r w:rsidRPr="00542BF3">
        <w:rPr>
          <w:rFonts w:ascii="Arial" w:eastAsiaTheme="minorEastAsia" w:hAnsi="Arial" w:cs="Arial"/>
          <w:sz w:val="26"/>
          <w:szCs w:val="26"/>
          <w:lang w:eastAsia="es-MX"/>
        </w:rPr>
        <w:t>MAESTRA LIZBETH JESSICA GALLARDO MARTÍNEZ.</w:t>
      </w:r>
    </w:p>
    <w:p w14:paraId="4C35DE9E" w14:textId="77777777" w:rsidR="00BD59FD" w:rsidRPr="00542BF3" w:rsidRDefault="00BD59FD" w:rsidP="001427B3">
      <w:pPr>
        <w:spacing w:line="240" w:lineRule="auto"/>
        <w:ind w:left="567" w:right="616"/>
        <w:jc w:val="center"/>
        <w:rPr>
          <w:rFonts w:ascii="Arial" w:eastAsiaTheme="minorEastAsia" w:hAnsi="Arial" w:cs="Arial"/>
          <w:sz w:val="26"/>
          <w:szCs w:val="26"/>
          <w:lang w:eastAsia="es-MX"/>
        </w:rPr>
      </w:pPr>
      <w:r w:rsidRPr="00542BF3">
        <w:rPr>
          <w:rFonts w:ascii="Arial" w:eastAsiaTheme="minorEastAsia" w:hAnsi="Arial" w:cs="Arial"/>
          <w:sz w:val="26"/>
          <w:szCs w:val="26"/>
          <w:lang w:eastAsia="es-MX"/>
        </w:rPr>
        <w:t>SECRETARIA GENERAL DE ACUERDOS.</w:t>
      </w:r>
    </w:p>
    <w:sectPr w:rsidR="00BD59FD" w:rsidRPr="00542BF3" w:rsidSect="00417654">
      <w:headerReference w:type="default" r:id="rId8"/>
      <w:footerReference w:type="even" r:id="rId9"/>
      <w:footerReference w:type="default" r:id="rId10"/>
      <w:headerReference w:type="first" r:id="rId11"/>
      <w:pgSz w:w="12240" w:h="20160" w:code="5"/>
      <w:pgMar w:top="1417" w:right="1701" w:bottom="1417" w:left="1701"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2000F" w14:textId="77777777" w:rsidR="00194F04" w:rsidRDefault="00194F04" w:rsidP="00604752">
      <w:pPr>
        <w:spacing w:after="0" w:line="240" w:lineRule="auto"/>
      </w:pPr>
      <w:r>
        <w:separator/>
      </w:r>
    </w:p>
  </w:endnote>
  <w:endnote w:type="continuationSeparator" w:id="0">
    <w:p w14:paraId="5EC6FC68" w14:textId="77777777" w:rsidR="00194F04" w:rsidRDefault="00194F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BD1F" w14:textId="09A465F3" w:rsidR="00417654" w:rsidRDefault="00417654">
    <w:pPr>
      <w:pStyle w:val="Piedepgina"/>
    </w:pPr>
    <w:r>
      <w:rPr>
        <w:noProof/>
      </w:rPr>
      <w:drawing>
        <wp:anchor distT="0" distB="0" distL="114300" distR="114300" simplePos="0" relativeHeight="251663360" behindDoc="1" locked="0" layoutInCell="1" allowOverlap="1" wp14:anchorId="7A9F711C" wp14:editId="6BD018F0">
          <wp:simplePos x="0" y="0"/>
          <wp:positionH relativeFrom="column">
            <wp:posOffset>5606415</wp:posOffset>
          </wp:positionH>
          <wp:positionV relativeFrom="paragraph">
            <wp:posOffset>-5520690</wp:posOffset>
          </wp:positionV>
          <wp:extent cx="1030605" cy="1256030"/>
          <wp:effectExtent l="0" t="0" r="0" b="1270"/>
          <wp:wrapNone/>
          <wp:docPr id="390754684" name="Imagen 390754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89B61" w14:textId="77777777" w:rsidR="00194F04" w:rsidRDefault="00194F04" w:rsidP="00604752">
      <w:pPr>
        <w:spacing w:after="0" w:line="240" w:lineRule="auto"/>
      </w:pPr>
      <w:r>
        <w:separator/>
      </w:r>
    </w:p>
  </w:footnote>
  <w:footnote w:type="continuationSeparator" w:id="0">
    <w:p w14:paraId="4618DD57" w14:textId="77777777" w:rsidR="00194F04" w:rsidRDefault="00194F04" w:rsidP="00604752">
      <w:pPr>
        <w:spacing w:after="0" w:line="240" w:lineRule="auto"/>
      </w:pPr>
      <w:r>
        <w:continuationSeparator/>
      </w:r>
    </w:p>
  </w:footnote>
  <w:footnote w:id="1">
    <w:p w14:paraId="12FFA6C8" w14:textId="393D9101" w:rsidR="008C6697" w:rsidRPr="001F04F2" w:rsidRDefault="008C6697" w:rsidP="001F04F2">
      <w:pPr>
        <w:pStyle w:val="Textonotapie"/>
        <w:jc w:val="both"/>
        <w:rPr>
          <w:rFonts w:ascii="Arial" w:hAnsi="Arial" w:cs="Arial"/>
        </w:rPr>
      </w:pPr>
      <w:r w:rsidRPr="001F04F2">
        <w:rPr>
          <w:rStyle w:val="Refdenotaalpie"/>
          <w:rFonts w:ascii="Arial" w:hAnsi="Arial" w:cs="Arial"/>
        </w:rPr>
        <w:footnoteRef/>
      </w:r>
      <w:r w:rsidRPr="001F04F2">
        <w:rPr>
          <w:rFonts w:ascii="Arial" w:hAnsi="Arial" w:cs="Arial"/>
        </w:rPr>
        <w:t xml:space="preserve"> Visible en la foja 23 (veintitrés) del expediente </w:t>
      </w:r>
      <w:r w:rsidR="001F04F2" w:rsidRPr="001F04F2">
        <w:rPr>
          <w:rFonts w:ascii="Arial" w:hAnsi="Arial" w:cs="Arial"/>
          <w:b/>
        </w:rPr>
        <w:t>00</w:t>
      </w:r>
      <w:r w:rsidRPr="001F04F2">
        <w:rPr>
          <w:rFonts w:ascii="Arial" w:hAnsi="Arial" w:cs="Arial"/>
          <w:b/>
        </w:rPr>
        <w:t>76/2022</w:t>
      </w:r>
      <w:r w:rsidR="001F04F2">
        <w:rPr>
          <w:rFonts w:ascii="Arial" w:hAnsi="Arial" w:cs="Arial"/>
        </w:rPr>
        <w:t xml:space="preserve"> de la entonces Cuarta Sala Unitaria</w:t>
      </w:r>
      <w:r w:rsidRPr="001F04F2">
        <w:rPr>
          <w:rFonts w:ascii="Arial" w:hAnsi="Arial" w:cs="Arial"/>
        </w:rPr>
        <w:t xml:space="preserve">, ahora </w:t>
      </w:r>
      <w:r w:rsidR="001F04F2" w:rsidRPr="001F04F2">
        <w:rPr>
          <w:rFonts w:ascii="Arial" w:hAnsi="Arial" w:cs="Arial"/>
          <w:b/>
        </w:rPr>
        <w:t>0</w:t>
      </w:r>
      <w:r w:rsidRPr="001F04F2">
        <w:rPr>
          <w:rFonts w:ascii="Arial" w:hAnsi="Arial" w:cs="Arial"/>
          <w:b/>
        </w:rPr>
        <w:t>184/2023</w:t>
      </w:r>
      <w:r w:rsidRPr="001F04F2">
        <w:rPr>
          <w:rFonts w:ascii="Arial" w:hAnsi="Arial" w:cs="Arial"/>
        </w:rPr>
        <w:t xml:space="preserve"> del índice de la Segunda Sala Unitaria de Primera Instancia.</w:t>
      </w:r>
    </w:p>
  </w:footnote>
  <w:footnote w:id="2">
    <w:p w14:paraId="74ADF842" w14:textId="77777777" w:rsidR="008C6697" w:rsidRPr="00E313C5" w:rsidRDefault="008C6697" w:rsidP="008C6697">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Consultable de la foja 45 (cuarenta y cinco</w:t>
      </w:r>
      <w:r w:rsidRPr="00E313C5">
        <w:rPr>
          <w:rFonts w:ascii="Arial" w:hAnsi="Arial" w:cs="Arial"/>
          <w:lang w:val="es-ES"/>
        </w:rPr>
        <w:t>)</w:t>
      </w:r>
      <w:r>
        <w:rPr>
          <w:rFonts w:ascii="Arial" w:hAnsi="Arial" w:cs="Arial"/>
          <w:lang w:val="es-ES"/>
        </w:rPr>
        <w:t xml:space="preserve"> a la 56 (cincuenta y seis)</w:t>
      </w:r>
      <w:r w:rsidRPr="00E313C5">
        <w:rPr>
          <w:rFonts w:ascii="Arial" w:hAnsi="Arial" w:cs="Arial"/>
          <w:lang w:val="es-ES"/>
        </w:rPr>
        <w:t xml:space="preserve"> del </w:t>
      </w:r>
      <w:r>
        <w:rPr>
          <w:rFonts w:ascii="Arial" w:hAnsi="Arial" w:cs="Arial"/>
          <w:lang w:val="es-ES"/>
        </w:rPr>
        <w:t xml:space="preserve">entonces </w:t>
      </w:r>
      <w:r w:rsidRPr="00E313C5">
        <w:rPr>
          <w:rFonts w:ascii="Arial" w:hAnsi="Arial" w:cs="Arial"/>
          <w:lang w:val="es-ES"/>
        </w:rPr>
        <w:t xml:space="preserve">expediente </w:t>
      </w:r>
      <w:r>
        <w:rPr>
          <w:rFonts w:ascii="Arial" w:hAnsi="Arial" w:cs="Arial"/>
          <w:b/>
          <w:lang w:val="es-ES"/>
        </w:rPr>
        <w:t>0076/2022, ahora 184/2023</w:t>
      </w:r>
      <w:r>
        <w:rPr>
          <w:rFonts w:ascii="Arial" w:hAnsi="Arial" w:cs="Arial"/>
          <w:lang w:val="es-ES"/>
        </w:rPr>
        <w:t xml:space="preserve"> del índice de la Segunda</w:t>
      </w:r>
      <w:r w:rsidRPr="00E313C5">
        <w:rPr>
          <w:rFonts w:ascii="Arial" w:hAnsi="Arial" w:cs="Arial"/>
          <w:lang w:val="es-ES"/>
        </w:rPr>
        <w:t xml:space="preserve"> Sala </w:t>
      </w:r>
      <w:r>
        <w:rPr>
          <w:rFonts w:ascii="Arial" w:hAnsi="Arial" w:cs="Arial"/>
          <w:lang w:val="es-ES"/>
        </w:rPr>
        <w:t xml:space="preserve">Unitaria </w:t>
      </w:r>
      <w:r w:rsidRPr="00E313C5">
        <w:rPr>
          <w:rFonts w:ascii="Arial" w:hAnsi="Arial" w:cs="Arial"/>
          <w:lang w:val="es-ES"/>
        </w:rPr>
        <w:t>de Primera Instancia.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EndPr/>
    <w:sdtContent>
      <w:p w14:paraId="3BD03D80" w14:textId="5A66C2A8" w:rsidR="00450F79" w:rsidRDefault="0059353C">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CB58EA" w:rsidRPr="00CB58EA">
          <w:rPr>
            <w:noProof/>
            <w:lang w:val="es-ES"/>
          </w:rPr>
          <w:t>9</w:t>
        </w:r>
        <w:r w:rsidR="00450F79">
          <w:fldChar w:fldCharType="end"/>
        </w:r>
      </w:p>
    </w:sdtContent>
  </w:sdt>
  <w:p w14:paraId="6DE680F6" w14:textId="02E7C205" w:rsidR="00450F79" w:rsidRDefault="00417654">
    <w:pPr>
      <w:pStyle w:val="Encabezado"/>
    </w:pPr>
    <w:r>
      <w:rPr>
        <w:noProof/>
      </w:rPr>
      <w:drawing>
        <wp:anchor distT="0" distB="0" distL="114300" distR="114300" simplePos="0" relativeHeight="251664384" behindDoc="1" locked="0" layoutInCell="1" allowOverlap="1" wp14:anchorId="100AE9C6" wp14:editId="4AE12AA8">
          <wp:simplePos x="0" y="0"/>
          <wp:positionH relativeFrom="column">
            <wp:posOffset>-1022985</wp:posOffset>
          </wp:positionH>
          <wp:positionV relativeFrom="paragraph">
            <wp:posOffset>3921125</wp:posOffset>
          </wp:positionV>
          <wp:extent cx="1030605" cy="1256030"/>
          <wp:effectExtent l="0" t="0" r="0" b="1270"/>
          <wp:wrapNone/>
          <wp:docPr id="2670436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EndPr/>
    <w:sdtContent>
      <w:p w14:paraId="43039DC9" w14:textId="0744AE8F" w:rsidR="0095049C" w:rsidRDefault="00662D5D">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315A8966">
              <wp:simplePos x="0" y="0"/>
              <wp:positionH relativeFrom="column">
                <wp:posOffset>-889000</wp:posOffset>
              </wp:positionH>
              <wp:positionV relativeFrom="paragraph">
                <wp:posOffset>-321945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CB58EA" w:rsidRPr="00CB58EA">
          <w:rPr>
            <w:noProof/>
            <w:lang w:val="es-ES"/>
          </w:rPr>
          <w:t>1</w:t>
        </w:r>
        <w:r w:rsidR="0095049C">
          <w:fldChar w:fldCharType="end"/>
        </w:r>
      </w:p>
    </w:sdtContent>
  </w:sdt>
  <w:p w14:paraId="703CC1EE" w14:textId="632C50A1" w:rsidR="0076338B" w:rsidRDefault="00417654">
    <w:pPr>
      <w:pStyle w:val="Encabezado"/>
    </w:pPr>
    <w:r>
      <w:rPr>
        <w:noProof/>
      </w:rPr>
      <w:drawing>
        <wp:anchor distT="0" distB="0" distL="114300" distR="114300" simplePos="0" relativeHeight="251662336" behindDoc="1" locked="0" layoutInCell="1" allowOverlap="1" wp14:anchorId="0F91D4A5" wp14:editId="5612E11D">
          <wp:simplePos x="0" y="0"/>
          <wp:positionH relativeFrom="column">
            <wp:posOffset>-956310</wp:posOffset>
          </wp:positionH>
          <wp:positionV relativeFrom="paragraph">
            <wp:posOffset>3198495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07536958">
    <w:abstractNumId w:val="10"/>
  </w:num>
  <w:num w:numId="2" w16cid:durableId="64377737">
    <w:abstractNumId w:val="12"/>
  </w:num>
  <w:num w:numId="3" w16cid:durableId="879439920">
    <w:abstractNumId w:val="16"/>
  </w:num>
  <w:num w:numId="4" w16cid:durableId="1558315530">
    <w:abstractNumId w:val="8"/>
  </w:num>
  <w:num w:numId="5" w16cid:durableId="896208115">
    <w:abstractNumId w:val="13"/>
  </w:num>
  <w:num w:numId="6" w16cid:durableId="41709752">
    <w:abstractNumId w:val="9"/>
  </w:num>
  <w:num w:numId="7" w16cid:durableId="2096050074">
    <w:abstractNumId w:val="14"/>
  </w:num>
  <w:num w:numId="8" w16cid:durableId="1709186219">
    <w:abstractNumId w:val="6"/>
  </w:num>
  <w:num w:numId="9" w16cid:durableId="1316105363">
    <w:abstractNumId w:val="7"/>
  </w:num>
  <w:num w:numId="10" w16cid:durableId="2019691678">
    <w:abstractNumId w:val="5"/>
  </w:num>
  <w:num w:numId="11" w16cid:durableId="1925724769">
    <w:abstractNumId w:val="1"/>
  </w:num>
  <w:num w:numId="12" w16cid:durableId="122582340">
    <w:abstractNumId w:val="11"/>
  </w:num>
  <w:num w:numId="13" w16cid:durableId="841550969">
    <w:abstractNumId w:val="15"/>
  </w:num>
  <w:num w:numId="14" w16cid:durableId="187448348">
    <w:abstractNumId w:val="3"/>
  </w:num>
  <w:num w:numId="15" w16cid:durableId="232856920">
    <w:abstractNumId w:val="2"/>
  </w:num>
  <w:num w:numId="16" w16cid:durableId="1819615648">
    <w:abstractNumId w:val="4"/>
  </w:num>
  <w:num w:numId="17" w16cid:durableId="175859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9"/>
  <w:hyphenationZone w:val="425"/>
  <w:evenAndOddHeaders/>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C84"/>
    <w:rsid w:val="000066B4"/>
    <w:rsid w:val="00006717"/>
    <w:rsid w:val="00007750"/>
    <w:rsid w:val="00010FF4"/>
    <w:rsid w:val="00012F54"/>
    <w:rsid w:val="0001384A"/>
    <w:rsid w:val="00015085"/>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05BC"/>
    <w:rsid w:val="00051177"/>
    <w:rsid w:val="0005145D"/>
    <w:rsid w:val="0005274E"/>
    <w:rsid w:val="0005415A"/>
    <w:rsid w:val="00055C88"/>
    <w:rsid w:val="00057B7A"/>
    <w:rsid w:val="00060198"/>
    <w:rsid w:val="000606F7"/>
    <w:rsid w:val="00064AC2"/>
    <w:rsid w:val="000662B7"/>
    <w:rsid w:val="00070605"/>
    <w:rsid w:val="00075A85"/>
    <w:rsid w:val="000823EF"/>
    <w:rsid w:val="00083AB0"/>
    <w:rsid w:val="00086E3C"/>
    <w:rsid w:val="00090D04"/>
    <w:rsid w:val="00092E1F"/>
    <w:rsid w:val="0009372F"/>
    <w:rsid w:val="00093A8B"/>
    <w:rsid w:val="00094E83"/>
    <w:rsid w:val="000951F5"/>
    <w:rsid w:val="00096FC9"/>
    <w:rsid w:val="0009786A"/>
    <w:rsid w:val="000A003F"/>
    <w:rsid w:val="000A248E"/>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3A85"/>
    <w:rsid w:val="000C5EA0"/>
    <w:rsid w:val="000C6172"/>
    <w:rsid w:val="000C67C3"/>
    <w:rsid w:val="000C6FAD"/>
    <w:rsid w:val="000C7775"/>
    <w:rsid w:val="000D1115"/>
    <w:rsid w:val="000D1520"/>
    <w:rsid w:val="000D23FD"/>
    <w:rsid w:val="000E1601"/>
    <w:rsid w:val="000E2FD3"/>
    <w:rsid w:val="000E728E"/>
    <w:rsid w:val="000F22D4"/>
    <w:rsid w:val="000F4860"/>
    <w:rsid w:val="000F5EB6"/>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3575"/>
    <w:rsid w:val="001246F3"/>
    <w:rsid w:val="00125D68"/>
    <w:rsid w:val="00125DC6"/>
    <w:rsid w:val="001275B8"/>
    <w:rsid w:val="00131EDE"/>
    <w:rsid w:val="00131F6E"/>
    <w:rsid w:val="00132658"/>
    <w:rsid w:val="001337D0"/>
    <w:rsid w:val="00134142"/>
    <w:rsid w:val="001350AA"/>
    <w:rsid w:val="001352D8"/>
    <w:rsid w:val="0013532F"/>
    <w:rsid w:val="001356A7"/>
    <w:rsid w:val="00140805"/>
    <w:rsid w:val="0014099C"/>
    <w:rsid w:val="001412D9"/>
    <w:rsid w:val="00141E3E"/>
    <w:rsid w:val="001427B3"/>
    <w:rsid w:val="00145DE8"/>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4F04"/>
    <w:rsid w:val="00196279"/>
    <w:rsid w:val="001974C9"/>
    <w:rsid w:val="001978F7"/>
    <w:rsid w:val="00197A87"/>
    <w:rsid w:val="00197D6D"/>
    <w:rsid w:val="001A0573"/>
    <w:rsid w:val="001A06F4"/>
    <w:rsid w:val="001A14DE"/>
    <w:rsid w:val="001A16AA"/>
    <w:rsid w:val="001A1FE9"/>
    <w:rsid w:val="001A2788"/>
    <w:rsid w:val="001A2F7B"/>
    <w:rsid w:val="001A3AAC"/>
    <w:rsid w:val="001A4D22"/>
    <w:rsid w:val="001A4DB9"/>
    <w:rsid w:val="001A6F21"/>
    <w:rsid w:val="001A74A0"/>
    <w:rsid w:val="001B0663"/>
    <w:rsid w:val="001B1C6B"/>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0422"/>
    <w:rsid w:val="001F04F2"/>
    <w:rsid w:val="001F17B5"/>
    <w:rsid w:val="001F28A5"/>
    <w:rsid w:val="001F2FF9"/>
    <w:rsid w:val="001F31F1"/>
    <w:rsid w:val="001F4905"/>
    <w:rsid w:val="001F5A9D"/>
    <w:rsid w:val="001F6687"/>
    <w:rsid w:val="001F7521"/>
    <w:rsid w:val="001F79C0"/>
    <w:rsid w:val="002001B2"/>
    <w:rsid w:val="0020106B"/>
    <w:rsid w:val="00203B91"/>
    <w:rsid w:val="0020517C"/>
    <w:rsid w:val="00206AF9"/>
    <w:rsid w:val="0020764C"/>
    <w:rsid w:val="002119B0"/>
    <w:rsid w:val="00214024"/>
    <w:rsid w:val="00214E4D"/>
    <w:rsid w:val="00215C5C"/>
    <w:rsid w:val="002161AA"/>
    <w:rsid w:val="002175BF"/>
    <w:rsid w:val="00220F2F"/>
    <w:rsid w:val="0022127C"/>
    <w:rsid w:val="00221CC8"/>
    <w:rsid w:val="002245EA"/>
    <w:rsid w:val="002257D3"/>
    <w:rsid w:val="00226128"/>
    <w:rsid w:val="0023008C"/>
    <w:rsid w:val="00230C55"/>
    <w:rsid w:val="00230E4C"/>
    <w:rsid w:val="002318D5"/>
    <w:rsid w:val="00232A48"/>
    <w:rsid w:val="00233486"/>
    <w:rsid w:val="00233ACB"/>
    <w:rsid w:val="00234E76"/>
    <w:rsid w:val="00240B34"/>
    <w:rsid w:val="00240C50"/>
    <w:rsid w:val="002419CF"/>
    <w:rsid w:val="00242E16"/>
    <w:rsid w:val="002432AA"/>
    <w:rsid w:val="00244364"/>
    <w:rsid w:val="00245075"/>
    <w:rsid w:val="00251577"/>
    <w:rsid w:val="002519E7"/>
    <w:rsid w:val="00252425"/>
    <w:rsid w:val="002524BD"/>
    <w:rsid w:val="00252E0F"/>
    <w:rsid w:val="0025374A"/>
    <w:rsid w:val="00257185"/>
    <w:rsid w:val="00262E84"/>
    <w:rsid w:val="00263D95"/>
    <w:rsid w:val="00265704"/>
    <w:rsid w:val="0026612D"/>
    <w:rsid w:val="002678C2"/>
    <w:rsid w:val="00267C69"/>
    <w:rsid w:val="0027164D"/>
    <w:rsid w:val="002739A5"/>
    <w:rsid w:val="00273FAA"/>
    <w:rsid w:val="002747AF"/>
    <w:rsid w:val="00274E07"/>
    <w:rsid w:val="00275270"/>
    <w:rsid w:val="0027572E"/>
    <w:rsid w:val="00275F15"/>
    <w:rsid w:val="0027767F"/>
    <w:rsid w:val="00280E8D"/>
    <w:rsid w:val="0028174D"/>
    <w:rsid w:val="0028475A"/>
    <w:rsid w:val="00284A85"/>
    <w:rsid w:val="00285699"/>
    <w:rsid w:val="00290314"/>
    <w:rsid w:val="002914F2"/>
    <w:rsid w:val="00292090"/>
    <w:rsid w:val="00292144"/>
    <w:rsid w:val="00292797"/>
    <w:rsid w:val="00295133"/>
    <w:rsid w:val="00296314"/>
    <w:rsid w:val="00296A0F"/>
    <w:rsid w:val="002A2136"/>
    <w:rsid w:val="002A3075"/>
    <w:rsid w:val="002A3806"/>
    <w:rsid w:val="002A59B5"/>
    <w:rsid w:val="002A6281"/>
    <w:rsid w:val="002A7FE6"/>
    <w:rsid w:val="002B0736"/>
    <w:rsid w:val="002B197F"/>
    <w:rsid w:val="002B245A"/>
    <w:rsid w:val="002B2700"/>
    <w:rsid w:val="002B2C0E"/>
    <w:rsid w:val="002B52BC"/>
    <w:rsid w:val="002B5D36"/>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62ED"/>
    <w:rsid w:val="002F71C8"/>
    <w:rsid w:val="002F7489"/>
    <w:rsid w:val="00300882"/>
    <w:rsid w:val="00301470"/>
    <w:rsid w:val="003039BE"/>
    <w:rsid w:val="00304F2A"/>
    <w:rsid w:val="003054D8"/>
    <w:rsid w:val="003056FB"/>
    <w:rsid w:val="003057ED"/>
    <w:rsid w:val="0031131E"/>
    <w:rsid w:val="003119B9"/>
    <w:rsid w:val="00312C45"/>
    <w:rsid w:val="00314C35"/>
    <w:rsid w:val="003173F3"/>
    <w:rsid w:val="0032516A"/>
    <w:rsid w:val="00326078"/>
    <w:rsid w:val="00327322"/>
    <w:rsid w:val="00327ABE"/>
    <w:rsid w:val="00330516"/>
    <w:rsid w:val="0033075F"/>
    <w:rsid w:val="00330E66"/>
    <w:rsid w:val="00331255"/>
    <w:rsid w:val="003337E5"/>
    <w:rsid w:val="00334D6D"/>
    <w:rsid w:val="00334E8F"/>
    <w:rsid w:val="00335E07"/>
    <w:rsid w:val="003363CD"/>
    <w:rsid w:val="00337745"/>
    <w:rsid w:val="0034010C"/>
    <w:rsid w:val="0034140C"/>
    <w:rsid w:val="0034165E"/>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761"/>
    <w:rsid w:val="003D2D38"/>
    <w:rsid w:val="003D3323"/>
    <w:rsid w:val="003D38DE"/>
    <w:rsid w:val="003D39C4"/>
    <w:rsid w:val="003D5F62"/>
    <w:rsid w:val="003D64AE"/>
    <w:rsid w:val="003D6C41"/>
    <w:rsid w:val="003E0CBC"/>
    <w:rsid w:val="003E127B"/>
    <w:rsid w:val="003E3CFA"/>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4886"/>
    <w:rsid w:val="00414AF5"/>
    <w:rsid w:val="00414E9B"/>
    <w:rsid w:val="0041568C"/>
    <w:rsid w:val="004158E6"/>
    <w:rsid w:val="00417654"/>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BA2"/>
    <w:rsid w:val="00440C4E"/>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56CEB"/>
    <w:rsid w:val="00460CAD"/>
    <w:rsid w:val="00464066"/>
    <w:rsid w:val="004658F8"/>
    <w:rsid w:val="004660BC"/>
    <w:rsid w:val="00466AFA"/>
    <w:rsid w:val="00471718"/>
    <w:rsid w:val="00471CD3"/>
    <w:rsid w:val="00471CEB"/>
    <w:rsid w:val="00471FBD"/>
    <w:rsid w:val="004720BB"/>
    <w:rsid w:val="004723BF"/>
    <w:rsid w:val="00474B77"/>
    <w:rsid w:val="00481380"/>
    <w:rsid w:val="00481D7E"/>
    <w:rsid w:val="0048308A"/>
    <w:rsid w:val="00483C33"/>
    <w:rsid w:val="00484994"/>
    <w:rsid w:val="00485E2A"/>
    <w:rsid w:val="004865E5"/>
    <w:rsid w:val="004901A3"/>
    <w:rsid w:val="00492932"/>
    <w:rsid w:val="00493C88"/>
    <w:rsid w:val="004950D5"/>
    <w:rsid w:val="004975BA"/>
    <w:rsid w:val="00497B08"/>
    <w:rsid w:val="004A0097"/>
    <w:rsid w:val="004A07A2"/>
    <w:rsid w:val="004A0BBB"/>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AE7"/>
    <w:rsid w:val="004F4B4D"/>
    <w:rsid w:val="004F5109"/>
    <w:rsid w:val="004F553D"/>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58D0"/>
    <w:rsid w:val="00517932"/>
    <w:rsid w:val="005202AA"/>
    <w:rsid w:val="00521411"/>
    <w:rsid w:val="00521B5E"/>
    <w:rsid w:val="00521C06"/>
    <w:rsid w:val="00522225"/>
    <w:rsid w:val="005222BD"/>
    <w:rsid w:val="00523C6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2BF3"/>
    <w:rsid w:val="005454DF"/>
    <w:rsid w:val="00546E77"/>
    <w:rsid w:val="00551613"/>
    <w:rsid w:val="00554D73"/>
    <w:rsid w:val="00555D1C"/>
    <w:rsid w:val="0055660F"/>
    <w:rsid w:val="00556B8B"/>
    <w:rsid w:val="00557402"/>
    <w:rsid w:val="005579FF"/>
    <w:rsid w:val="005601A7"/>
    <w:rsid w:val="00560A5C"/>
    <w:rsid w:val="00560ADC"/>
    <w:rsid w:val="0056124F"/>
    <w:rsid w:val="0056297E"/>
    <w:rsid w:val="00564CAA"/>
    <w:rsid w:val="00564CE2"/>
    <w:rsid w:val="0056513E"/>
    <w:rsid w:val="00566787"/>
    <w:rsid w:val="00571382"/>
    <w:rsid w:val="00571779"/>
    <w:rsid w:val="00571FEB"/>
    <w:rsid w:val="00572181"/>
    <w:rsid w:val="00573D74"/>
    <w:rsid w:val="005749C1"/>
    <w:rsid w:val="005767FA"/>
    <w:rsid w:val="00580B33"/>
    <w:rsid w:val="00580EF2"/>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C1019"/>
    <w:rsid w:val="005C122F"/>
    <w:rsid w:val="005C329C"/>
    <w:rsid w:val="005C3D34"/>
    <w:rsid w:val="005C3E3A"/>
    <w:rsid w:val="005C4ECD"/>
    <w:rsid w:val="005C5CFD"/>
    <w:rsid w:val="005D186E"/>
    <w:rsid w:val="005D1CB6"/>
    <w:rsid w:val="005D1F92"/>
    <w:rsid w:val="005D28D8"/>
    <w:rsid w:val="005D3B58"/>
    <w:rsid w:val="005D444A"/>
    <w:rsid w:val="005D64B5"/>
    <w:rsid w:val="005D6536"/>
    <w:rsid w:val="005D7E80"/>
    <w:rsid w:val="005E3D37"/>
    <w:rsid w:val="005E6CF4"/>
    <w:rsid w:val="005F0087"/>
    <w:rsid w:val="005F25C8"/>
    <w:rsid w:val="005F2B3A"/>
    <w:rsid w:val="005F4250"/>
    <w:rsid w:val="005F5334"/>
    <w:rsid w:val="005F60C6"/>
    <w:rsid w:val="005F6C33"/>
    <w:rsid w:val="00600794"/>
    <w:rsid w:val="00600AF3"/>
    <w:rsid w:val="00604752"/>
    <w:rsid w:val="00605164"/>
    <w:rsid w:val="00605CD0"/>
    <w:rsid w:val="00607220"/>
    <w:rsid w:val="00610138"/>
    <w:rsid w:val="00610F66"/>
    <w:rsid w:val="0061381B"/>
    <w:rsid w:val="00615005"/>
    <w:rsid w:val="00615417"/>
    <w:rsid w:val="00620928"/>
    <w:rsid w:val="00620938"/>
    <w:rsid w:val="00620F77"/>
    <w:rsid w:val="006217D7"/>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45B"/>
    <w:rsid w:val="006466A2"/>
    <w:rsid w:val="00646FEE"/>
    <w:rsid w:val="00652C2B"/>
    <w:rsid w:val="00653CF6"/>
    <w:rsid w:val="0065435E"/>
    <w:rsid w:val="00654EEC"/>
    <w:rsid w:val="00655705"/>
    <w:rsid w:val="0066005E"/>
    <w:rsid w:val="00661DF3"/>
    <w:rsid w:val="00662D5D"/>
    <w:rsid w:val="00663D6B"/>
    <w:rsid w:val="0066436A"/>
    <w:rsid w:val="0066745C"/>
    <w:rsid w:val="00670A60"/>
    <w:rsid w:val="00671A70"/>
    <w:rsid w:val="00672582"/>
    <w:rsid w:val="006801B9"/>
    <w:rsid w:val="0068021E"/>
    <w:rsid w:val="0068081C"/>
    <w:rsid w:val="00681B2A"/>
    <w:rsid w:val="00683324"/>
    <w:rsid w:val="006834CB"/>
    <w:rsid w:val="00684FE5"/>
    <w:rsid w:val="006852F4"/>
    <w:rsid w:val="006862B1"/>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CDF"/>
    <w:rsid w:val="006E71B3"/>
    <w:rsid w:val="006F04EE"/>
    <w:rsid w:val="006F0524"/>
    <w:rsid w:val="006F3FD9"/>
    <w:rsid w:val="006F4207"/>
    <w:rsid w:val="006F4CFF"/>
    <w:rsid w:val="006F5BA1"/>
    <w:rsid w:val="006F68B3"/>
    <w:rsid w:val="006F732B"/>
    <w:rsid w:val="00700A6E"/>
    <w:rsid w:val="00700F4F"/>
    <w:rsid w:val="007018C1"/>
    <w:rsid w:val="00701933"/>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0ED4"/>
    <w:rsid w:val="007A14F2"/>
    <w:rsid w:val="007A6C7F"/>
    <w:rsid w:val="007B1421"/>
    <w:rsid w:val="007B2A1F"/>
    <w:rsid w:val="007B2C4C"/>
    <w:rsid w:val="007B3AC5"/>
    <w:rsid w:val="007B482D"/>
    <w:rsid w:val="007B4830"/>
    <w:rsid w:val="007B5995"/>
    <w:rsid w:val="007B5A31"/>
    <w:rsid w:val="007B6904"/>
    <w:rsid w:val="007C166F"/>
    <w:rsid w:val="007C4592"/>
    <w:rsid w:val="007C4EBB"/>
    <w:rsid w:val="007C5D60"/>
    <w:rsid w:val="007C7071"/>
    <w:rsid w:val="007C7165"/>
    <w:rsid w:val="007C75B7"/>
    <w:rsid w:val="007D0277"/>
    <w:rsid w:val="007D0938"/>
    <w:rsid w:val="007D0F26"/>
    <w:rsid w:val="007D1E1B"/>
    <w:rsid w:val="007D22FE"/>
    <w:rsid w:val="007D5781"/>
    <w:rsid w:val="007D64EC"/>
    <w:rsid w:val="007D64ED"/>
    <w:rsid w:val="007D75B9"/>
    <w:rsid w:val="007E019F"/>
    <w:rsid w:val="007E03E1"/>
    <w:rsid w:val="007E112A"/>
    <w:rsid w:val="007E27F3"/>
    <w:rsid w:val="007E6E97"/>
    <w:rsid w:val="007E7555"/>
    <w:rsid w:val="007F03CD"/>
    <w:rsid w:val="007F0C57"/>
    <w:rsid w:val="007F379C"/>
    <w:rsid w:val="007F4B21"/>
    <w:rsid w:val="007F54D9"/>
    <w:rsid w:val="00800787"/>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255B"/>
    <w:rsid w:val="00853484"/>
    <w:rsid w:val="00854937"/>
    <w:rsid w:val="00855326"/>
    <w:rsid w:val="00856627"/>
    <w:rsid w:val="00856D6D"/>
    <w:rsid w:val="0085715B"/>
    <w:rsid w:val="00857C91"/>
    <w:rsid w:val="00857D1F"/>
    <w:rsid w:val="00860775"/>
    <w:rsid w:val="00861089"/>
    <w:rsid w:val="008634D1"/>
    <w:rsid w:val="00864F7F"/>
    <w:rsid w:val="00867A41"/>
    <w:rsid w:val="00871DB9"/>
    <w:rsid w:val="0087255D"/>
    <w:rsid w:val="008738EC"/>
    <w:rsid w:val="0087390F"/>
    <w:rsid w:val="00873EF2"/>
    <w:rsid w:val="00881C2B"/>
    <w:rsid w:val="00881C3E"/>
    <w:rsid w:val="00885546"/>
    <w:rsid w:val="0088558F"/>
    <w:rsid w:val="00885E7B"/>
    <w:rsid w:val="00886F1B"/>
    <w:rsid w:val="00887DCB"/>
    <w:rsid w:val="00891558"/>
    <w:rsid w:val="00892003"/>
    <w:rsid w:val="00892B5A"/>
    <w:rsid w:val="00892BDD"/>
    <w:rsid w:val="00892E54"/>
    <w:rsid w:val="00893130"/>
    <w:rsid w:val="00893D88"/>
    <w:rsid w:val="00894E7C"/>
    <w:rsid w:val="008962B2"/>
    <w:rsid w:val="008966EA"/>
    <w:rsid w:val="008A000E"/>
    <w:rsid w:val="008A2064"/>
    <w:rsid w:val="008A2FD4"/>
    <w:rsid w:val="008A3A19"/>
    <w:rsid w:val="008A4435"/>
    <w:rsid w:val="008A76ED"/>
    <w:rsid w:val="008B0405"/>
    <w:rsid w:val="008B0DBF"/>
    <w:rsid w:val="008B24EC"/>
    <w:rsid w:val="008B7C4F"/>
    <w:rsid w:val="008B7D59"/>
    <w:rsid w:val="008C0D59"/>
    <w:rsid w:val="008C16FA"/>
    <w:rsid w:val="008C1AC1"/>
    <w:rsid w:val="008C25FD"/>
    <w:rsid w:val="008C2D6A"/>
    <w:rsid w:val="008C6697"/>
    <w:rsid w:val="008C69A6"/>
    <w:rsid w:val="008C6A3C"/>
    <w:rsid w:val="008C764E"/>
    <w:rsid w:val="008C7650"/>
    <w:rsid w:val="008D0183"/>
    <w:rsid w:val="008D15F1"/>
    <w:rsid w:val="008D1A6D"/>
    <w:rsid w:val="008D1F5B"/>
    <w:rsid w:val="008D27FB"/>
    <w:rsid w:val="008D3CAF"/>
    <w:rsid w:val="008D43C8"/>
    <w:rsid w:val="008D49F2"/>
    <w:rsid w:val="008D5C86"/>
    <w:rsid w:val="008D61E3"/>
    <w:rsid w:val="008D71C0"/>
    <w:rsid w:val="008D748B"/>
    <w:rsid w:val="008E0BC7"/>
    <w:rsid w:val="008E0CE5"/>
    <w:rsid w:val="008E0D54"/>
    <w:rsid w:val="008E1F2E"/>
    <w:rsid w:val="008E453F"/>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A50"/>
    <w:rsid w:val="00910D69"/>
    <w:rsid w:val="00910E7B"/>
    <w:rsid w:val="0091257C"/>
    <w:rsid w:val="00912E3C"/>
    <w:rsid w:val="00913F86"/>
    <w:rsid w:val="009164EB"/>
    <w:rsid w:val="00917BCC"/>
    <w:rsid w:val="00917E3A"/>
    <w:rsid w:val="00920C87"/>
    <w:rsid w:val="009210BB"/>
    <w:rsid w:val="00922A87"/>
    <w:rsid w:val="00926B88"/>
    <w:rsid w:val="0093055C"/>
    <w:rsid w:val="00930DDD"/>
    <w:rsid w:val="009314DA"/>
    <w:rsid w:val="00934A43"/>
    <w:rsid w:val="009353D5"/>
    <w:rsid w:val="00937DB0"/>
    <w:rsid w:val="009420B1"/>
    <w:rsid w:val="00942F68"/>
    <w:rsid w:val="009441FE"/>
    <w:rsid w:val="00944977"/>
    <w:rsid w:val="00945DEA"/>
    <w:rsid w:val="00946B83"/>
    <w:rsid w:val="0095049C"/>
    <w:rsid w:val="00951451"/>
    <w:rsid w:val="009518EB"/>
    <w:rsid w:val="00953FA6"/>
    <w:rsid w:val="009544F4"/>
    <w:rsid w:val="00954BB5"/>
    <w:rsid w:val="00956581"/>
    <w:rsid w:val="00960A43"/>
    <w:rsid w:val="00960CA2"/>
    <w:rsid w:val="00961B74"/>
    <w:rsid w:val="00961D75"/>
    <w:rsid w:val="00965E59"/>
    <w:rsid w:val="00965F29"/>
    <w:rsid w:val="0096662B"/>
    <w:rsid w:val="00966F53"/>
    <w:rsid w:val="0096758A"/>
    <w:rsid w:val="0097040F"/>
    <w:rsid w:val="00971D5E"/>
    <w:rsid w:val="00972EE0"/>
    <w:rsid w:val="00973054"/>
    <w:rsid w:val="00974E13"/>
    <w:rsid w:val="00975C4C"/>
    <w:rsid w:val="009764FF"/>
    <w:rsid w:val="00980023"/>
    <w:rsid w:val="00981629"/>
    <w:rsid w:val="00982481"/>
    <w:rsid w:val="00982D7B"/>
    <w:rsid w:val="00985C06"/>
    <w:rsid w:val="0099116A"/>
    <w:rsid w:val="009917C7"/>
    <w:rsid w:val="00992690"/>
    <w:rsid w:val="00992BDD"/>
    <w:rsid w:val="00993332"/>
    <w:rsid w:val="00994107"/>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0AF3"/>
    <w:rsid w:val="009D3AE7"/>
    <w:rsid w:val="009D7C28"/>
    <w:rsid w:val="009E0F1C"/>
    <w:rsid w:val="009E1B8B"/>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7D80"/>
    <w:rsid w:val="00A21D11"/>
    <w:rsid w:val="00A22C54"/>
    <w:rsid w:val="00A24489"/>
    <w:rsid w:val="00A2537F"/>
    <w:rsid w:val="00A25714"/>
    <w:rsid w:val="00A25FB6"/>
    <w:rsid w:val="00A30630"/>
    <w:rsid w:val="00A30C64"/>
    <w:rsid w:val="00A33A91"/>
    <w:rsid w:val="00A35883"/>
    <w:rsid w:val="00A364F0"/>
    <w:rsid w:val="00A36900"/>
    <w:rsid w:val="00A40006"/>
    <w:rsid w:val="00A40330"/>
    <w:rsid w:val="00A4179A"/>
    <w:rsid w:val="00A43413"/>
    <w:rsid w:val="00A46078"/>
    <w:rsid w:val="00A511E0"/>
    <w:rsid w:val="00A5350D"/>
    <w:rsid w:val="00A54C84"/>
    <w:rsid w:val="00A56DBD"/>
    <w:rsid w:val="00A642E6"/>
    <w:rsid w:val="00A646F1"/>
    <w:rsid w:val="00A650C2"/>
    <w:rsid w:val="00A65340"/>
    <w:rsid w:val="00A65537"/>
    <w:rsid w:val="00A65F6F"/>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32BD"/>
    <w:rsid w:val="00AA5876"/>
    <w:rsid w:val="00AA68B4"/>
    <w:rsid w:val="00AB07F0"/>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0FDB"/>
    <w:rsid w:val="00AF23B9"/>
    <w:rsid w:val="00AF3614"/>
    <w:rsid w:val="00AF4B3A"/>
    <w:rsid w:val="00AF5622"/>
    <w:rsid w:val="00AF584C"/>
    <w:rsid w:val="00AF5EE6"/>
    <w:rsid w:val="00AF69FC"/>
    <w:rsid w:val="00AF7620"/>
    <w:rsid w:val="00B006D3"/>
    <w:rsid w:val="00B0179A"/>
    <w:rsid w:val="00B027D1"/>
    <w:rsid w:val="00B03C6B"/>
    <w:rsid w:val="00B040C0"/>
    <w:rsid w:val="00B058FC"/>
    <w:rsid w:val="00B05A41"/>
    <w:rsid w:val="00B06005"/>
    <w:rsid w:val="00B1041B"/>
    <w:rsid w:val="00B10C7A"/>
    <w:rsid w:val="00B12B90"/>
    <w:rsid w:val="00B14904"/>
    <w:rsid w:val="00B14E0A"/>
    <w:rsid w:val="00B15B86"/>
    <w:rsid w:val="00B17526"/>
    <w:rsid w:val="00B20292"/>
    <w:rsid w:val="00B20A18"/>
    <w:rsid w:val="00B2367A"/>
    <w:rsid w:val="00B25059"/>
    <w:rsid w:val="00B26266"/>
    <w:rsid w:val="00B267BE"/>
    <w:rsid w:val="00B31321"/>
    <w:rsid w:val="00B3235A"/>
    <w:rsid w:val="00B3333C"/>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65E6"/>
    <w:rsid w:val="00B56646"/>
    <w:rsid w:val="00B60288"/>
    <w:rsid w:val="00B605A5"/>
    <w:rsid w:val="00B60642"/>
    <w:rsid w:val="00B6175C"/>
    <w:rsid w:val="00B6330E"/>
    <w:rsid w:val="00B65AEB"/>
    <w:rsid w:val="00B65D31"/>
    <w:rsid w:val="00B67A5D"/>
    <w:rsid w:val="00B72088"/>
    <w:rsid w:val="00B73688"/>
    <w:rsid w:val="00B736D1"/>
    <w:rsid w:val="00B73D91"/>
    <w:rsid w:val="00B75A41"/>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627F"/>
    <w:rsid w:val="00BA763A"/>
    <w:rsid w:val="00BB1EA1"/>
    <w:rsid w:val="00BB322B"/>
    <w:rsid w:val="00BB485D"/>
    <w:rsid w:val="00BB490D"/>
    <w:rsid w:val="00BB61ED"/>
    <w:rsid w:val="00BB6D7F"/>
    <w:rsid w:val="00BC0632"/>
    <w:rsid w:val="00BC17D1"/>
    <w:rsid w:val="00BC211E"/>
    <w:rsid w:val="00BC417D"/>
    <w:rsid w:val="00BC653C"/>
    <w:rsid w:val="00BC7B6D"/>
    <w:rsid w:val="00BD0277"/>
    <w:rsid w:val="00BD2CD7"/>
    <w:rsid w:val="00BD30B0"/>
    <w:rsid w:val="00BD3FC3"/>
    <w:rsid w:val="00BD59FD"/>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4190"/>
    <w:rsid w:val="00C06C30"/>
    <w:rsid w:val="00C074EB"/>
    <w:rsid w:val="00C07985"/>
    <w:rsid w:val="00C07DAF"/>
    <w:rsid w:val="00C07F53"/>
    <w:rsid w:val="00C1179C"/>
    <w:rsid w:val="00C11C6E"/>
    <w:rsid w:val="00C1240F"/>
    <w:rsid w:val="00C166CD"/>
    <w:rsid w:val="00C21B1E"/>
    <w:rsid w:val="00C21C94"/>
    <w:rsid w:val="00C22BD2"/>
    <w:rsid w:val="00C26A2D"/>
    <w:rsid w:val="00C27623"/>
    <w:rsid w:val="00C3147A"/>
    <w:rsid w:val="00C316E5"/>
    <w:rsid w:val="00C31EEF"/>
    <w:rsid w:val="00C32B29"/>
    <w:rsid w:val="00C33E0E"/>
    <w:rsid w:val="00C35AD9"/>
    <w:rsid w:val="00C3607E"/>
    <w:rsid w:val="00C3660B"/>
    <w:rsid w:val="00C36E94"/>
    <w:rsid w:val="00C372A6"/>
    <w:rsid w:val="00C40F67"/>
    <w:rsid w:val="00C42B59"/>
    <w:rsid w:val="00C44636"/>
    <w:rsid w:val="00C52E83"/>
    <w:rsid w:val="00C53217"/>
    <w:rsid w:val="00C53960"/>
    <w:rsid w:val="00C53AEE"/>
    <w:rsid w:val="00C54C02"/>
    <w:rsid w:val="00C55CA1"/>
    <w:rsid w:val="00C572E0"/>
    <w:rsid w:val="00C57303"/>
    <w:rsid w:val="00C57648"/>
    <w:rsid w:val="00C604AB"/>
    <w:rsid w:val="00C61559"/>
    <w:rsid w:val="00C61607"/>
    <w:rsid w:val="00C619FF"/>
    <w:rsid w:val="00C61D30"/>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57EF"/>
    <w:rsid w:val="00C86257"/>
    <w:rsid w:val="00C8754F"/>
    <w:rsid w:val="00C908F5"/>
    <w:rsid w:val="00C91EE6"/>
    <w:rsid w:val="00C934CE"/>
    <w:rsid w:val="00CA0FC8"/>
    <w:rsid w:val="00CA18A3"/>
    <w:rsid w:val="00CA1A10"/>
    <w:rsid w:val="00CA6047"/>
    <w:rsid w:val="00CA6F7F"/>
    <w:rsid w:val="00CB1219"/>
    <w:rsid w:val="00CB17FC"/>
    <w:rsid w:val="00CB3521"/>
    <w:rsid w:val="00CB3B80"/>
    <w:rsid w:val="00CB43BB"/>
    <w:rsid w:val="00CB481A"/>
    <w:rsid w:val="00CB512D"/>
    <w:rsid w:val="00CB58EA"/>
    <w:rsid w:val="00CB5F39"/>
    <w:rsid w:val="00CB6CC1"/>
    <w:rsid w:val="00CB7813"/>
    <w:rsid w:val="00CC01DB"/>
    <w:rsid w:val="00CC0259"/>
    <w:rsid w:val="00CC10B7"/>
    <w:rsid w:val="00CC2EBB"/>
    <w:rsid w:val="00CC352E"/>
    <w:rsid w:val="00CC3575"/>
    <w:rsid w:val="00CC3A04"/>
    <w:rsid w:val="00CC5F40"/>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590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70DA"/>
    <w:rsid w:val="00D67268"/>
    <w:rsid w:val="00D67D43"/>
    <w:rsid w:val="00D744C6"/>
    <w:rsid w:val="00D7479B"/>
    <w:rsid w:val="00D75A2B"/>
    <w:rsid w:val="00D75A3D"/>
    <w:rsid w:val="00D76AA9"/>
    <w:rsid w:val="00D76AEB"/>
    <w:rsid w:val="00D80AB3"/>
    <w:rsid w:val="00D810D9"/>
    <w:rsid w:val="00D8149F"/>
    <w:rsid w:val="00D81B9E"/>
    <w:rsid w:val="00D81DB4"/>
    <w:rsid w:val="00D82372"/>
    <w:rsid w:val="00D829B2"/>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165"/>
    <w:rsid w:val="00DB1E04"/>
    <w:rsid w:val="00DB2E20"/>
    <w:rsid w:val="00DB3BD6"/>
    <w:rsid w:val="00DB3E7B"/>
    <w:rsid w:val="00DC2B07"/>
    <w:rsid w:val="00DC37B7"/>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E02BC5"/>
    <w:rsid w:val="00E02E0C"/>
    <w:rsid w:val="00E0496E"/>
    <w:rsid w:val="00E06C2E"/>
    <w:rsid w:val="00E079E6"/>
    <w:rsid w:val="00E07FD1"/>
    <w:rsid w:val="00E106CE"/>
    <w:rsid w:val="00E12823"/>
    <w:rsid w:val="00E12B61"/>
    <w:rsid w:val="00E13151"/>
    <w:rsid w:val="00E13CE0"/>
    <w:rsid w:val="00E20206"/>
    <w:rsid w:val="00E22633"/>
    <w:rsid w:val="00E23014"/>
    <w:rsid w:val="00E23869"/>
    <w:rsid w:val="00E23892"/>
    <w:rsid w:val="00E24A0B"/>
    <w:rsid w:val="00E25135"/>
    <w:rsid w:val="00E26635"/>
    <w:rsid w:val="00E309E5"/>
    <w:rsid w:val="00E30A39"/>
    <w:rsid w:val="00E32A83"/>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B34"/>
    <w:rsid w:val="00E75B62"/>
    <w:rsid w:val="00E81217"/>
    <w:rsid w:val="00E81231"/>
    <w:rsid w:val="00E81450"/>
    <w:rsid w:val="00E823FD"/>
    <w:rsid w:val="00E84D05"/>
    <w:rsid w:val="00E8722C"/>
    <w:rsid w:val="00E872E6"/>
    <w:rsid w:val="00E9031A"/>
    <w:rsid w:val="00E936A2"/>
    <w:rsid w:val="00E93845"/>
    <w:rsid w:val="00E93CFD"/>
    <w:rsid w:val="00E94133"/>
    <w:rsid w:val="00E96D7B"/>
    <w:rsid w:val="00E975D0"/>
    <w:rsid w:val="00E975ED"/>
    <w:rsid w:val="00EA3080"/>
    <w:rsid w:val="00EA4712"/>
    <w:rsid w:val="00EA4CFD"/>
    <w:rsid w:val="00EA5B1A"/>
    <w:rsid w:val="00EA6E69"/>
    <w:rsid w:val="00EA6EDA"/>
    <w:rsid w:val="00EB0CEB"/>
    <w:rsid w:val="00EB3214"/>
    <w:rsid w:val="00EB3262"/>
    <w:rsid w:val="00EB46C8"/>
    <w:rsid w:val="00EB758B"/>
    <w:rsid w:val="00EB75F1"/>
    <w:rsid w:val="00EC1F3D"/>
    <w:rsid w:val="00EC295B"/>
    <w:rsid w:val="00EC3012"/>
    <w:rsid w:val="00EC3C5D"/>
    <w:rsid w:val="00EC3E97"/>
    <w:rsid w:val="00EC4690"/>
    <w:rsid w:val="00EC5B94"/>
    <w:rsid w:val="00ED024B"/>
    <w:rsid w:val="00ED08EA"/>
    <w:rsid w:val="00ED13ED"/>
    <w:rsid w:val="00ED241C"/>
    <w:rsid w:val="00ED25D0"/>
    <w:rsid w:val="00ED2C09"/>
    <w:rsid w:val="00ED4674"/>
    <w:rsid w:val="00ED5A44"/>
    <w:rsid w:val="00EE1D16"/>
    <w:rsid w:val="00EE1EFD"/>
    <w:rsid w:val="00EE33B0"/>
    <w:rsid w:val="00EE3CE0"/>
    <w:rsid w:val="00EE4132"/>
    <w:rsid w:val="00EE425B"/>
    <w:rsid w:val="00EE4752"/>
    <w:rsid w:val="00EE503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2057D"/>
    <w:rsid w:val="00F23495"/>
    <w:rsid w:val="00F24602"/>
    <w:rsid w:val="00F27766"/>
    <w:rsid w:val="00F31017"/>
    <w:rsid w:val="00F31FB2"/>
    <w:rsid w:val="00F3684C"/>
    <w:rsid w:val="00F40571"/>
    <w:rsid w:val="00F412C3"/>
    <w:rsid w:val="00F41707"/>
    <w:rsid w:val="00F42FC7"/>
    <w:rsid w:val="00F439A1"/>
    <w:rsid w:val="00F4400B"/>
    <w:rsid w:val="00F444B9"/>
    <w:rsid w:val="00F446A8"/>
    <w:rsid w:val="00F45547"/>
    <w:rsid w:val="00F4736A"/>
    <w:rsid w:val="00F5135D"/>
    <w:rsid w:val="00F5245A"/>
    <w:rsid w:val="00F53072"/>
    <w:rsid w:val="00F53B7A"/>
    <w:rsid w:val="00F53C55"/>
    <w:rsid w:val="00F54ED1"/>
    <w:rsid w:val="00F55045"/>
    <w:rsid w:val="00F5680F"/>
    <w:rsid w:val="00F571F9"/>
    <w:rsid w:val="00F6100D"/>
    <w:rsid w:val="00F64899"/>
    <w:rsid w:val="00F65A57"/>
    <w:rsid w:val="00F673A6"/>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606D"/>
    <w:rsid w:val="00F97BD9"/>
    <w:rsid w:val="00FA3926"/>
    <w:rsid w:val="00FA3E8A"/>
    <w:rsid w:val="00FA46E9"/>
    <w:rsid w:val="00FA5E4E"/>
    <w:rsid w:val="00FA7E91"/>
    <w:rsid w:val="00FB0081"/>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4141"/>
    <w:rsid w:val="00FD4FF2"/>
    <w:rsid w:val="00FD51E9"/>
    <w:rsid w:val="00FD6FE7"/>
    <w:rsid w:val="00FD7E44"/>
    <w:rsid w:val="00FE0849"/>
    <w:rsid w:val="00FE1816"/>
    <w:rsid w:val="00FE3F7D"/>
    <w:rsid w:val="00FE5F7B"/>
    <w:rsid w:val="00FE626D"/>
    <w:rsid w:val="00FF2E5C"/>
    <w:rsid w:val="00FF5124"/>
    <w:rsid w:val="00FF611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34EA3-9619-4592-B7B3-B03F489D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9</Pages>
  <Words>3036</Words>
  <Characters>16704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80</cp:revision>
  <cp:lastPrinted>2023-09-08T00:26:00Z</cp:lastPrinted>
  <dcterms:created xsi:type="dcterms:W3CDTF">2023-08-25T21:25:00Z</dcterms:created>
  <dcterms:modified xsi:type="dcterms:W3CDTF">2023-10-24T21:55:00Z</dcterms:modified>
</cp:coreProperties>
</file>