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68F01" w14:textId="2AF08C44" w:rsidR="00E25E55" w:rsidRPr="00222624" w:rsidRDefault="00FD3036" w:rsidP="00FD3036">
      <w:pPr>
        <w:tabs>
          <w:tab w:val="left" w:pos="2127"/>
        </w:tabs>
        <w:rPr>
          <w:lang w:val="es-ES_tradnl"/>
        </w:rPr>
      </w:pPr>
      <w:r w:rsidRPr="00222624">
        <w:rPr>
          <w:lang w:val="es-ES_tradnl"/>
        </w:rPr>
        <w:t xml:space="preserve">                                                                                                                                                                                                                                                                                                                                                                                                                                                                                                                                                                                                                                                                                                                                                                                                                                                                                                                                                                                                                                                                                                                                                                                                                                                                                                                                                                                                                                                                                                                                                                                                                                                                                                                                                                                                                                                                                                                                                                                                                                                                                                                                                                                                                                                                                                                                                                                                   </w:t>
      </w:r>
    </w:p>
    <w:p w14:paraId="4ECB8F5E" w14:textId="77777777" w:rsidR="00722DBB" w:rsidRPr="009D47C0" w:rsidRDefault="00E25E55" w:rsidP="00722DBB">
      <w:pPr>
        <w:tabs>
          <w:tab w:val="left" w:pos="2127"/>
        </w:tabs>
        <w:jc w:val="both"/>
        <w:rPr>
          <w:rFonts w:ascii="Arial" w:hAnsi="Arial" w:cs="Arial"/>
          <w:b/>
          <w:bCs/>
          <w:sz w:val="26"/>
          <w:szCs w:val="26"/>
          <w:lang w:val="es-ES_tradnl"/>
        </w:rPr>
      </w:pPr>
      <w:r w:rsidRPr="00222624">
        <w:rPr>
          <w:rFonts w:ascii="Arial" w:hAnsi="Arial" w:cs="Arial"/>
          <w:b/>
          <w:bCs/>
          <w:sz w:val="26"/>
          <w:szCs w:val="26"/>
          <w:lang w:val="es-ES_tradnl"/>
        </w:rPr>
        <w:tab/>
      </w:r>
      <w:r w:rsidR="00722DBB" w:rsidRPr="009D47C0">
        <w:rPr>
          <w:rFonts w:ascii="Arial" w:hAnsi="Arial" w:cs="Arial"/>
          <w:b/>
          <w:bCs/>
          <w:sz w:val="26"/>
          <w:szCs w:val="26"/>
          <w:lang w:val="es-ES_tradnl"/>
        </w:rPr>
        <w:t xml:space="preserve">TRIBUNAL DE JUSTICIA </w:t>
      </w:r>
      <w:r w:rsidR="00722DBB" w:rsidRPr="009D47C0">
        <w:rPr>
          <w:rFonts w:ascii="Arial" w:hAnsi="Arial" w:cs="Arial"/>
          <w:b/>
          <w:bCs/>
          <w:sz w:val="26"/>
          <w:szCs w:val="26"/>
          <w:lang w:val="es-ES_tradnl"/>
        </w:rPr>
        <w:tab/>
        <w:t xml:space="preserve">ADMINISTRATIVA Y </w:t>
      </w:r>
      <w:r w:rsidR="00722DBB">
        <w:rPr>
          <w:rFonts w:ascii="Arial" w:hAnsi="Arial" w:cs="Arial"/>
          <w:b/>
          <w:bCs/>
          <w:sz w:val="26"/>
          <w:szCs w:val="26"/>
          <w:lang w:val="es-ES_tradnl"/>
        </w:rPr>
        <w:tab/>
      </w:r>
      <w:r w:rsidR="00722DBB" w:rsidRPr="009D47C0">
        <w:rPr>
          <w:rFonts w:ascii="Arial" w:hAnsi="Arial" w:cs="Arial"/>
          <w:b/>
          <w:bCs/>
          <w:sz w:val="26"/>
          <w:szCs w:val="26"/>
          <w:lang w:val="es-ES_tradnl"/>
        </w:rPr>
        <w:t xml:space="preserve">COMBATE A LA </w:t>
      </w:r>
      <w:r w:rsidR="00722DBB" w:rsidRPr="009D47C0">
        <w:rPr>
          <w:rFonts w:ascii="Arial" w:hAnsi="Arial" w:cs="Arial"/>
          <w:b/>
          <w:bCs/>
          <w:sz w:val="26"/>
          <w:szCs w:val="26"/>
          <w:lang w:val="es-ES_tradnl"/>
        </w:rPr>
        <w:tab/>
        <w:t xml:space="preserve">CORRUPCIÓN DEL ESTADO DE </w:t>
      </w:r>
      <w:r w:rsidR="00722DBB">
        <w:rPr>
          <w:rFonts w:ascii="Arial" w:hAnsi="Arial" w:cs="Arial"/>
          <w:b/>
          <w:bCs/>
          <w:sz w:val="26"/>
          <w:szCs w:val="26"/>
          <w:lang w:val="es-ES_tradnl"/>
        </w:rPr>
        <w:tab/>
      </w:r>
      <w:r w:rsidR="00722DBB" w:rsidRPr="009D47C0">
        <w:rPr>
          <w:rFonts w:ascii="Arial" w:hAnsi="Arial" w:cs="Arial"/>
          <w:b/>
          <w:bCs/>
          <w:sz w:val="26"/>
          <w:szCs w:val="26"/>
          <w:lang w:val="es-ES_tradnl"/>
        </w:rPr>
        <w:t>OAXACA</w:t>
      </w:r>
      <w:r w:rsidR="00722DBB">
        <w:rPr>
          <w:rFonts w:ascii="Arial" w:hAnsi="Arial" w:cs="Arial"/>
          <w:b/>
          <w:bCs/>
          <w:sz w:val="26"/>
          <w:szCs w:val="26"/>
          <w:lang w:val="es-ES_tradnl"/>
        </w:rPr>
        <w:t>.</w:t>
      </w:r>
    </w:p>
    <w:p w14:paraId="7247D952" w14:textId="77777777" w:rsidR="00722DBB" w:rsidRDefault="00722DBB" w:rsidP="00722DBB">
      <w:pPr>
        <w:tabs>
          <w:tab w:val="left" w:pos="2127"/>
        </w:tabs>
        <w:rPr>
          <w:rFonts w:ascii="Arial" w:hAnsi="Arial" w:cs="Arial"/>
          <w:b/>
          <w:bCs/>
          <w:sz w:val="26"/>
          <w:szCs w:val="26"/>
          <w:lang w:val="es-ES_tradnl"/>
        </w:rPr>
      </w:pPr>
      <w:r w:rsidRPr="009D47C0">
        <w:rPr>
          <w:lang w:val="es-ES_tradnl"/>
        </w:rPr>
        <w:tab/>
      </w:r>
      <w:r w:rsidRPr="009D47C0">
        <w:rPr>
          <w:rFonts w:ascii="Arial" w:hAnsi="Arial" w:cs="Arial"/>
          <w:b/>
          <w:bCs/>
          <w:sz w:val="26"/>
          <w:szCs w:val="26"/>
          <w:lang w:val="es-ES_tradnl"/>
        </w:rPr>
        <w:t>SALA SUPERIOR</w:t>
      </w:r>
      <w:r>
        <w:rPr>
          <w:rFonts w:ascii="Arial" w:hAnsi="Arial" w:cs="Arial"/>
          <w:b/>
          <w:bCs/>
          <w:sz w:val="26"/>
          <w:szCs w:val="26"/>
          <w:lang w:val="es-ES_tradnl"/>
        </w:rPr>
        <w:t>.</w:t>
      </w:r>
    </w:p>
    <w:p w14:paraId="66CF00F0" w14:textId="49690644" w:rsidR="00FD3036" w:rsidRPr="00222624" w:rsidRDefault="00722DBB" w:rsidP="00722DBB">
      <w:pPr>
        <w:tabs>
          <w:tab w:val="left" w:pos="2127"/>
        </w:tabs>
        <w:ind w:left="2124"/>
        <w:jc w:val="both"/>
        <w:rPr>
          <w:lang w:val="es-ES_tradnl"/>
        </w:rPr>
      </w:pPr>
      <w:r>
        <w:rPr>
          <w:rFonts w:ascii="Arial" w:hAnsi="Arial" w:cs="Arial"/>
          <w:b/>
          <w:bCs/>
          <w:sz w:val="26"/>
          <w:szCs w:val="26"/>
          <w:lang w:val="es-ES_tradnl"/>
        </w:rPr>
        <w:tab/>
      </w:r>
      <w:r w:rsidRPr="009D47C0">
        <w:rPr>
          <w:rFonts w:ascii="Arial" w:hAnsi="Arial" w:cs="Arial"/>
          <w:b/>
          <w:sz w:val="26"/>
          <w:szCs w:val="26"/>
          <w:lang w:val="es-ES_tradnl"/>
        </w:rPr>
        <w:t xml:space="preserve">RECURSO DE REVISIÓN: </w:t>
      </w:r>
      <w:r w:rsidR="00FD3036" w:rsidRPr="00722DBB">
        <w:rPr>
          <w:rFonts w:ascii="Arial" w:hAnsi="Arial" w:cs="Arial"/>
          <w:bCs/>
          <w:sz w:val="26"/>
          <w:szCs w:val="26"/>
          <w:lang w:val="es-ES_tradnl"/>
        </w:rPr>
        <w:t>0</w:t>
      </w:r>
      <w:r w:rsidR="00E25E55" w:rsidRPr="00722DBB">
        <w:rPr>
          <w:rFonts w:ascii="Arial" w:hAnsi="Arial" w:cs="Arial"/>
          <w:bCs/>
          <w:sz w:val="26"/>
          <w:szCs w:val="26"/>
          <w:lang w:val="es-ES_tradnl"/>
        </w:rPr>
        <w:t>148</w:t>
      </w:r>
      <w:r w:rsidR="00FD3036" w:rsidRPr="00722DBB">
        <w:rPr>
          <w:rFonts w:ascii="Arial" w:hAnsi="Arial" w:cs="Arial"/>
          <w:bCs/>
          <w:sz w:val="26"/>
          <w:szCs w:val="26"/>
          <w:lang w:val="es-ES_tradnl"/>
        </w:rPr>
        <w:t>/2023.</w:t>
      </w:r>
    </w:p>
    <w:p w14:paraId="6C29E75F" w14:textId="05E50BD5" w:rsidR="00ED5BB8" w:rsidRPr="001A2942" w:rsidRDefault="00ED5BB8" w:rsidP="00ED5BB8">
      <w:pPr>
        <w:spacing w:line="240" w:lineRule="auto"/>
        <w:ind w:left="2124"/>
        <w:jc w:val="both"/>
        <w:rPr>
          <w:rFonts w:ascii="Arial" w:hAnsi="Arial" w:cs="Arial"/>
          <w:bCs/>
          <w:sz w:val="26"/>
          <w:szCs w:val="26"/>
          <w:lang w:val="es-ES_tradnl"/>
        </w:rPr>
      </w:pPr>
      <w:r w:rsidRPr="00222624">
        <w:rPr>
          <w:rFonts w:ascii="Arial" w:hAnsi="Arial" w:cs="Arial"/>
          <w:b/>
          <w:sz w:val="26"/>
          <w:szCs w:val="26"/>
          <w:lang w:val="es-ES_tradnl"/>
        </w:rPr>
        <w:t xml:space="preserve">EXPEDIENTE: </w:t>
      </w:r>
      <w:r w:rsidRPr="001A2942">
        <w:rPr>
          <w:rFonts w:ascii="Arial" w:hAnsi="Arial" w:cs="Arial"/>
          <w:bCs/>
          <w:sz w:val="26"/>
          <w:szCs w:val="26"/>
          <w:lang w:val="es-ES_tradnl"/>
        </w:rPr>
        <w:t xml:space="preserve">0036/2020 </w:t>
      </w:r>
      <w:r w:rsidR="001B6D58" w:rsidRPr="001A2942">
        <w:rPr>
          <w:rFonts w:ascii="Arial" w:hAnsi="Arial" w:cs="Arial"/>
          <w:bCs/>
          <w:sz w:val="26"/>
          <w:szCs w:val="26"/>
          <w:lang w:val="es-ES_tradnl"/>
        </w:rPr>
        <w:t>DE LA</w:t>
      </w:r>
      <w:r w:rsidR="001B6D58">
        <w:rPr>
          <w:rFonts w:ascii="Arial" w:hAnsi="Arial" w:cs="Arial"/>
          <w:bCs/>
          <w:sz w:val="26"/>
          <w:szCs w:val="26"/>
          <w:lang w:val="es-ES_tradnl"/>
        </w:rPr>
        <w:t xml:space="preserve"> </w:t>
      </w:r>
      <w:r w:rsidR="001B6D58" w:rsidRPr="001A2942">
        <w:rPr>
          <w:rFonts w:ascii="Arial" w:hAnsi="Arial" w:cs="Arial"/>
          <w:bCs/>
          <w:sz w:val="26"/>
          <w:szCs w:val="26"/>
          <w:lang w:val="es-ES_tradnl"/>
        </w:rPr>
        <w:t>SEGUNDA SALA UNITARIA</w:t>
      </w:r>
      <w:r w:rsidR="001B6D58">
        <w:rPr>
          <w:rFonts w:ascii="Arial" w:hAnsi="Arial" w:cs="Arial"/>
          <w:bCs/>
          <w:sz w:val="26"/>
          <w:szCs w:val="26"/>
          <w:lang w:val="es-ES_tradnl"/>
        </w:rPr>
        <w:t xml:space="preserve"> DE PRIMERA INSTANCIA.</w:t>
      </w:r>
    </w:p>
    <w:p w14:paraId="70CAAB2D" w14:textId="05E95BF9" w:rsidR="00722DBB" w:rsidRPr="001A2942" w:rsidRDefault="00690EE5" w:rsidP="00EA648F">
      <w:pPr>
        <w:tabs>
          <w:tab w:val="left" w:pos="2127"/>
        </w:tabs>
        <w:ind w:left="2124"/>
        <w:jc w:val="both"/>
        <w:rPr>
          <w:rFonts w:ascii="Arial" w:hAnsi="Arial" w:cs="Arial"/>
          <w:b/>
          <w:sz w:val="26"/>
          <w:szCs w:val="26"/>
          <w:lang w:val="es-ES_tradnl"/>
        </w:rPr>
      </w:pPr>
      <w:r>
        <w:rPr>
          <w:rFonts w:ascii="Arial" w:hAnsi="Arial" w:cs="Arial"/>
          <w:b/>
          <w:sz w:val="26"/>
          <w:szCs w:val="26"/>
          <w:lang w:val="es-ES_tradnl"/>
        </w:rPr>
        <w:t>RECURRENTE</w:t>
      </w:r>
      <w:r w:rsidR="00EA648F">
        <w:rPr>
          <w:rFonts w:ascii="Arial" w:hAnsi="Arial" w:cs="Arial"/>
          <w:b/>
          <w:sz w:val="26"/>
          <w:szCs w:val="26"/>
          <w:lang w:val="es-ES_tradnl"/>
        </w:rPr>
        <w:t xml:space="preserve">: </w:t>
      </w:r>
      <w:r w:rsidR="00EA648F">
        <w:rPr>
          <w:rFonts w:ascii="Arial" w:hAnsi="Arial" w:cs="Arial"/>
          <w:bCs/>
          <w:sz w:val="26"/>
          <w:szCs w:val="26"/>
          <w:lang w:val="es-ES_tradnl"/>
        </w:rPr>
        <w:t>POLICÍA VIAL CON NÚMERO ESTADÍ</w:t>
      </w:r>
      <w:r w:rsidR="00EA648F" w:rsidRPr="00EA648F">
        <w:rPr>
          <w:rFonts w:ascii="Arial" w:hAnsi="Arial" w:cs="Arial"/>
          <w:bCs/>
          <w:sz w:val="26"/>
          <w:szCs w:val="26"/>
          <w:lang w:val="es-ES_tradnl"/>
        </w:rPr>
        <w:t>STICO PV-436, ADSCRITO A LA DIRECCIÓN DE MOVILIDAD DEL MUNICIPIO DE OAXACA DE JUÁREZ, OAXACA</w:t>
      </w:r>
      <w:r w:rsidR="00ED5BB8">
        <w:rPr>
          <w:rFonts w:ascii="Arial" w:hAnsi="Arial" w:cs="Arial"/>
          <w:b/>
          <w:bCs/>
          <w:sz w:val="26"/>
          <w:szCs w:val="26"/>
          <w:lang w:val="es-ES_tradnl"/>
        </w:rPr>
        <w:t>.</w:t>
      </w:r>
    </w:p>
    <w:p w14:paraId="2A15DF33" w14:textId="77777777" w:rsidR="00722DBB" w:rsidRPr="00CC0E9C" w:rsidRDefault="00722DBB" w:rsidP="00722DBB">
      <w:pPr>
        <w:spacing w:line="240" w:lineRule="auto"/>
        <w:ind w:left="2124"/>
        <w:jc w:val="both"/>
        <w:rPr>
          <w:rFonts w:ascii="Arial" w:hAnsi="Arial" w:cs="Arial"/>
          <w:bCs/>
          <w:sz w:val="26"/>
          <w:szCs w:val="26"/>
          <w:lang w:val="es-ES_tradnl"/>
        </w:rPr>
      </w:pPr>
      <w:r w:rsidRPr="009D47C0">
        <w:rPr>
          <w:rFonts w:ascii="Arial" w:hAnsi="Arial" w:cs="Arial"/>
          <w:b/>
          <w:sz w:val="26"/>
          <w:szCs w:val="26"/>
          <w:lang w:val="es-ES_tradnl"/>
        </w:rPr>
        <w:t xml:space="preserve">PONENTE: </w:t>
      </w:r>
      <w:r w:rsidRPr="00CC0E9C">
        <w:rPr>
          <w:rFonts w:ascii="Arial" w:hAnsi="Arial" w:cs="Arial"/>
          <w:bCs/>
          <w:sz w:val="26"/>
          <w:szCs w:val="26"/>
          <w:lang w:val="es-ES_tradnl"/>
        </w:rPr>
        <w:t xml:space="preserve">MAGISTRADO MANUEL DE JESÚS LÓPEZ </w:t>
      </w:r>
      <w:proofErr w:type="spellStart"/>
      <w:r w:rsidRPr="00CC0E9C">
        <w:rPr>
          <w:rFonts w:ascii="Arial" w:hAnsi="Arial" w:cs="Arial"/>
          <w:bCs/>
          <w:sz w:val="26"/>
          <w:szCs w:val="26"/>
          <w:lang w:val="es-ES_tradnl"/>
        </w:rPr>
        <w:t>LÓPEZ</w:t>
      </w:r>
      <w:proofErr w:type="spellEnd"/>
      <w:r>
        <w:rPr>
          <w:rFonts w:ascii="Arial" w:hAnsi="Arial" w:cs="Arial"/>
          <w:bCs/>
          <w:sz w:val="26"/>
          <w:szCs w:val="26"/>
          <w:lang w:val="es-ES_tradnl"/>
        </w:rPr>
        <w:t>.</w:t>
      </w:r>
    </w:p>
    <w:p w14:paraId="0EDB84CE" w14:textId="77777777" w:rsidR="0021180B" w:rsidRPr="00222624" w:rsidRDefault="0021180B" w:rsidP="00457896">
      <w:pPr>
        <w:spacing w:line="240" w:lineRule="auto"/>
        <w:jc w:val="both"/>
        <w:rPr>
          <w:rFonts w:ascii="Arial" w:hAnsi="Arial" w:cs="Arial"/>
          <w:b/>
          <w:sz w:val="26"/>
          <w:szCs w:val="26"/>
          <w:lang w:val="es-ES_tradnl"/>
        </w:rPr>
      </w:pPr>
    </w:p>
    <w:p w14:paraId="02281288" w14:textId="073F3CEC" w:rsidR="00FD3036" w:rsidRPr="00222624" w:rsidRDefault="00FD3036" w:rsidP="00FD3036">
      <w:pPr>
        <w:spacing w:line="360" w:lineRule="auto"/>
        <w:jc w:val="both"/>
        <w:rPr>
          <w:rFonts w:ascii="Arial" w:hAnsi="Arial" w:cs="Arial"/>
          <w:b/>
          <w:sz w:val="26"/>
          <w:szCs w:val="26"/>
          <w:lang w:val="es-ES_tradnl"/>
        </w:rPr>
      </w:pPr>
      <w:r w:rsidRPr="00222624">
        <w:rPr>
          <w:rFonts w:ascii="Arial" w:hAnsi="Arial" w:cs="Arial"/>
          <w:b/>
          <w:sz w:val="26"/>
          <w:szCs w:val="26"/>
          <w:lang w:val="es-ES_tradnl"/>
        </w:rPr>
        <w:t xml:space="preserve">OAXACA DE JUÁREZ, OAXACA A </w:t>
      </w:r>
      <w:r w:rsidR="00457896">
        <w:rPr>
          <w:rFonts w:ascii="Arial" w:hAnsi="Arial" w:cs="Arial"/>
          <w:b/>
          <w:sz w:val="26"/>
          <w:szCs w:val="26"/>
          <w:lang w:val="es-ES_tradnl"/>
        </w:rPr>
        <w:t>SIETE</w:t>
      </w:r>
      <w:r w:rsidR="00457896" w:rsidRPr="00222624">
        <w:rPr>
          <w:rFonts w:ascii="Arial" w:hAnsi="Arial" w:cs="Arial"/>
          <w:b/>
          <w:sz w:val="26"/>
          <w:szCs w:val="26"/>
          <w:lang w:val="es-ES_tradnl"/>
        </w:rPr>
        <w:t xml:space="preserve"> DE </w:t>
      </w:r>
      <w:r w:rsidR="00457896">
        <w:rPr>
          <w:rFonts w:ascii="Arial" w:hAnsi="Arial" w:cs="Arial"/>
          <w:b/>
          <w:sz w:val="26"/>
          <w:szCs w:val="26"/>
          <w:lang w:val="es-ES_tradnl"/>
        </w:rPr>
        <w:t xml:space="preserve">SEPTIEMBRE </w:t>
      </w:r>
      <w:r w:rsidR="00457896" w:rsidRPr="00222624">
        <w:rPr>
          <w:rFonts w:ascii="Arial" w:hAnsi="Arial" w:cs="Arial"/>
          <w:b/>
          <w:sz w:val="26"/>
          <w:szCs w:val="26"/>
          <w:lang w:val="es-ES_tradnl"/>
        </w:rPr>
        <w:t xml:space="preserve">DE </w:t>
      </w:r>
      <w:r w:rsidRPr="00222624">
        <w:rPr>
          <w:rFonts w:ascii="Arial" w:hAnsi="Arial" w:cs="Arial"/>
          <w:b/>
          <w:sz w:val="26"/>
          <w:szCs w:val="26"/>
          <w:lang w:val="es-ES_tradnl"/>
        </w:rPr>
        <w:t xml:space="preserve">DOS MIL VEINTITRÉS. - - - - - - - - - - - - - - - - - - - - - - - - - - - - - - - - - - - - - - - </w:t>
      </w:r>
    </w:p>
    <w:p w14:paraId="1540D4D2" w14:textId="2D078A58" w:rsidR="00722DBB" w:rsidRPr="0085692E" w:rsidRDefault="00310BBB" w:rsidP="0085692E">
      <w:pPr>
        <w:spacing w:before="240" w:line="360" w:lineRule="auto"/>
        <w:ind w:firstLine="708"/>
        <w:jc w:val="both"/>
        <w:rPr>
          <w:rFonts w:ascii="Arial" w:hAnsi="Arial" w:cs="Arial"/>
          <w:sz w:val="26"/>
          <w:szCs w:val="26"/>
          <w:lang w:val="es-ES_tradnl"/>
        </w:rPr>
      </w:pPr>
      <w:r w:rsidRPr="00222624">
        <w:rPr>
          <w:rFonts w:ascii="Arial" w:hAnsi="Arial" w:cs="Arial"/>
          <w:b/>
          <w:bCs/>
          <w:sz w:val="26"/>
          <w:szCs w:val="26"/>
          <w:lang w:val="es-ES_tradnl"/>
        </w:rPr>
        <w:t>ÚNICO. ANTECEDENTES</w:t>
      </w:r>
      <w:r w:rsidRPr="00222624">
        <w:rPr>
          <w:rFonts w:ascii="Arial" w:hAnsi="Arial" w:cs="Arial"/>
          <w:sz w:val="26"/>
          <w:szCs w:val="26"/>
          <w:lang w:val="es-ES_tradnl"/>
        </w:rPr>
        <w:t xml:space="preserve">. </w:t>
      </w:r>
      <w:r w:rsidR="00FD3036" w:rsidRPr="00222624">
        <w:rPr>
          <w:rFonts w:ascii="Arial" w:hAnsi="Arial" w:cs="Arial"/>
          <w:sz w:val="26"/>
          <w:szCs w:val="26"/>
          <w:lang w:val="es-ES_tradnl"/>
        </w:rPr>
        <w:t xml:space="preserve">Por </w:t>
      </w:r>
      <w:r w:rsidR="00FD3036" w:rsidRPr="00222624">
        <w:rPr>
          <w:rFonts w:ascii="Arial" w:hAnsi="Arial" w:cs="Arial"/>
          <w:bCs/>
          <w:iCs/>
          <w:sz w:val="26"/>
          <w:szCs w:val="26"/>
          <w:lang w:val="es-ES_tradnl"/>
        </w:rPr>
        <w:t>recibido</w:t>
      </w:r>
      <w:r w:rsidR="00FD3036" w:rsidRPr="00222624">
        <w:rPr>
          <w:rFonts w:ascii="Arial" w:hAnsi="Arial" w:cs="Arial"/>
          <w:sz w:val="26"/>
          <w:szCs w:val="26"/>
          <w:lang w:val="es-ES_tradnl"/>
        </w:rPr>
        <w:t xml:space="preserve"> el cuaderno de revisión </w:t>
      </w:r>
      <w:r w:rsidR="00FD3036" w:rsidRPr="00222624">
        <w:rPr>
          <w:rFonts w:ascii="Arial" w:hAnsi="Arial" w:cs="Arial"/>
          <w:b/>
          <w:sz w:val="26"/>
          <w:szCs w:val="26"/>
          <w:lang w:val="es-ES_tradnl"/>
        </w:rPr>
        <w:t>0</w:t>
      </w:r>
      <w:r w:rsidR="00E25E55" w:rsidRPr="00222624">
        <w:rPr>
          <w:rFonts w:ascii="Arial" w:hAnsi="Arial" w:cs="Arial"/>
          <w:b/>
          <w:sz w:val="26"/>
          <w:szCs w:val="26"/>
          <w:lang w:val="es-ES_tradnl"/>
        </w:rPr>
        <w:t>148</w:t>
      </w:r>
      <w:r w:rsidR="00FD3036" w:rsidRPr="00222624">
        <w:rPr>
          <w:rFonts w:ascii="Arial" w:hAnsi="Arial" w:cs="Arial"/>
          <w:b/>
          <w:sz w:val="26"/>
          <w:szCs w:val="26"/>
          <w:lang w:val="es-ES_tradnl"/>
        </w:rPr>
        <w:t>/2023</w:t>
      </w:r>
      <w:r w:rsidR="00FD3036" w:rsidRPr="00222624">
        <w:rPr>
          <w:rFonts w:ascii="Arial" w:hAnsi="Arial" w:cs="Arial"/>
          <w:sz w:val="26"/>
          <w:szCs w:val="26"/>
          <w:lang w:val="es-ES_tradnl"/>
        </w:rPr>
        <w:t xml:space="preserve"> que remite la Secretaría General de Acuerdos, con motivo del recurso de revisión interpuesto por </w:t>
      </w:r>
      <w:r w:rsidR="00BA57C2" w:rsidRPr="00222624">
        <w:rPr>
          <w:rFonts w:ascii="Arial" w:hAnsi="Arial" w:cs="Arial"/>
          <w:b/>
          <w:bCs/>
          <w:sz w:val="26"/>
          <w:szCs w:val="26"/>
          <w:lang w:val="es-ES_tradnl"/>
        </w:rPr>
        <w:t>ARMANDO SÁNCHEZ PÉ</w:t>
      </w:r>
      <w:r w:rsidR="00FC48E3" w:rsidRPr="00222624">
        <w:rPr>
          <w:rFonts w:ascii="Arial" w:hAnsi="Arial" w:cs="Arial"/>
          <w:b/>
          <w:bCs/>
          <w:sz w:val="26"/>
          <w:szCs w:val="26"/>
          <w:lang w:val="es-ES_tradnl"/>
        </w:rPr>
        <w:t>REZ</w:t>
      </w:r>
      <w:r w:rsidR="003B1560">
        <w:rPr>
          <w:rFonts w:ascii="Arial" w:hAnsi="Arial" w:cs="Arial"/>
          <w:b/>
          <w:bCs/>
          <w:sz w:val="26"/>
          <w:szCs w:val="26"/>
          <w:lang w:val="es-ES_tradnl"/>
        </w:rPr>
        <w:t>, POLICÍA VIAL CON NÚMERO ESTADÍ</w:t>
      </w:r>
      <w:r w:rsidR="00FC48E3" w:rsidRPr="00222624">
        <w:rPr>
          <w:rFonts w:ascii="Arial" w:hAnsi="Arial" w:cs="Arial"/>
          <w:b/>
          <w:bCs/>
          <w:sz w:val="26"/>
          <w:szCs w:val="26"/>
          <w:lang w:val="es-ES_tradnl"/>
        </w:rPr>
        <w:t>STICO PV-436, ADSCRITO A LA DIRECCI</w:t>
      </w:r>
      <w:r w:rsidR="00A37D75" w:rsidRPr="00222624">
        <w:rPr>
          <w:rFonts w:ascii="Arial" w:hAnsi="Arial" w:cs="Arial"/>
          <w:b/>
          <w:bCs/>
          <w:sz w:val="26"/>
          <w:szCs w:val="26"/>
          <w:lang w:val="es-ES_tradnl"/>
        </w:rPr>
        <w:t>Ó</w:t>
      </w:r>
      <w:r w:rsidR="00FC48E3" w:rsidRPr="00222624">
        <w:rPr>
          <w:rFonts w:ascii="Arial" w:hAnsi="Arial" w:cs="Arial"/>
          <w:b/>
          <w:bCs/>
          <w:sz w:val="26"/>
          <w:szCs w:val="26"/>
          <w:lang w:val="es-ES_tradnl"/>
        </w:rPr>
        <w:t>N DE MOVILIDAD DEL MUNICIPIO DE OAXACA DE JUÁREZ, OAXACA</w:t>
      </w:r>
      <w:r w:rsidR="00FC48E3" w:rsidRPr="00222624">
        <w:rPr>
          <w:rFonts w:ascii="Arial" w:hAnsi="Arial" w:cs="Arial"/>
          <w:sz w:val="26"/>
          <w:szCs w:val="26"/>
          <w:lang w:val="es-ES_tradnl"/>
        </w:rPr>
        <w:t xml:space="preserve">, </w:t>
      </w:r>
      <w:r w:rsidR="00FD3036" w:rsidRPr="00222624">
        <w:rPr>
          <w:rFonts w:ascii="Arial" w:hAnsi="Arial" w:cs="Arial"/>
          <w:sz w:val="26"/>
          <w:szCs w:val="26"/>
          <w:lang w:val="es-ES_tradnl"/>
        </w:rPr>
        <w:t xml:space="preserve">en contra de la sentencia de </w:t>
      </w:r>
      <w:r w:rsidR="00FC48E3" w:rsidRPr="00222624">
        <w:rPr>
          <w:rFonts w:ascii="Arial" w:hAnsi="Arial" w:cs="Arial"/>
          <w:sz w:val="26"/>
          <w:szCs w:val="26"/>
          <w:lang w:val="es-ES_tradnl"/>
        </w:rPr>
        <w:t>tres de febrero</w:t>
      </w:r>
      <w:r w:rsidR="00FD3036" w:rsidRPr="00222624">
        <w:rPr>
          <w:rFonts w:ascii="Arial" w:hAnsi="Arial" w:cs="Arial"/>
          <w:sz w:val="26"/>
          <w:szCs w:val="26"/>
          <w:lang w:val="es-ES_tradnl"/>
        </w:rPr>
        <w:t xml:space="preserve"> de dos mil veintitrés dictada en el expediente </w:t>
      </w:r>
      <w:r w:rsidR="00FD3036" w:rsidRPr="00222624">
        <w:rPr>
          <w:rFonts w:ascii="Arial" w:hAnsi="Arial" w:cs="Arial"/>
          <w:b/>
          <w:bCs/>
          <w:sz w:val="26"/>
          <w:szCs w:val="26"/>
          <w:lang w:val="es-ES_tradnl"/>
        </w:rPr>
        <w:t>00</w:t>
      </w:r>
      <w:r w:rsidR="00FC48E3" w:rsidRPr="00222624">
        <w:rPr>
          <w:rFonts w:ascii="Arial" w:hAnsi="Arial" w:cs="Arial"/>
          <w:b/>
          <w:bCs/>
          <w:sz w:val="26"/>
          <w:szCs w:val="26"/>
          <w:lang w:val="es-ES_tradnl"/>
        </w:rPr>
        <w:t>36</w:t>
      </w:r>
      <w:r w:rsidR="00FD3036" w:rsidRPr="00222624">
        <w:rPr>
          <w:rFonts w:ascii="Arial" w:hAnsi="Arial" w:cs="Arial"/>
          <w:b/>
          <w:bCs/>
          <w:sz w:val="26"/>
          <w:szCs w:val="26"/>
          <w:lang w:val="es-ES_tradnl"/>
        </w:rPr>
        <w:t>/2022</w:t>
      </w:r>
      <w:r w:rsidR="00FC48E3" w:rsidRPr="00222624">
        <w:rPr>
          <w:rFonts w:ascii="Arial" w:hAnsi="Arial" w:cs="Arial"/>
          <w:sz w:val="26"/>
          <w:szCs w:val="26"/>
          <w:lang w:val="es-ES_tradnl"/>
        </w:rPr>
        <w:t xml:space="preserve"> de la Segunda Sala Unitaria de Primera Instancia,</w:t>
      </w:r>
      <w:r w:rsidR="00FD3036" w:rsidRPr="00222624">
        <w:rPr>
          <w:rFonts w:ascii="Arial" w:hAnsi="Arial" w:cs="Arial"/>
          <w:sz w:val="26"/>
          <w:szCs w:val="26"/>
          <w:lang w:val="es-ES_tradnl"/>
        </w:rPr>
        <w:t xml:space="preserve"> relativo al juicio de nulidad promovido por </w:t>
      </w:r>
      <w:r w:rsidR="006636C1">
        <w:rPr>
          <w:rFonts w:ascii="Arial" w:hAnsi="Arial" w:cs="Arial"/>
          <w:b/>
          <w:sz w:val="26"/>
          <w:szCs w:val="26"/>
          <w:lang w:val="es-ES_tradnl"/>
        </w:rPr>
        <w:t xml:space="preserve">********** </w:t>
      </w:r>
      <w:r w:rsidR="00FD3036" w:rsidRPr="00222624">
        <w:rPr>
          <w:rFonts w:ascii="Arial" w:hAnsi="Arial" w:cs="Arial"/>
          <w:bCs/>
          <w:sz w:val="26"/>
          <w:szCs w:val="26"/>
          <w:lang w:val="es-ES_tradnl"/>
        </w:rPr>
        <w:t xml:space="preserve">en </w:t>
      </w:r>
      <w:r w:rsidR="00445460">
        <w:rPr>
          <w:rFonts w:ascii="Arial" w:hAnsi="Arial" w:cs="Arial"/>
          <w:bCs/>
          <w:sz w:val="26"/>
          <w:szCs w:val="26"/>
          <w:lang w:val="es-ES_tradnl"/>
        </w:rPr>
        <w:t>su contra</w:t>
      </w:r>
      <w:r w:rsidR="00FD3036" w:rsidRPr="00222624">
        <w:rPr>
          <w:rFonts w:ascii="Arial" w:hAnsi="Arial" w:cs="Arial"/>
          <w:sz w:val="26"/>
          <w:szCs w:val="26"/>
          <w:lang w:val="es-ES_tradnl"/>
        </w:rPr>
        <w:t xml:space="preserve">; por lo que con fundamento en los artículos 236 y 238 de la Ley de Procedimiento y Justicia Administrativa para el Estado de Oaxaca y 24, fracciones I y III de la Ley Orgánica del Tribunal de Justicia Administrativa del Estado de Oaxaca, se procede a dictar resolución en los siguientes términos: </w:t>
      </w:r>
      <w:r w:rsidR="00A36CAF" w:rsidRPr="00222624">
        <w:rPr>
          <w:rFonts w:ascii="Arial" w:hAnsi="Arial" w:cs="Arial"/>
          <w:sz w:val="26"/>
          <w:szCs w:val="26"/>
          <w:lang w:val="es-ES_tradnl"/>
        </w:rPr>
        <w:t xml:space="preserve">- - - - </w:t>
      </w:r>
    </w:p>
    <w:p w14:paraId="10E018D4" w14:textId="77777777" w:rsidR="00FD3036" w:rsidRPr="00222624" w:rsidRDefault="00FD3036" w:rsidP="00FD3036">
      <w:pPr>
        <w:spacing w:line="360" w:lineRule="auto"/>
        <w:ind w:firstLine="708"/>
        <w:jc w:val="center"/>
        <w:rPr>
          <w:rFonts w:ascii="Arial" w:hAnsi="Arial" w:cs="Arial"/>
          <w:b/>
          <w:bCs/>
          <w:sz w:val="26"/>
          <w:szCs w:val="26"/>
          <w:lang w:val="es-ES_tradnl"/>
        </w:rPr>
      </w:pPr>
      <w:r w:rsidRPr="00222624">
        <w:rPr>
          <w:rFonts w:ascii="Arial" w:hAnsi="Arial" w:cs="Arial"/>
          <w:b/>
          <w:bCs/>
          <w:sz w:val="26"/>
          <w:szCs w:val="26"/>
          <w:lang w:val="es-ES_tradnl"/>
        </w:rPr>
        <w:t>R E S U L T A N D O</w:t>
      </w:r>
    </w:p>
    <w:p w14:paraId="002524F5" w14:textId="2A21DA81" w:rsidR="00FD3036" w:rsidRPr="00222624" w:rsidRDefault="00FD3036" w:rsidP="00FD3036">
      <w:pPr>
        <w:spacing w:line="360" w:lineRule="auto"/>
        <w:ind w:firstLine="708"/>
        <w:jc w:val="both"/>
        <w:rPr>
          <w:rFonts w:ascii="Arial" w:hAnsi="Arial" w:cs="Arial"/>
          <w:sz w:val="26"/>
          <w:szCs w:val="26"/>
          <w:lang w:val="es-ES_tradnl"/>
        </w:rPr>
      </w:pPr>
      <w:r w:rsidRPr="00222624">
        <w:rPr>
          <w:rFonts w:ascii="Arial" w:hAnsi="Arial" w:cs="Arial"/>
          <w:b/>
          <w:bCs/>
          <w:sz w:val="26"/>
          <w:szCs w:val="26"/>
          <w:lang w:val="es-ES_tradnl"/>
        </w:rPr>
        <w:t xml:space="preserve">PRIMERO. </w:t>
      </w:r>
      <w:r w:rsidRPr="00222624">
        <w:rPr>
          <w:rFonts w:ascii="Arial" w:hAnsi="Arial" w:cs="Arial"/>
          <w:sz w:val="26"/>
          <w:szCs w:val="26"/>
          <w:lang w:val="es-ES_tradnl"/>
        </w:rPr>
        <w:t xml:space="preserve">Inconforme con la sentencia de </w:t>
      </w:r>
      <w:r w:rsidR="00743625" w:rsidRPr="00222624">
        <w:rPr>
          <w:rFonts w:ascii="Arial" w:hAnsi="Arial" w:cs="Arial"/>
          <w:sz w:val="26"/>
          <w:szCs w:val="26"/>
          <w:lang w:val="es-ES_tradnl"/>
        </w:rPr>
        <w:t xml:space="preserve">tres de febrero </w:t>
      </w:r>
      <w:r w:rsidRPr="00222624">
        <w:rPr>
          <w:rFonts w:ascii="Arial" w:hAnsi="Arial" w:cs="Arial"/>
          <w:sz w:val="26"/>
          <w:szCs w:val="26"/>
          <w:lang w:val="es-ES_tradnl"/>
        </w:rPr>
        <w:t xml:space="preserve">de dos mil veintitrés dictada </w:t>
      </w:r>
      <w:r w:rsidR="00C74686">
        <w:rPr>
          <w:rFonts w:ascii="Arial" w:hAnsi="Arial" w:cs="Arial"/>
          <w:sz w:val="26"/>
          <w:szCs w:val="26"/>
          <w:lang w:val="es-ES_tradnl"/>
        </w:rPr>
        <w:t>por la</w:t>
      </w:r>
      <w:r w:rsidR="00743625" w:rsidRPr="00222624">
        <w:rPr>
          <w:rFonts w:ascii="Arial" w:hAnsi="Arial" w:cs="Arial"/>
          <w:sz w:val="26"/>
          <w:szCs w:val="26"/>
          <w:lang w:val="es-ES_tradnl"/>
        </w:rPr>
        <w:t xml:space="preserve"> Segunda Sala Unitaria de Primera Instancia</w:t>
      </w:r>
      <w:r w:rsidRPr="00222624">
        <w:rPr>
          <w:rFonts w:ascii="Arial" w:hAnsi="Arial" w:cs="Arial"/>
          <w:sz w:val="26"/>
          <w:szCs w:val="26"/>
          <w:lang w:val="es-ES_tradnl"/>
        </w:rPr>
        <w:t xml:space="preserve">, </w:t>
      </w:r>
      <w:r w:rsidR="00743625" w:rsidRPr="00222624">
        <w:rPr>
          <w:rFonts w:ascii="Arial" w:hAnsi="Arial" w:cs="Arial"/>
          <w:bCs/>
          <w:sz w:val="26"/>
          <w:szCs w:val="26"/>
          <w:lang w:val="es-ES_tradnl"/>
        </w:rPr>
        <w:t>la autoridad demanda</w:t>
      </w:r>
      <w:r w:rsidR="00BA57C2" w:rsidRPr="00222624">
        <w:rPr>
          <w:rFonts w:ascii="Arial" w:hAnsi="Arial" w:cs="Arial"/>
          <w:bCs/>
          <w:sz w:val="26"/>
          <w:szCs w:val="26"/>
          <w:lang w:val="es-ES_tradnl"/>
        </w:rPr>
        <w:t>da</w:t>
      </w:r>
      <w:r w:rsidR="00EF16AB" w:rsidRPr="00222624">
        <w:rPr>
          <w:rFonts w:ascii="Arial" w:hAnsi="Arial" w:cs="Arial"/>
          <w:bCs/>
          <w:sz w:val="26"/>
          <w:szCs w:val="26"/>
          <w:lang w:val="es-ES_tradnl"/>
        </w:rPr>
        <w:t xml:space="preserve"> </w:t>
      </w:r>
      <w:r w:rsidRPr="00222624">
        <w:rPr>
          <w:rFonts w:ascii="Arial" w:hAnsi="Arial" w:cs="Arial"/>
          <w:sz w:val="26"/>
          <w:szCs w:val="26"/>
          <w:lang w:val="es-ES_tradnl"/>
        </w:rPr>
        <w:t xml:space="preserve">interpuso en su contra recurso de revisión. - - - </w:t>
      </w:r>
    </w:p>
    <w:p w14:paraId="4C22A5C8" w14:textId="17DA3A7E" w:rsidR="0021180B" w:rsidRPr="00EE138B" w:rsidRDefault="00FD3036" w:rsidP="00EE138B">
      <w:pPr>
        <w:spacing w:line="360" w:lineRule="auto"/>
        <w:ind w:firstLine="708"/>
        <w:jc w:val="both"/>
        <w:rPr>
          <w:rFonts w:ascii="Arial" w:hAnsi="Arial" w:cs="Arial"/>
          <w:sz w:val="26"/>
          <w:szCs w:val="26"/>
          <w:lang w:val="es-ES_tradnl"/>
        </w:rPr>
      </w:pPr>
      <w:r w:rsidRPr="00222624">
        <w:rPr>
          <w:rFonts w:ascii="Arial" w:hAnsi="Arial" w:cs="Arial"/>
          <w:b/>
          <w:sz w:val="26"/>
          <w:szCs w:val="26"/>
          <w:lang w:val="es-ES_tradnl"/>
        </w:rPr>
        <w:t>SEGUNDO.</w:t>
      </w:r>
      <w:r w:rsidRPr="00222624">
        <w:rPr>
          <w:rFonts w:ascii="Arial" w:hAnsi="Arial" w:cs="Arial"/>
          <w:sz w:val="26"/>
          <w:szCs w:val="26"/>
          <w:lang w:val="es-ES_tradnl"/>
        </w:rPr>
        <w:t xml:space="preserve"> </w:t>
      </w:r>
      <w:r w:rsidR="00EF16AB" w:rsidRPr="00222624">
        <w:rPr>
          <w:rFonts w:ascii="Arial" w:hAnsi="Arial" w:cs="Arial"/>
          <w:sz w:val="26"/>
          <w:szCs w:val="26"/>
          <w:lang w:val="es-ES_tradnl"/>
        </w:rPr>
        <w:t>Los puntos resolutivos de la sentencia recurrida son los</w:t>
      </w:r>
      <w:r w:rsidRPr="00222624">
        <w:rPr>
          <w:rFonts w:ascii="Arial" w:hAnsi="Arial" w:cs="Arial"/>
          <w:sz w:val="26"/>
          <w:szCs w:val="26"/>
          <w:lang w:val="es-ES_tradnl"/>
        </w:rPr>
        <w:t xml:space="preserve"> </w:t>
      </w:r>
      <w:r w:rsidR="00396B69" w:rsidRPr="00222624">
        <w:rPr>
          <w:rFonts w:ascii="Arial" w:hAnsi="Arial" w:cs="Arial"/>
          <w:sz w:val="26"/>
          <w:szCs w:val="26"/>
          <w:lang w:val="es-ES_tradnl"/>
        </w:rPr>
        <w:t>siguientes: -</w:t>
      </w:r>
      <w:r w:rsidRPr="00222624">
        <w:rPr>
          <w:rFonts w:ascii="Arial" w:hAnsi="Arial" w:cs="Arial"/>
          <w:sz w:val="26"/>
          <w:szCs w:val="26"/>
          <w:lang w:val="es-ES_tradnl"/>
        </w:rPr>
        <w:t xml:space="preserve"> - </w:t>
      </w:r>
      <w:r w:rsidR="00EF16AB" w:rsidRPr="00222624">
        <w:rPr>
          <w:rFonts w:ascii="Arial" w:hAnsi="Arial" w:cs="Arial"/>
          <w:sz w:val="26"/>
          <w:szCs w:val="26"/>
          <w:lang w:val="es-ES_tradnl"/>
        </w:rPr>
        <w:t xml:space="preserve">- - - - - - - - - - - - - - - - - - - - - - - - - - - - - - - - - - - - - - - - </w:t>
      </w:r>
    </w:p>
    <w:p w14:paraId="357AF2A5" w14:textId="433E67D8" w:rsidR="00FD3036" w:rsidRPr="00222624" w:rsidRDefault="00FD3036" w:rsidP="00FD3036">
      <w:pPr>
        <w:spacing w:after="0" w:line="360" w:lineRule="auto"/>
        <w:ind w:left="709" w:right="758"/>
        <w:jc w:val="both"/>
        <w:rPr>
          <w:rFonts w:ascii="Arial" w:hAnsi="Arial" w:cs="Arial"/>
          <w:bCs/>
          <w:lang w:val="es-ES_tradnl"/>
        </w:rPr>
      </w:pPr>
      <w:r w:rsidRPr="00222624">
        <w:rPr>
          <w:rFonts w:ascii="Arial" w:hAnsi="Arial" w:cs="Arial"/>
          <w:bCs/>
          <w:lang w:val="es-ES_tradnl"/>
        </w:rPr>
        <w:lastRenderedPageBreak/>
        <w:t>“…</w:t>
      </w:r>
    </w:p>
    <w:p w14:paraId="641CBB0F" w14:textId="77777777" w:rsidR="00C807FA" w:rsidRPr="00222624" w:rsidRDefault="00C807FA" w:rsidP="00C807FA">
      <w:pPr>
        <w:spacing w:line="360" w:lineRule="auto"/>
        <w:ind w:left="709" w:right="758"/>
        <w:jc w:val="both"/>
        <w:rPr>
          <w:rFonts w:ascii="Arial" w:eastAsia="Times New Roman" w:hAnsi="Arial" w:cs="Arial"/>
          <w:bCs/>
          <w:i/>
          <w:iCs/>
          <w:lang w:val="es-ES_tradnl" w:eastAsia="es-ES"/>
        </w:rPr>
      </w:pPr>
      <w:r w:rsidRPr="00222624">
        <w:rPr>
          <w:rFonts w:ascii="Arial" w:eastAsia="Times New Roman" w:hAnsi="Arial" w:cs="Arial"/>
          <w:b/>
          <w:bCs/>
          <w:i/>
          <w:iCs/>
          <w:lang w:val="es-ES_tradnl" w:eastAsia="es-ES"/>
        </w:rPr>
        <w:t>PRIMERO.</w:t>
      </w:r>
      <w:r w:rsidRPr="00222624">
        <w:rPr>
          <w:rFonts w:ascii="Arial" w:eastAsia="Times New Roman" w:hAnsi="Arial" w:cs="Arial"/>
          <w:bCs/>
          <w:i/>
          <w:iCs/>
          <w:lang w:val="es-ES_tradnl" w:eastAsia="es-ES"/>
        </w:rPr>
        <w:t xml:space="preserve"> Esta Segunda Sala Unitaria del Tribunal de Justicia Administrativa del Estado de Oaxaca, es competente para conocer y resolver el presente juicio. </w:t>
      </w:r>
    </w:p>
    <w:p w14:paraId="3D411B52" w14:textId="77777777" w:rsidR="00C807FA" w:rsidRPr="00222624" w:rsidRDefault="00C807FA" w:rsidP="00C807FA">
      <w:pPr>
        <w:spacing w:line="360" w:lineRule="auto"/>
        <w:ind w:left="709" w:right="758"/>
        <w:jc w:val="both"/>
        <w:rPr>
          <w:rFonts w:ascii="Arial" w:eastAsia="Times New Roman" w:hAnsi="Arial" w:cs="Arial"/>
          <w:bCs/>
          <w:i/>
          <w:iCs/>
          <w:lang w:val="es-ES_tradnl" w:eastAsia="es-ES"/>
        </w:rPr>
      </w:pPr>
      <w:r w:rsidRPr="00222624">
        <w:rPr>
          <w:rFonts w:ascii="Arial" w:eastAsia="Times New Roman" w:hAnsi="Arial" w:cs="Arial"/>
          <w:b/>
          <w:bCs/>
          <w:i/>
          <w:iCs/>
          <w:lang w:val="es-ES_tradnl" w:eastAsia="es-ES"/>
        </w:rPr>
        <w:t>SEGUNDO.</w:t>
      </w:r>
      <w:r w:rsidRPr="00222624">
        <w:rPr>
          <w:rFonts w:ascii="Arial" w:eastAsia="Times New Roman" w:hAnsi="Arial" w:cs="Arial"/>
          <w:bCs/>
          <w:i/>
          <w:iCs/>
          <w:lang w:val="es-ES_tradnl" w:eastAsia="es-ES"/>
        </w:rPr>
        <w:t xml:space="preserve"> La personalidad de las partes quedó asentada en autos, dentro del considerando SEGUNDO de la presente resolución. </w:t>
      </w:r>
    </w:p>
    <w:p w14:paraId="05C1EFB6" w14:textId="77777777" w:rsidR="00C807FA" w:rsidRPr="00222624" w:rsidRDefault="00C807FA" w:rsidP="00C807FA">
      <w:pPr>
        <w:spacing w:line="360" w:lineRule="auto"/>
        <w:ind w:left="709" w:right="758"/>
        <w:jc w:val="both"/>
        <w:rPr>
          <w:rFonts w:ascii="Arial" w:eastAsia="Times New Roman" w:hAnsi="Arial" w:cs="Arial"/>
          <w:bCs/>
          <w:i/>
          <w:iCs/>
          <w:lang w:val="es-ES_tradnl" w:eastAsia="es-ES"/>
        </w:rPr>
      </w:pPr>
      <w:r w:rsidRPr="00222624">
        <w:rPr>
          <w:rFonts w:ascii="Arial" w:eastAsia="Times New Roman" w:hAnsi="Arial" w:cs="Arial"/>
          <w:b/>
          <w:bCs/>
          <w:i/>
          <w:iCs/>
          <w:lang w:val="es-ES_tradnl" w:eastAsia="es-ES"/>
        </w:rPr>
        <w:t>TERCERO.</w:t>
      </w:r>
      <w:r w:rsidRPr="00222624">
        <w:rPr>
          <w:rFonts w:ascii="Arial" w:eastAsia="Times New Roman" w:hAnsi="Arial" w:cs="Arial"/>
          <w:bCs/>
          <w:i/>
          <w:iCs/>
          <w:lang w:val="es-ES_tradnl" w:eastAsia="es-ES"/>
        </w:rPr>
        <w:t xml:space="preserve"> Esta Sala Unitaria advierte que, en el presente juicio no se configura alguna causal de improcedencia o sobreseimiento, por tanto, </w:t>
      </w:r>
      <w:r w:rsidRPr="00222624">
        <w:rPr>
          <w:rFonts w:ascii="Arial" w:eastAsia="Times New Roman" w:hAnsi="Arial" w:cs="Arial"/>
          <w:b/>
          <w:bCs/>
          <w:i/>
          <w:iCs/>
          <w:lang w:val="es-ES_tradnl" w:eastAsia="es-ES"/>
        </w:rPr>
        <w:t>NO SE SOBRESEE</w:t>
      </w:r>
      <w:r w:rsidRPr="00222624">
        <w:rPr>
          <w:rFonts w:ascii="Arial" w:eastAsia="Times New Roman" w:hAnsi="Arial" w:cs="Arial"/>
          <w:bCs/>
          <w:i/>
          <w:iCs/>
          <w:lang w:val="es-ES_tradnl" w:eastAsia="es-ES"/>
        </w:rPr>
        <w:t xml:space="preserve">. </w:t>
      </w:r>
    </w:p>
    <w:p w14:paraId="7C15C133" w14:textId="77777777" w:rsidR="00C807FA" w:rsidRPr="00222624" w:rsidRDefault="00C807FA" w:rsidP="00C807FA">
      <w:pPr>
        <w:spacing w:line="360" w:lineRule="auto"/>
        <w:ind w:left="709" w:right="758"/>
        <w:jc w:val="both"/>
        <w:rPr>
          <w:rFonts w:ascii="Arial" w:eastAsia="Times New Roman" w:hAnsi="Arial" w:cs="Arial"/>
          <w:bCs/>
          <w:i/>
          <w:iCs/>
          <w:lang w:val="es-ES_tradnl" w:eastAsia="es-ES"/>
        </w:rPr>
      </w:pPr>
      <w:r w:rsidRPr="00222624">
        <w:rPr>
          <w:rFonts w:ascii="Arial" w:eastAsia="Times New Roman" w:hAnsi="Arial" w:cs="Arial"/>
          <w:b/>
          <w:bCs/>
          <w:i/>
          <w:iCs/>
          <w:lang w:val="es-ES_tradnl" w:eastAsia="es-ES"/>
        </w:rPr>
        <w:t xml:space="preserve">CUARTO. </w:t>
      </w:r>
      <w:r w:rsidRPr="00222624">
        <w:rPr>
          <w:rFonts w:ascii="Arial" w:eastAsia="Times New Roman" w:hAnsi="Arial" w:cs="Arial"/>
          <w:bCs/>
          <w:i/>
          <w:iCs/>
          <w:lang w:val="es-ES_tradnl" w:eastAsia="es-ES"/>
        </w:rPr>
        <w:t xml:space="preserve">Se declara la </w:t>
      </w:r>
      <w:r w:rsidRPr="00222624">
        <w:rPr>
          <w:rFonts w:ascii="Arial" w:eastAsia="Times New Roman" w:hAnsi="Arial" w:cs="Arial"/>
          <w:b/>
          <w:bCs/>
          <w:i/>
          <w:iCs/>
          <w:lang w:val="es-ES_tradnl" w:eastAsia="es-ES"/>
        </w:rPr>
        <w:t>NULIDAD LISA Y LLANA</w:t>
      </w:r>
      <w:r w:rsidRPr="00222624">
        <w:rPr>
          <w:rFonts w:ascii="Arial" w:eastAsia="Times New Roman" w:hAnsi="Arial" w:cs="Arial"/>
          <w:bCs/>
          <w:i/>
          <w:iCs/>
          <w:lang w:val="es-ES_tradnl" w:eastAsia="es-ES"/>
        </w:rPr>
        <w:t xml:space="preserve">  del acta de infracción con número de folio 20632, de fecha diecinueve de febrero de dos mil veinte, emitida por ARMANDO SÁNCHEZ PÉREZ, Policía Vial con número estadístico 436, adscrito a la Subdirección de Tránsito y Movilidad de la Dirección de Seguridad Pública, Vialidad y Protección Ciudadana del Municipio de Oaxaca de Juárez, Oaxaca, en consecuencia,</w:t>
      </w:r>
      <w:r w:rsidRPr="00222624">
        <w:rPr>
          <w:rFonts w:ascii="Arial" w:eastAsia="Times New Roman" w:hAnsi="Arial" w:cs="Arial"/>
          <w:bCs/>
          <w:i/>
          <w:iCs/>
          <w:u w:val="single"/>
          <w:lang w:val="es-ES_tradnl" w:eastAsia="es-ES"/>
        </w:rPr>
        <w:t xml:space="preserve"> se ordena a esa autoridad demandada para que a través de sí misma o de quien sea legalmente competente, realice la baja de la citada acta de infracción del sistema electrónico y/o documental que para tal efecto lleve esa autoridad,</w:t>
      </w:r>
      <w:r w:rsidRPr="00222624">
        <w:rPr>
          <w:rFonts w:ascii="Arial" w:eastAsia="Times New Roman" w:hAnsi="Arial" w:cs="Arial"/>
          <w:b/>
          <w:i/>
          <w:iCs/>
          <w:lang w:val="es-ES_tradnl" w:eastAsia="es-ES"/>
        </w:rPr>
        <w:t xml:space="preserve"> </w:t>
      </w:r>
      <w:r w:rsidRPr="00222624">
        <w:rPr>
          <w:rFonts w:ascii="Arial" w:eastAsia="Times New Roman" w:hAnsi="Arial" w:cs="Arial"/>
          <w:bCs/>
          <w:i/>
          <w:iCs/>
          <w:lang w:val="es-ES_tradnl" w:eastAsia="es-ES"/>
        </w:rPr>
        <w:t>por las razones ya expuestas en el considerando CUARTO de esta sentencia.</w:t>
      </w:r>
    </w:p>
    <w:p w14:paraId="69A1C88C" w14:textId="77777777" w:rsidR="00C807FA" w:rsidRPr="00222624" w:rsidRDefault="00C807FA" w:rsidP="00C807FA">
      <w:pPr>
        <w:spacing w:line="360" w:lineRule="auto"/>
        <w:ind w:left="709" w:right="758"/>
        <w:jc w:val="both"/>
        <w:rPr>
          <w:rFonts w:ascii="Arial" w:eastAsia="Times New Roman" w:hAnsi="Arial" w:cs="Arial"/>
          <w:i/>
          <w:iCs/>
          <w:lang w:val="es-ES_tradnl" w:eastAsia="es-ES"/>
        </w:rPr>
      </w:pPr>
      <w:r w:rsidRPr="00222624">
        <w:rPr>
          <w:rFonts w:ascii="Arial" w:eastAsia="Times New Roman" w:hAnsi="Arial" w:cs="Arial"/>
          <w:b/>
          <w:bCs/>
          <w:i/>
          <w:iCs/>
          <w:lang w:val="es-ES_tradnl" w:eastAsia="es-ES"/>
        </w:rPr>
        <w:t>QUINTO. NOTIFÍQUESE Y CÚMPLASE.</w:t>
      </w:r>
    </w:p>
    <w:p w14:paraId="28255FB6" w14:textId="63E27D21" w:rsidR="0021180B" w:rsidRPr="00222624" w:rsidRDefault="00C807FA" w:rsidP="00EE138B">
      <w:pPr>
        <w:spacing w:line="360" w:lineRule="auto"/>
        <w:ind w:left="709" w:right="758"/>
        <w:jc w:val="both"/>
        <w:rPr>
          <w:rFonts w:ascii="Arial" w:eastAsia="Times New Roman" w:hAnsi="Arial" w:cs="Arial"/>
          <w:bCs/>
          <w:i/>
          <w:iCs/>
          <w:lang w:val="es-ES_tradnl" w:eastAsia="es-ES"/>
        </w:rPr>
      </w:pPr>
      <w:r w:rsidRPr="00222624">
        <w:rPr>
          <w:rFonts w:ascii="Arial" w:eastAsia="Times New Roman" w:hAnsi="Arial" w:cs="Arial"/>
          <w:bCs/>
          <w:i/>
          <w:iCs/>
          <w:lang w:val="es-ES_tradnl" w:eastAsia="es-ES"/>
        </w:rPr>
        <w:t>…”</w:t>
      </w:r>
    </w:p>
    <w:p w14:paraId="67BD267F" w14:textId="650A3F7A" w:rsidR="0021180B" w:rsidRPr="00222624" w:rsidRDefault="00FD3036" w:rsidP="0021180B">
      <w:pPr>
        <w:spacing w:before="240" w:line="360" w:lineRule="auto"/>
        <w:ind w:left="851" w:right="616"/>
        <w:jc w:val="center"/>
        <w:rPr>
          <w:rFonts w:ascii="Arial" w:eastAsia="Calibri" w:hAnsi="Arial" w:cs="Arial"/>
          <w:b/>
          <w:bCs/>
          <w:sz w:val="26"/>
          <w:szCs w:val="26"/>
          <w:lang w:val="es-ES_tradnl"/>
        </w:rPr>
      </w:pPr>
      <w:r w:rsidRPr="00222624">
        <w:rPr>
          <w:rFonts w:ascii="Arial" w:eastAsia="Calibri" w:hAnsi="Arial" w:cs="Arial"/>
          <w:b/>
          <w:bCs/>
          <w:sz w:val="26"/>
          <w:szCs w:val="26"/>
          <w:lang w:val="es-ES_tradnl"/>
        </w:rPr>
        <w:t>C O N S I D E R A N D O</w:t>
      </w:r>
    </w:p>
    <w:p w14:paraId="18AED8F0" w14:textId="1299FA32" w:rsidR="00654691" w:rsidRPr="00222624" w:rsidRDefault="00275AF3" w:rsidP="0021180B">
      <w:pPr>
        <w:spacing w:before="240" w:line="360" w:lineRule="auto"/>
        <w:ind w:firstLine="708"/>
        <w:jc w:val="both"/>
        <w:rPr>
          <w:rFonts w:ascii="Arial" w:hAnsi="Arial" w:cs="Arial"/>
          <w:b/>
          <w:bCs/>
          <w:iCs/>
          <w:sz w:val="26"/>
          <w:szCs w:val="26"/>
          <w:lang w:val="es-ES_tradnl"/>
        </w:rPr>
      </w:pPr>
      <w:r w:rsidRPr="00222624">
        <w:rPr>
          <w:rFonts w:ascii="Arial" w:hAnsi="Arial" w:cs="Arial"/>
          <w:b/>
          <w:bCs/>
          <w:iCs/>
          <w:sz w:val="26"/>
          <w:szCs w:val="26"/>
          <w:lang w:val="es-ES_tradnl"/>
        </w:rPr>
        <w:t xml:space="preserve">PRIMERO. COMPETENCIA LEGAL. </w:t>
      </w:r>
    </w:p>
    <w:p w14:paraId="0C6C2E60" w14:textId="7C5EF804" w:rsidR="0021180B" w:rsidRPr="00222624" w:rsidRDefault="00654691" w:rsidP="00654691">
      <w:pPr>
        <w:spacing w:before="240" w:line="360" w:lineRule="auto"/>
        <w:ind w:firstLine="708"/>
        <w:jc w:val="both"/>
        <w:rPr>
          <w:rFonts w:ascii="Arial" w:hAnsi="Arial" w:cs="Arial"/>
          <w:bCs/>
          <w:iCs/>
          <w:sz w:val="26"/>
          <w:szCs w:val="26"/>
          <w:lang w:val="es-ES_tradnl"/>
        </w:rPr>
      </w:pPr>
      <w:r w:rsidRPr="00222624">
        <w:rPr>
          <w:rFonts w:ascii="Arial" w:hAnsi="Arial" w:cs="Arial"/>
          <w:bCs/>
          <w:iCs/>
          <w:sz w:val="26"/>
          <w:szCs w:val="26"/>
          <w:lang w:val="es-ES_tradnl"/>
        </w:rPr>
        <w:t xml:space="preserve">1. </w:t>
      </w:r>
      <w:r w:rsidR="00FD3036" w:rsidRPr="00222624">
        <w:rPr>
          <w:rFonts w:ascii="Arial" w:hAnsi="Arial" w:cs="Arial"/>
          <w:bCs/>
          <w:iCs/>
          <w:sz w:val="26"/>
          <w:szCs w:val="26"/>
          <w:lang w:val="es-ES_tradnl"/>
        </w:rPr>
        <w:t xml:space="preserve">Esta Sala Superior es competente para conocer del presente asunto, conforme a lo dispuesto por los artículos 114 </w:t>
      </w:r>
      <w:r w:rsidR="003437D2" w:rsidRPr="00222624">
        <w:rPr>
          <w:rFonts w:ascii="Arial" w:hAnsi="Arial" w:cs="Arial"/>
          <w:bCs/>
          <w:iCs/>
          <w:sz w:val="26"/>
          <w:szCs w:val="26"/>
          <w:lang w:val="es-ES_tradnl"/>
        </w:rPr>
        <w:t>QUÁTER</w:t>
      </w:r>
      <w:r w:rsidRPr="00222624">
        <w:rPr>
          <w:rStyle w:val="Refdenotaalpie"/>
          <w:rFonts w:ascii="Arial" w:hAnsi="Arial" w:cs="Arial"/>
          <w:bCs/>
          <w:iCs/>
          <w:sz w:val="26"/>
          <w:szCs w:val="26"/>
          <w:lang w:val="es-ES_tradnl"/>
        </w:rPr>
        <w:footnoteReference w:id="1"/>
      </w:r>
      <w:r w:rsidR="003437D2" w:rsidRPr="00222624">
        <w:rPr>
          <w:rFonts w:ascii="Arial" w:hAnsi="Arial" w:cs="Arial"/>
          <w:bCs/>
          <w:iCs/>
          <w:sz w:val="26"/>
          <w:szCs w:val="26"/>
          <w:lang w:val="es-ES_tradnl"/>
        </w:rPr>
        <w:t xml:space="preserve"> </w:t>
      </w:r>
      <w:r w:rsidR="00FD3036" w:rsidRPr="00222624">
        <w:rPr>
          <w:rFonts w:ascii="Arial" w:hAnsi="Arial" w:cs="Arial"/>
          <w:bCs/>
          <w:iCs/>
          <w:sz w:val="26"/>
          <w:szCs w:val="26"/>
          <w:lang w:val="es-ES_tradnl"/>
        </w:rPr>
        <w:t>de la Constitución Política del Estado Libre y Soberano de Oaxaca; 1, 2, 4, fracción VIII, 23, 24, fracciones I y III, 25, fracción I y 27 de la Ley Orgánica del Tribunal de Justicia Administrativa del Estado de Oaxaca, vigente; 120</w:t>
      </w:r>
      <w:r w:rsidR="00FD3036" w:rsidRPr="00222624">
        <w:rPr>
          <w:rFonts w:ascii="Arial" w:hAnsi="Arial" w:cs="Arial"/>
          <w:bCs/>
          <w:iCs/>
          <w:sz w:val="26"/>
          <w:szCs w:val="26"/>
          <w:lang w:val="es-ES_tradnl" w:eastAsia="es-ES"/>
        </w:rPr>
        <w:t>, 125, 127, 129,</w:t>
      </w:r>
      <w:r w:rsidR="0006687F" w:rsidRPr="00222624">
        <w:rPr>
          <w:rFonts w:ascii="Arial" w:hAnsi="Arial" w:cs="Arial"/>
          <w:bCs/>
          <w:iCs/>
          <w:sz w:val="26"/>
          <w:szCs w:val="26"/>
          <w:lang w:val="es-ES_tradnl" w:eastAsia="es-ES"/>
        </w:rPr>
        <w:t xml:space="preserve"> </w:t>
      </w:r>
      <w:r w:rsidR="00FD3036" w:rsidRPr="00222624">
        <w:rPr>
          <w:rFonts w:ascii="Arial" w:hAnsi="Arial" w:cs="Arial"/>
          <w:bCs/>
          <w:iCs/>
          <w:sz w:val="26"/>
          <w:szCs w:val="26"/>
          <w:lang w:val="es-ES_tradnl" w:eastAsia="es-ES"/>
        </w:rPr>
        <w:t>130, fracción l, 131, 2</w:t>
      </w:r>
      <w:r w:rsidR="0006687F" w:rsidRPr="00222624">
        <w:rPr>
          <w:rFonts w:ascii="Arial" w:hAnsi="Arial" w:cs="Arial"/>
          <w:bCs/>
          <w:iCs/>
          <w:sz w:val="26"/>
          <w:szCs w:val="26"/>
          <w:lang w:val="es-ES_tradnl" w:eastAsia="es-ES"/>
        </w:rPr>
        <w:t>3</w:t>
      </w:r>
      <w:r w:rsidR="00FD3036" w:rsidRPr="00222624">
        <w:rPr>
          <w:rFonts w:ascii="Arial" w:hAnsi="Arial" w:cs="Arial"/>
          <w:bCs/>
          <w:iCs/>
          <w:sz w:val="26"/>
          <w:szCs w:val="26"/>
          <w:lang w:val="es-ES_tradnl" w:eastAsia="es-ES"/>
        </w:rPr>
        <w:t xml:space="preserve">1, 236, fracción VII y 238 </w:t>
      </w:r>
      <w:r w:rsidR="00FD3036" w:rsidRPr="00222624">
        <w:rPr>
          <w:rFonts w:ascii="Arial" w:hAnsi="Arial" w:cs="Arial"/>
          <w:bCs/>
          <w:iCs/>
          <w:sz w:val="26"/>
          <w:szCs w:val="26"/>
          <w:lang w:val="es-ES_tradnl"/>
        </w:rPr>
        <w:t xml:space="preserve">de la Ley de Procedimiento y Justicia Administrativa para el Estado de Oaxaca, dado que se trata de un recurso de revisión interpuesto en contra de la sentencia de </w:t>
      </w:r>
      <w:r w:rsidR="0006687F" w:rsidRPr="00222624">
        <w:rPr>
          <w:rFonts w:ascii="Arial" w:hAnsi="Arial" w:cs="Arial"/>
          <w:sz w:val="26"/>
          <w:szCs w:val="26"/>
          <w:lang w:val="es-ES_tradnl"/>
        </w:rPr>
        <w:t>tres de febrero</w:t>
      </w:r>
      <w:r w:rsidR="00FD3036" w:rsidRPr="00222624">
        <w:rPr>
          <w:rFonts w:ascii="Arial" w:hAnsi="Arial" w:cs="Arial"/>
          <w:sz w:val="26"/>
          <w:szCs w:val="26"/>
          <w:lang w:val="es-ES_tradnl"/>
        </w:rPr>
        <w:t xml:space="preserve"> del dos mil veintitrés</w:t>
      </w:r>
      <w:r w:rsidR="00FD3036" w:rsidRPr="00222624">
        <w:rPr>
          <w:rFonts w:ascii="Arial" w:hAnsi="Arial" w:cs="Arial"/>
          <w:bCs/>
          <w:iCs/>
          <w:sz w:val="26"/>
          <w:szCs w:val="26"/>
          <w:lang w:val="es-ES_tradnl"/>
        </w:rPr>
        <w:t xml:space="preserve">, </w:t>
      </w:r>
      <w:r w:rsidR="00014BBF">
        <w:rPr>
          <w:rFonts w:ascii="Arial" w:hAnsi="Arial" w:cs="Arial"/>
          <w:sz w:val="26"/>
          <w:szCs w:val="26"/>
          <w:lang w:val="es-ES_tradnl"/>
        </w:rPr>
        <w:t>dictada por la</w:t>
      </w:r>
      <w:r w:rsidRPr="00222624">
        <w:rPr>
          <w:rFonts w:ascii="Arial" w:hAnsi="Arial" w:cs="Arial"/>
          <w:sz w:val="26"/>
          <w:szCs w:val="26"/>
          <w:lang w:val="es-ES_tradnl"/>
        </w:rPr>
        <w:t xml:space="preserve"> </w:t>
      </w:r>
      <w:r w:rsidR="00014BBF">
        <w:rPr>
          <w:rFonts w:ascii="Arial" w:hAnsi="Arial" w:cs="Arial"/>
          <w:sz w:val="26"/>
          <w:szCs w:val="26"/>
          <w:lang w:val="es-ES_tradnl"/>
        </w:rPr>
        <w:t>Segunda Sala Unitaria</w:t>
      </w:r>
      <w:r w:rsidR="00FD3036" w:rsidRPr="00222624">
        <w:rPr>
          <w:rFonts w:ascii="Arial" w:hAnsi="Arial" w:cs="Arial"/>
          <w:sz w:val="26"/>
          <w:szCs w:val="26"/>
          <w:lang w:val="es-ES_tradnl"/>
        </w:rPr>
        <w:t xml:space="preserve"> en el juicio de nulidad </w:t>
      </w:r>
      <w:r w:rsidR="00FD3036" w:rsidRPr="00222624">
        <w:rPr>
          <w:rFonts w:ascii="Arial" w:hAnsi="Arial" w:cs="Arial"/>
          <w:b/>
          <w:sz w:val="26"/>
          <w:szCs w:val="26"/>
          <w:lang w:val="es-ES_tradnl"/>
        </w:rPr>
        <w:t>00</w:t>
      </w:r>
      <w:r w:rsidR="0006687F" w:rsidRPr="00222624">
        <w:rPr>
          <w:rFonts w:ascii="Arial" w:hAnsi="Arial" w:cs="Arial"/>
          <w:b/>
          <w:sz w:val="26"/>
          <w:szCs w:val="26"/>
          <w:lang w:val="es-ES_tradnl"/>
        </w:rPr>
        <w:t>36</w:t>
      </w:r>
      <w:r w:rsidR="00FD3036" w:rsidRPr="00222624">
        <w:rPr>
          <w:rFonts w:ascii="Arial" w:hAnsi="Arial" w:cs="Arial"/>
          <w:b/>
          <w:sz w:val="26"/>
          <w:szCs w:val="26"/>
          <w:lang w:val="es-ES_tradnl"/>
        </w:rPr>
        <w:t>/202</w:t>
      </w:r>
      <w:r w:rsidR="0006687F" w:rsidRPr="00222624">
        <w:rPr>
          <w:rFonts w:ascii="Arial" w:hAnsi="Arial" w:cs="Arial"/>
          <w:b/>
          <w:sz w:val="26"/>
          <w:szCs w:val="26"/>
          <w:lang w:val="es-ES_tradnl"/>
        </w:rPr>
        <w:t>0</w:t>
      </w:r>
      <w:r w:rsidR="00FD3036" w:rsidRPr="00222624">
        <w:rPr>
          <w:rFonts w:ascii="Arial" w:hAnsi="Arial" w:cs="Arial"/>
          <w:b/>
          <w:bCs/>
          <w:iCs/>
          <w:sz w:val="26"/>
          <w:szCs w:val="26"/>
          <w:lang w:val="es-ES_tradnl"/>
        </w:rPr>
        <w:t>.</w:t>
      </w:r>
      <w:r w:rsidR="00FD3036" w:rsidRPr="00222624">
        <w:rPr>
          <w:rFonts w:ascii="Arial" w:hAnsi="Arial" w:cs="Arial"/>
          <w:bCs/>
          <w:iCs/>
          <w:sz w:val="26"/>
          <w:szCs w:val="26"/>
          <w:lang w:val="es-ES_tradnl"/>
        </w:rPr>
        <w:t xml:space="preserve">- - - </w:t>
      </w:r>
      <w:r w:rsidR="00396B69" w:rsidRPr="00222624">
        <w:rPr>
          <w:rFonts w:ascii="Arial" w:hAnsi="Arial" w:cs="Arial"/>
          <w:bCs/>
          <w:iCs/>
          <w:sz w:val="26"/>
          <w:szCs w:val="26"/>
          <w:lang w:val="es-ES_tradnl"/>
        </w:rPr>
        <w:t xml:space="preserve">- - - - </w:t>
      </w:r>
    </w:p>
    <w:p w14:paraId="4A29D142" w14:textId="7F616610" w:rsidR="00654691" w:rsidRPr="00222624" w:rsidRDefault="00654691" w:rsidP="00271845">
      <w:pPr>
        <w:spacing w:before="240" w:line="360" w:lineRule="auto"/>
        <w:ind w:firstLine="708"/>
        <w:jc w:val="both"/>
        <w:rPr>
          <w:rFonts w:ascii="Arial" w:hAnsi="Arial" w:cs="Arial"/>
          <w:b/>
          <w:sz w:val="26"/>
          <w:szCs w:val="26"/>
          <w:lang w:val="es-ES_tradnl"/>
        </w:rPr>
      </w:pPr>
      <w:r w:rsidRPr="00222624">
        <w:rPr>
          <w:rFonts w:ascii="Arial" w:hAnsi="Arial" w:cs="Arial"/>
          <w:b/>
          <w:sz w:val="26"/>
          <w:szCs w:val="26"/>
          <w:lang w:val="es-ES_tradnl"/>
        </w:rPr>
        <w:t>SEGUNDO. REQUISITOS DE PROCEDENCIA.</w:t>
      </w:r>
    </w:p>
    <w:p w14:paraId="5F191894" w14:textId="5600AC85" w:rsidR="0071395F" w:rsidRPr="00222624" w:rsidRDefault="00654691" w:rsidP="00654691">
      <w:pPr>
        <w:spacing w:before="240" w:line="360" w:lineRule="auto"/>
        <w:ind w:firstLine="708"/>
        <w:jc w:val="both"/>
        <w:rPr>
          <w:rFonts w:ascii="Arial" w:eastAsia="Calibri" w:hAnsi="Arial" w:cs="Arial"/>
          <w:strike/>
          <w:sz w:val="26"/>
          <w:szCs w:val="26"/>
          <w:lang w:val="es-ES_tradnl" w:eastAsia="en-US"/>
        </w:rPr>
      </w:pPr>
      <w:r w:rsidRPr="00222624">
        <w:rPr>
          <w:rFonts w:ascii="Arial" w:hAnsi="Arial" w:cs="Arial"/>
          <w:sz w:val="26"/>
          <w:szCs w:val="26"/>
          <w:lang w:val="es-ES_tradnl"/>
        </w:rPr>
        <w:lastRenderedPageBreak/>
        <w:t xml:space="preserve">2. </w:t>
      </w:r>
      <w:r w:rsidR="009A5B22" w:rsidRPr="00222624">
        <w:rPr>
          <w:rFonts w:ascii="Arial" w:hAnsi="Arial" w:cs="Arial"/>
          <w:sz w:val="26"/>
          <w:szCs w:val="26"/>
          <w:lang w:val="es-ES_tradnl"/>
        </w:rPr>
        <w:t xml:space="preserve"> </w:t>
      </w:r>
      <w:r w:rsidR="0071395F" w:rsidRPr="00222624">
        <w:rPr>
          <w:rFonts w:ascii="Arial" w:hAnsi="Arial" w:cs="Arial"/>
          <w:bCs/>
          <w:sz w:val="26"/>
          <w:szCs w:val="26"/>
          <w:lang w:val="es-ES_tradnl"/>
        </w:rPr>
        <w:t xml:space="preserve">Antes de entrar al estudio </w:t>
      </w:r>
      <w:r w:rsidR="00AE421C" w:rsidRPr="00222624">
        <w:rPr>
          <w:rFonts w:ascii="Arial" w:hAnsi="Arial" w:cs="Arial"/>
          <w:bCs/>
          <w:sz w:val="26"/>
          <w:szCs w:val="26"/>
          <w:lang w:val="es-ES_tradnl"/>
        </w:rPr>
        <w:t>de los agravios hechos valer por el</w:t>
      </w:r>
      <w:r w:rsidR="0071395F" w:rsidRPr="00222624">
        <w:rPr>
          <w:rFonts w:ascii="Arial" w:hAnsi="Arial" w:cs="Arial"/>
          <w:bCs/>
          <w:sz w:val="26"/>
          <w:szCs w:val="26"/>
          <w:lang w:val="es-ES_tradnl"/>
        </w:rPr>
        <w:t xml:space="preserve"> recurrente</w:t>
      </w:r>
      <w:r w:rsidR="0071395F" w:rsidRPr="00222624">
        <w:rPr>
          <w:rFonts w:ascii="Arial" w:hAnsi="Arial" w:cs="Arial"/>
          <w:sz w:val="26"/>
          <w:szCs w:val="26"/>
          <w:lang w:val="es-ES_tradnl"/>
        </w:rPr>
        <w:t xml:space="preserve">, esta Sala Superior considera necesario </w:t>
      </w:r>
      <w:r w:rsidR="0071395F" w:rsidRPr="00222624">
        <w:rPr>
          <w:rFonts w:ascii="Arial" w:eastAsia="Calibri" w:hAnsi="Arial" w:cs="Arial"/>
          <w:sz w:val="26"/>
          <w:szCs w:val="26"/>
          <w:lang w:val="es-ES_tradnl" w:eastAsia="en-US"/>
        </w:rPr>
        <w:t xml:space="preserve">resaltar que </w:t>
      </w:r>
      <w:r w:rsidR="00C46237" w:rsidRPr="00222624">
        <w:rPr>
          <w:rFonts w:ascii="Arial" w:eastAsia="Calibri" w:hAnsi="Arial" w:cs="Arial"/>
          <w:sz w:val="26"/>
          <w:szCs w:val="26"/>
          <w:lang w:val="es-ES_tradnl" w:eastAsia="en-US"/>
        </w:rPr>
        <w:t xml:space="preserve">el recurso de </w:t>
      </w:r>
      <w:r w:rsidR="00AC58F7" w:rsidRPr="00222624">
        <w:rPr>
          <w:rFonts w:ascii="Arial" w:eastAsia="Calibri" w:hAnsi="Arial" w:cs="Arial"/>
          <w:sz w:val="26"/>
          <w:szCs w:val="26"/>
          <w:lang w:val="es-ES_tradnl" w:eastAsia="en-US"/>
        </w:rPr>
        <w:t>revisión</w:t>
      </w:r>
      <w:r w:rsidR="0071395F" w:rsidRPr="00222624">
        <w:rPr>
          <w:rFonts w:ascii="Arial" w:eastAsia="Calibri" w:hAnsi="Arial" w:cs="Arial"/>
          <w:sz w:val="26"/>
          <w:szCs w:val="26"/>
          <w:lang w:val="es-ES_tradnl" w:eastAsia="en-US"/>
        </w:rPr>
        <w:t xml:space="preserve"> es </w:t>
      </w:r>
      <w:r w:rsidR="0087503C" w:rsidRPr="00222624">
        <w:rPr>
          <w:rFonts w:ascii="Arial" w:eastAsia="Calibri" w:hAnsi="Arial" w:cs="Arial"/>
          <w:sz w:val="26"/>
          <w:szCs w:val="26"/>
          <w:lang w:val="es-ES_tradnl" w:eastAsia="en-US"/>
        </w:rPr>
        <w:t>de orden público</w:t>
      </w:r>
      <w:r w:rsidRPr="00222624">
        <w:rPr>
          <w:rFonts w:ascii="Arial" w:eastAsia="Calibri" w:hAnsi="Arial" w:cs="Arial"/>
          <w:sz w:val="26"/>
          <w:szCs w:val="26"/>
          <w:lang w:val="es-ES_tradnl" w:eastAsia="en-US"/>
        </w:rPr>
        <w:t xml:space="preserve">, por </w:t>
      </w:r>
      <w:r w:rsidR="00310BBB" w:rsidRPr="00222624">
        <w:rPr>
          <w:rFonts w:ascii="Arial" w:eastAsia="Calibri" w:hAnsi="Arial" w:cs="Arial"/>
          <w:sz w:val="26"/>
          <w:szCs w:val="26"/>
          <w:lang w:val="es-ES_tradnl" w:eastAsia="en-US"/>
        </w:rPr>
        <w:t>tanto,</w:t>
      </w:r>
      <w:r w:rsidRPr="00222624">
        <w:rPr>
          <w:rFonts w:ascii="Arial" w:eastAsia="Calibri" w:hAnsi="Arial" w:cs="Arial"/>
          <w:sz w:val="26"/>
          <w:szCs w:val="26"/>
          <w:lang w:val="es-ES_tradnl" w:eastAsia="en-US"/>
        </w:rPr>
        <w:t xml:space="preserve"> como </w:t>
      </w:r>
      <w:r w:rsidR="0071395F" w:rsidRPr="00222624">
        <w:rPr>
          <w:rFonts w:ascii="Arial" w:eastAsia="Calibri" w:hAnsi="Arial" w:cs="Arial"/>
          <w:sz w:val="26"/>
          <w:szCs w:val="26"/>
          <w:lang w:val="es-ES_tradnl" w:eastAsia="en-US"/>
        </w:rPr>
        <w:t xml:space="preserve">regla </w:t>
      </w:r>
      <w:r w:rsidR="004B51BE" w:rsidRPr="00222624">
        <w:rPr>
          <w:rFonts w:ascii="Arial" w:eastAsia="Calibri" w:hAnsi="Arial" w:cs="Arial"/>
          <w:sz w:val="26"/>
          <w:szCs w:val="26"/>
          <w:lang w:val="es-ES_tradnl" w:eastAsia="en-US"/>
        </w:rPr>
        <w:t>general</w:t>
      </w:r>
      <w:r w:rsidRPr="00222624">
        <w:rPr>
          <w:rFonts w:ascii="Arial" w:eastAsia="Calibri" w:hAnsi="Arial" w:cs="Arial"/>
          <w:sz w:val="26"/>
          <w:szCs w:val="26"/>
          <w:lang w:val="es-ES_tradnl" w:eastAsia="en-US"/>
        </w:rPr>
        <w:t xml:space="preserve"> debe verificarse</w:t>
      </w:r>
      <w:r w:rsidR="0071395F" w:rsidRPr="00222624">
        <w:rPr>
          <w:rFonts w:ascii="Arial" w:eastAsia="Calibri" w:hAnsi="Arial" w:cs="Arial"/>
          <w:sz w:val="26"/>
          <w:szCs w:val="26"/>
          <w:lang w:val="es-ES_tradnl" w:eastAsia="en-US"/>
        </w:rPr>
        <w:t xml:space="preserve"> preferentemente si se satisfacen los presupuestos procesale</w:t>
      </w:r>
      <w:r w:rsidR="00310BBB" w:rsidRPr="00222624">
        <w:rPr>
          <w:rFonts w:ascii="Arial" w:eastAsia="Calibri" w:hAnsi="Arial" w:cs="Arial"/>
          <w:sz w:val="26"/>
          <w:szCs w:val="26"/>
          <w:lang w:val="es-ES_tradnl" w:eastAsia="en-US"/>
        </w:rPr>
        <w:t xml:space="preserve">s. - - - - - - - - - - - - - - - - - - - - - - - - - - - - - - - - - - - - - - - - - - - </w:t>
      </w:r>
    </w:p>
    <w:p w14:paraId="384837B3" w14:textId="200D34E9" w:rsidR="00654691" w:rsidRPr="00222624" w:rsidRDefault="00654691" w:rsidP="00654691">
      <w:pPr>
        <w:spacing w:line="360" w:lineRule="auto"/>
        <w:ind w:firstLine="708"/>
        <w:jc w:val="both"/>
        <w:rPr>
          <w:rFonts w:ascii="Arial" w:hAnsi="Arial" w:cs="Arial"/>
          <w:sz w:val="26"/>
          <w:szCs w:val="26"/>
          <w:lang w:val="es-ES_tradnl"/>
        </w:rPr>
      </w:pPr>
      <w:r w:rsidRPr="00222624">
        <w:rPr>
          <w:rFonts w:ascii="Arial" w:hAnsi="Arial" w:cs="Arial"/>
          <w:sz w:val="26"/>
          <w:szCs w:val="26"/>
          <w:lang w:val="es-ES_tradnl"/>
        </w:rPr>
        <w:t xml:space="preserve">3. Bajo esta consideración, </w:t>
      </w:r>
      <w:r w:rsidR="008A2980" w:rsidRPr="00222624">
        <w:rPr>
          <w:rFonts w:ascii="Arial" w:hAnsi="Arial" w:cs="Arial"/>
          <w:sz w:val="26"/>
          <w:szCs w:val="26"/>
          <w:lang w:val="es-ES_tradnl"/>
        </w:rPr>
        <w:t>s</w:t>
      </w:r>
      <w:r w:rsidRPr="00222624">
        <w:rPr>
          <w:rFonts w:ascii="Arial" w:hAnsi="Arial" w:cs="Arial"/>
          <w:sz w:val="26"/>
          <w:szCs w:val="26"/>
          <w:lang w:val="es-ES_tradnl"/>
        </w:rPr>
        <w:t>e tienen por satisfechos los requisitos de procedencia previstos en los artículos 236 y 237 de la Ley de Procedimiento y Justicia Administrativa para el Estado de Oaxaca</w:t>
      </w:r>
      <w:r w:rsidR="008A2980" w:rsidRPr="00222624">
        <w:rPr>
          <w:rFonts w:ascii="Arial" w:hAnsi="Arial" w:cs="Arial"/>
          <w:sz w:val="26"/>
          <w:szCs w:val="26"/>
          <w:lang w:val="es-ES_tradnl"/>
        </w:rPr>
        <w:t>, en los términos siguientes:</w:t>
      </w:r>
      <w:r w:rsidRPr="00222624">
        <w:rPr>
          <w:rFonts w:ascii="Arial" w:hAnsi="Arial" w:cs="Arial"/>
          <w:sz w:val="26"/>
          <w:szCs w:val="26"/>
          <w:lang w:val="es-ES_tradnl"/>
        </w:rPr>
        <w:t xml:space="preserve"> - - - - - - - - - - - - - - - - - - - - - - - - - - - - - - - - - - - </w:t>
      </w:r>
    </w:p>
    <w:p w14:paraId="458DB115" w14:textId="4997FB53" w:rsidR="00654691" w:rsidRPr="00222624" w:rsidRDefault="00654691" w:rsidP="00654691">
      <w:pPr>
        <w:pStyle w:val="Prrafodelista"/>
        <w:spacing w:line="360" w:lineRule="auto"/>
        <w:ind w:left="927"/>
        <w:jc w:val="both"/>
        <w:rPr>
          <w:rFonts w:ascii="Arial" w:hAnsi="Arial" w:cs="Arial"/>
          <w:sz w:val="26"/>
          <w:szCs w:val="26"/>
          <w:lang w:val="es-ES_tradnl"/>
        </w:rPr>
      </w:pPr>
      <w:r w:rsidRPr="00222624">
        <w:rPr>
          <w:rFonts w:ascii="Arial" w:hAnsi="Arial" w:cs="Arial"/>
          <w:b/>
          <w:bCs/>
          <w:sz w:val="26"/>
          <w:szCs w:val="26"/>
          <w:lang w:val="es-ES_tradnl"/>
        </w:rPr>
        <w:t>a)</w:t>
      </w:r>
      <w:r w:rsidRPr="00222624">
        <w:rPr>
          <w:rFonts w:ascii="Arial" w:hAnsi="Arial" w:cs="Arial"/>
          <w:sz w:val="26"/>
          <w:szCs w:val="26"/>
          <w:lang w:val="es-ES_tradnl"/>
        </w:rPr>
        <w:tab/>
      </w:r>
      <w:r w:rsidRPr="00222624">
        <w:rPr>
          <w:rFonts w:ascii="Arial" w:hAnsi="Arial" w:cs="Arial"/>
          <w:b/>
          <w:sz w:val="26"/>
          <w:szCs w:val="26"/>
          <w:lang w:val="es-ES_tradnl"/>
        </w:rPr>
        <w:t>Forma</w:t>
      </w:r>
      <w:r w:rsidRPr="00222624">
        <w:rPr>
          <w:rFonts w:ascii="Arial" w:hAnsi="Arial" w:cs="Arial"/>
          <w:sz w:val="26"/>
          <w:szCs w:val="26"/>
          <w:lang w:val="es-ES_tradnl"/>
        </w:rPr>
        <w:t>. Se observa que el recurso se efectuó conforme a los lineamientos que exige</w:t>
      </w:r>
      <w:r w:rsidR="00014BBF">
        <w:rPr>
          <w:rFonts w:ascii="Arial" w:hAnsi="Arial" w:cs="Arial"/>
          <w:sz w:val="26"/>
          <w:szCs w:val="26"/>
          <w:lang w:val="es-ES_tradnl"/>
        </w:rPr>
        <w:t>n</w:t>
      </w:r>
      <w:r w:rsidRPr="00222624">
        <w:rPr>
          <w:rFonts w:ascii="Arial" w:hAnsi="Arial" w:cs="Arial"/>
          <w:sz w:val="26"/>
          <w:szCs w:val="26"/>
          <w:lang w:val="es-ES_tradnl"/>
        </w:rPr>
        <w:t xml:space="preserve"> </w:t>
      </w:r>
      <w:r w:rsidR="00014BBF">
        <w:rPr>
          <w:rFonts w:ascii="Arial" w:hAnsi="Arial" w:cs="Arial"/>
          <w:sz w:val="26"/>
          <w:szCs w:val="26"/>
          <w:lang w:val="es-ES_tradnl"/>
        </w:rPr>
        <w:t xml:space="preserve">los </w:t>
      </w:r>
      <w:r w:rsidRPr="00222624">
        <w:rPr>
          <w:rFonts w:ascii="Arial" w:hAnsi="Arial" w:cs="Arial"/>
          <w:sz w:val="26"/>
          <w:szCs w:val="26"/>
          <w:lang w:val="es-ES_tradnl"/>
        </w:rPr>
        <w:t>artículo</w:t>
      </w:r>
      <w:r w:rsidR="00014BBF">
        <w:rPr>
          <w:rFonts w:ascii="Arial" w:hAnsi="Arial" w:cs="Arial"/>
          <w:sz w:val="26"/>
          <w:szCs w:val="26"/>
          <w:lang w:val="es-ES_tradnl"/>
        </w:rPr>
        <w:t>s</w:t>
      </w:r>
      <w:r w:rsidRPr="00222624">
        <w:rPr>
          <w:rFonts w:ascii="Arial" w:hAnsi="Arial" w:cs="Arial"/>
          <w:sz w:val="26"/>
          <w:szCs w:val="26"/>
          <w:lang w:val="es-ES_tradnl"/>
        </w:rPr>
        <w:t xml:space="preserve"> 236 </w:t>
      </w:r>
      <w:r w:rsidR="00014BBF">
        <w:rPr>
          <w:rFonts w:ascii="Arial" w:hAnsi="Arial" w:cs="Arial"/>
          <w:sz w:val="26"/>
          <w:szCs w:val="26"/>
          <w:lang w:val="es-ES_tradnl"/>
        </w:rPr>
        <w:t xml:space="preserve">y 237 </w:t>
      </w:r>
      <w:r w:rsidRPr="00222624">
        <w:rPr>
          <w:rFonts w:ascii="Arial" w:hAnsi="Arial" w:cs="Arial"/>
          <w:sz w:val="26"/>
          <w:szCs w:val="26"/>
          <w:lang w:val="es-ES_tradnl"/>
        </w:rPr>
        <w:t xml:space="preserve">de la Ley de Procedimiento y Justicia Administrativa para el Estado de Oaxaca, ya que se presentó por escrito, con la expresión de agravios ante la Sala que dictó </w:t>
      </w:r>
      <w:r w:rsidR="00175A02" w:rsidRPr="00222624">
        <w:rPr>
          <w:rFonts w:ascii="Arial" w:hAnsi="Arial" w:cs="Arial"/>
          <w:sz w:val="26"/>
          <w:szCs w:val="26"/>
          <w:lang w:val="es-ES_tradnl"/>
        </w:rPr>
        <w:t>la sentencia</w:t>
      </w:r>
      <w:r w:rsidRPr="00222624">
        <w:rPr>
          <w:rFonts w:ascii="Arial" w:hAnsi="Arial" w:cs="Arial"/>
          <w:sz w:val="26"/>
          <w:szCs w:val="26"/>
          <w:lang w:val="es-ES_tradnl"/>
        </w:rPr>
        <w:t xml:space="preserve"> que se impugna.</w:t>
      </w:r>
      <w:r w:rsidR="00175A02" w:rsidRPr="00222624">
        <w:rPr>
          <w:rFonts w:ascii="Arial" w:hAnsi="Arial" w:cs="Arial"/>
          <w:sz w:val="26"/>
          <w:szCs w:val="26"/>
          <w:lang w:val="es-ES_tradnl"/>
        </w:rPr>
        <w:t xml:space="preserve"> -</w:t>
      </w:r>
      <w:r w:rsidR="00DA6949" w:rsidRPr="00222624">
        <w:rPr>
          <w:rFonts w:ascii="Arial" w:hAnsi="Arial" w:cs="Arial"/>
          <w:sz w:val="26"/>
          <w:szCs w:val="26"/>
          <w:lang w:val="es-ES_tradnl"/>
        </w:rPr>
        <w:t xml:space="preserve"> </w:t>
      </w:r>
      <w:r w:rsidR="00175A02" w:rsidRPr="00222624">
        <w:rPr>
          <w:rFonts w:ascii="Arial" w:hAnsi="Arial" w:cs="Arial"/>
          <w:sz w:val="26"/>
          <w:szCs w:val="26"/>
          <w:lang w:val="es-ES_tradnl"/>
        </w:rPr>
        <w:t xml:space="preserve">- </w:t>
      </w:r>
    </w:p>
    <w:p w14:paraId="3F284710" w14:textId="19791BE6" w:rsidR="00C06195" w:rsidRPr="00CE37C3" w:rsidRDefault="00654691" w:rsidP="0085692E">
      <w:pPr>
        <w:spacing w:before="240" w:line="360" w:lineRule="auto"/>
        <w:ind w:left="927"/>
        <w:jc w:val="both"/>
        <w:rPr>
          <w:rFonts w:ascii="Arial" w:hAnsi="Arial" w:cs="Arial"/>
          <w:sz w:val="26"/>
          <w:szCs w:val="26"/>
          <w:lang w:val="es-ES_tradnl"/>
        </w:rPr>
      </w:pPr>
      <w:r w:rsidRPr="00222624">
        <w:rPr>
          <w:rFonts w:ascii="Arial" w:hAnsi="Arial" w:cs="Arial"/>
          <w:b/>
          <w:bCs/>
          <w:sz w:val="26"/>
          <w:szCs w:val="26"/>
          <w:lang w:val="es-ES_tradnl"/>
        </w:rPr>
        <w:t>b)</w:t>
      </w:r>
      <w:r w:rsidR="00175A02" w:rsidRPr="00222624">
        <w:rPr>
          <w:rFonts w:ascii="Arial" w:hAnsi="Arial" w:cs="Arial"/>
          <w:sz w:val="26"/>
          <w:szCs w:val="26"/>
          <w:lang w:val="es-ES_tradnl"/>
        </w:rPr>
        <w:t xml:space="preserve"> </w:t>
      </w:r>
      <w:r w:rsidR="00413C44" w:rsidRPr="00222624">
        <w:rPr>
          <w:rFonts w:ascii="Arial" w:hAnsi="Arial" w:cs="Arial"/>
          <w:b/>
          <w:bCs/>
          <w:sz w:val="26"/>
          <w:szCs w:val="26"/>
          <w:lang w:val="es-ES_tradnl"/>
        </w:rPr>
        <w:t xml:space="preserve">Oportunidad. </w:t>
      </w:r>
      <w:r w:rsidR="0021180B" w:rsidRPr="00222624">
        <w:rPr>
          <w:rFonts w:ascii="Arial" w:hAnsi="Arial" w:cs="Arial"/>
          <w:sz w:val="26"/>
          <w:szCs w:val="26"/>
          <w:lang w:val="es-ES_tradnl"/>
        </w:rPr>
        <w:t xml:space="preserve">El recurso de revisión se </w:t>
      </w:r>
      <w:r w:rsidR="001E6CC6" w:rsidRPr="00222624">
        <w:rPr>
          <w:rFonts w:ascii="Arial" w:hAnsi="Arial" w:cs="Arial"/>
          <w:sz w:val="26"/>
          <w:szCs w:val="26"/>
          <w:lang w:val="es-ES_tradnl"/>
        </w:rPr>
        <w:t>presentó</w:t>
      </w:r>
      <w:r w:rsidR="0021180B" w:rsidRPr="00222624">
        <w:rPr>
          <w:rFonts w:ascii="Arial" w:hAnsi="Arial" w:cs="Arial"/>
          <w:sz w:val="26"/>
          <w:szCs w:val="26"/>
          <w:lang w:val="es-ES_tradnl"/>
        </w:rPr>
        <w:t xml:space="preserve"> dentro del plazo legal de cinco </w:t>
      </w:r>
      <w:r w:rsidR="001E6CC6" w:rsidRPr="00222624">
        <w:rPr>
          <w:rFonts w:ascii="Arial" w:hAnsi="Arial" w:cs="Arial"/>
          <w:sz w:val="26"/>
          <w:szCs w:val="26"/>
          <w:lang w:val="es-ES_tradnl"/>
        </w:rPr>
        <w:t>días</w:t>
      </w:r>
      <w:r w:rsidR="0021180B" w:rsidRPr="00222624">
        <w:rPr>
          <w:rFonts w:ascii="Arial" w:hAnsi="Arial" w:cs="Arial"/>
          <w:sz w:val="26"/>
          <w:szCs w:val="26"/>
          <w:lang w:val="es-ES_tradnl"/>
        </w:rPr>
        <w:t xml:space="preserve"> que prevé </w:t>
      </w:r>
      <w:r w:rsidR="00413C44" w:rsidRPr="00222624">
        <w:rPr>
          <w:rFonts w:ascii="Arial" w:hAnsi="Arial" w:cs="Arial"/>
          <w:sz w:val="26"/>
          <w:szCs w:val="26"/>
          <w:lang w:val="es-ES_tradnl"/>
        </w:rPr>
        <w:t xml:space="preserve">el </w:t>
      </w:r>
      <w:proofErr w:type="spellStart"/>
      <w:r w:rsidR="00413C44" w:rsidRPr="00222624">
        <w:rPr>
          <w:rFonts w:ascii="Arial" w:hAnsi="Arial" w:cs="Arial"/>
          <w:sz w:val="26"/>
          <w:szCs w:val="26"/>
          <w:lang w:val="es-ES_tradnl"/>
        </w:rPr>
        <w:t>articulo</w:t>
      </w:r>
      <w:proofErr w:type="spellEnd"/>
      <w:r w:rsidR="00413C44" w:rsidRPr="00222624">
        <w:rPr>
          <w:rFonts w:ascii="Arial" w:hAnsi="Arial" w:cs="Arial"/>
          <w:sz w:val="26"/>
          <w:szCs w:val="26"/>
          <w:lang w:val="es-ES_tradnl"/>
        </w:rPr>
        <w:t xml:space="preserve"> 237, primer párrafo</w:t>
      </w:r>
      <w:r w:rsidR="00DB44E0" w:rsidRPr="00222624">
        <w:rPr>
          <w:rStyle w:val="Refdenotaalpie"/>
          <w:rFonts w:ascii="Arial" w:hAnsi="Arial" w:cs="Arial"/>
          <w:sz w:val="26"/>
          <w:szCs w:val="26"/>
          <w:lang w:val="es-ES_tradnl"/>
        </w:rPr>
        <w:footnoteReference w:id="2"/>
      </w:r>
      <w:r w:rsidR="00413C44" w:rsidRPr="00222624">
        <w:rPr>
          <w:rFonts w:ascii="Arial" w:hAnsi="Arial" w:cs="Arial"/>
          <w:sz w:val="26"/>
          <w:szCs w:val="26"/>
          <w:lang w:val="es-ES_tradnl"/>
        </w:rPr>
        <w:t xml:space="preserve"> de la Ley de Procedimiento y Justicia Administrativa para el Estado de Oaxaca</w:t>
      </w:r>
      <w:r w:rsidR="0021180B" w:rsidRPr="00222624">
        <w:rPr>
          <w:rFonts w:ascii="Arial" w:hAnsi="Arial" w:cs="Arial"/>
          <w:sz w:val="26"/>
          <w:szCs w:val="26"/>
          <w:lang w:val="es-ES_tradnl"/>
        </w:rPr>
        <w:t xml:space="preserve">; como se podrá observar a continuación: - - - - - - - - - - - - - - - - </w:t>
      </w:r>
      <w:r w:rsidR="00DA6949" w:rsidRPr="00222624">
        <w:rPr>
          <w:rFonts w:ascii="Arial" w:hAnsi="Arial" w:cs="Arial"/>
          <w:sz w:val="26"/>
          <w:szCs w:val="26"/>
          <w:lang w:val="es-ES_tradnl"/>
        </w:rPr>
        <w:t xml:space="preserve">- - - - - - - - - - - - - - - - - - - - </w:t>
      </w:r>
    </w:p>
    <w:tbl>
      <w:tblPr>
        <w:tblW w:w="2781" w:type="pct"/>
        <w:jc w:val="center"/>
        <w:tblBorders>
          <w:top w:val="single" w:sz="12" w:space="0" w:color="00FF00"/>
          <w:left w:val="single" w:sz="12" w:space="0" w:color="00FF00"/>
          <w:bottom w:val="single" w:sz="12" w:space="0" w:color="00FF00"/>
          <w:right w:val="single" w:sz="12" w:space="0" w:color="00FF00"/>
        </w:tblBorders>
        <w:tblLayout w:type="fixed"/>
        <w:tblCellMar>
          <w:left w:w="14" w:type="dxa"/>
          <w:right w:w="43" w:type="dxa"/>
        </w:tblCellMar>
        <w:tblLook w:val="01E0" w:firstRow="1" w:lastRow="1" w:firstColumn="1" w:lastColumn="1" w:noHBand="0" w:noVBand="0"/>
      </w:tblPr>
      <w:tblGrid>
        <w:gridCol w:w="565"/>
        <w:gridCol w:w="705"/>
        <w:gridCol w:w="709"/>
        <w:gridCol w:w="567"/>
        <w:gridCol w:w="709"/>
        <w:gridCol w:w="715"/>
        <w:gridCol w:w="625"/>
      </w:tblGrid>
      <w:tr w:rsidR="000713BB" w:rsidRPr="00222624" w14:paraId="74B75F03" w14:textId="77777777" w:rsidTr="000713BB">
        <w:trPr>
          <w:cantSplit/>
          <w:trHeight w:val="289"/>
          <w:tblHeader/>
          <w:jc w:val="center"/>
        </w:trPr>
        <w:tc>
          <w:tcPr>
            <w:tcW w:w="616" w:type="pct"/>
            <w:tcBorders>
              <w:top w:val="single" w:sz="4" w:space="0" w:color="7C91B9"/>
              <w:left w:val="single" w:sz="4" w:space="0" w:color="7C91B9"/>
              <w:bottom w:val="single" w:sz="8" w:space="0" w:color="E6E6E6"/>
              <w:right w:val="nil"/>
            </w:tcBorders>
            <w:shd w:val="clear" w:color="auto" w:fill="F0F3F7"/>
            <w:vAlign w:val="bottom"/>
          </w:tcPr>
          <w:p w14:paraId="3FD07C69" w14:textId="77777777" w:rsidR="000713BB" w:rsidRPr="00222624" w:rsidRDefault="000713BB" w:rsidP="001E7722">
            <w:pPr>
              <w:spacing w:after="0" w:line="240" w:lineRule="auto"/>
              <w:rPr>
                <w:rFonts w:ascii="Arial" w:hAnsi="Arial" w:cs="Arial"/>
                <w:color w:val="345393"/>
                <w:sz w:val="16"/>
                <w:szCs w:val="16"/>
                <w:lang w:val="es-ES_tradnl"/>
              </w:rPr>
            </w:pPr>
          </w:p>
        </w:tc>
        <w:tc>
          <w:tcPr>
            <w:tcW w:w="3704" w:type="pct"/>
            <w:gridSpan w:val="5"/>
            <w:tcBorders>
              <w:top w:val="single" w:sz="4" w:space="0" w:color="7C91B9"/>
              <w:left w:val="nil"/>
              <w:bottom w:val="single" w:sz="8" w:space="0" w:color="E6E6E6"/>
              <w:right w:val="nil"/>
            </w:tcBorders>
            <w:shd w:val="clear" w:color="auto" w:fill="F0F3F7"/>
            <w:vAlign w:val="bottom"/>
          </w:tcPr>
          <w:p w14:paraId="3C419FBC" w14:textId="77777777" w:rsidR="000713BB" w:rsidRPr="00222624" w:rsidRDefault="000713BB" w:rsidP="001E7722">
            <w:pPr>
              <w:spacing w:after="0" w:line="240" w:lineRule="auto"/>
              <w:jc w:val="center"/>
              <w:rPr>
                <w:rFonts w:ascii="Arial" w:hAnsi="Arial" w:cs="Arial"/>
                <w:b/>
                <w:color w:val="25478B"/>
                <w:sz w:val="16"/>
                <w:szCs w:val="16"/>
                <w:lang w:val="es-ES_tradnl"/>
              </w:rPr>
            </w:pPr>
            <w:r w:rsidRPr="00222624">
              <w:rPr>
                <w:rFonts w:ascii="Arial" w:hAnsi="Arial" w:cs="Arial"/>
                <w:b/>
                <w:color w:val="25478B"/>
                <w:sz w:val="16"/>
                <w:szCs w:val="16"/>
                <w:lang w:val="es-ES_tradnl"/>
              </w:rPr>
              <w:t>Febrero 2023</w:t>
            </w:r>
          </w:p>
        </w:tc>
        <w:tc>
          <w:tcPr>
            <w:tcW w:w="680" w:type="pct"/>
            <w:tcBorders>
              <w:top w:val="single" w:sz="4" w:space="0" w:color="7C91B9"/>
              <w:left w:val="nil"/>
              <w:bottom w:val="single" w:sz="8" w:space="0" w:color="E6E6E6"/>
              <w:right w:val="single" w:sz="4" w:space="0" w:color="7C91B9"/>
            </w:tcBorders>
            <w:shd w:val="clear" w:color="auto" w:fill="F0F3F7"/>
            <w:vAlign w:val="bottom"/>
          </w:tcPr>
          <w:p w14:paraId="3C99D619" w14:textId="77777777" w:rsidR="000713BB" w:rsidRPr="00222624" w:rsidRDefault="000713BB" w:rsidP="001E7722">
            <w:pPr>
              <w:spacing w:after="0" w:line="240" w:lineRule="auto"/>
              <w:jc w:val="right"/>
              <w:rPr>
                <w:rFonts w:ascii="Arial" w:hAnsi="Arial" w:cs="Arial"/>
                <w:color w:val="345393"/>
                <w:sz w:val="16"/>
                <w:szCs w:val="16"/>
                <w:lang w:val="es-ES_tradnl"/>
              </w:rPr>
            </w:pPr>
            <w:bookmarkStart w:id="0" w:name="Mayo_2022"/>
          </w:p>
        </w:tc>
      </w:tr>
      <w:bookmarkEnd w:id="0"/>
      <w:tr w:rsidR="000713BB" w:rsidRPr="00222624" w14:paraId="13625187" w14:textId="77777777" w:rsidTr="000713BB">
        <w:trPr>
          <w:cantSplit/>
          <w:trHeight w:val="157"/>
          <w:tblHeader/>
          <w:jc w:val="center"/>
        </w:trPr>
        <w:tc>
          <w:tcPr>
            <w:tcW w:w="616" w:type="pct"/>
            <w:tcBorders>
              <w:top w:val="single" w:sz="8" w:space="0" w:color="E6E6E6"/>
              <w:left w:val="single" w:sz="4" w:space="0" w:color="25478B"/>
              <w:bottom w:val="nil"/>
              <w:right w:val="single" w:sz="8" w:space="0" w:color="E6E6E6"/>
            </w:tcBorders>
            <w:shd w:val="clear" w:color="auto" w:fill="25478B"/>
            <w:vAlign w:val="bottom"/>
          </w:tcPr>
          <w:p w14:paraId="39C4DF71"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Do.</w:t>
            </w:r>
          </w:p>
        </w:tc>
        <w:tc>
          <w:tcPr>
            <w:tcW w:w="767" w:type="pct"/>
            <w:tcBorders>
              <w:top w:val="single" w:sz="8" w:space="0" w:color="E6E6E6"/>
              <w:left w:val="single" w:sz="8" w:space="0" w:color="E6E6E6"/>
              <w:bottom w:val="nil"/>
              <w:right w:val="single" w:sz="8" w:space="0" w:color="E6E6E6"/>
            </w:tcBorders>
            <w:shd w:val="clear" w:color="auto" w:fill="25478B"/>
            <w:vAlign w:val="bottom"/>
          </w:tcPr>
          <w:p w14:paraId="50BCB483"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Lu.</w:t>
            </w:r>
          </w:p>
        </w:tc>
        <w:tc>
          <w:tcPr>
            <w:tcW w:w="771" w:type="pct"/>
            <w:tcBorders>
              <w:top w:val="single" w:sz="8" w:space="0" w:color="E6E6E6"/>
              <w:left w:val="single" w:sz="8" w:space="0" w:color="E6E6E6"/>
              <w:bottom w:val="nil"/>
              <w:right w:val="single" w:sz="8" w:space="0" w:color="E6E6E6"/>
            </w:tcBorders>
            <w:shd w:val="clear" w:color="auto" w:fill="25478B"/>
            <w:vAlign w:val="bottom"/>
          </w:tcPr>
          <w:p w14:paraId="7265E3D9"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Ma.</w:t>
            </w:r>
          </w:p>
        </w:tc>
        <w:tc>
          <w:tcPr>
            <w:tcW w:w="617" w:type="pct"/>
            <w:tcBorders>
              <w:top w:val="single" w:sz="8" w:space="0" w:color="E6E6E6"/>
              <w:left w:val="single" w:sz="8" w:space="0" w:color="E6E6E6"/>
              <w:bottom w:val="nil"/>
              <w:right w:val="single" w:sz="8" w:space="0" w:color="E6E6E6"/>
            </w:tcBorders>
            <w:shd w:val="clear" w:color="auto" w:fill="25478B"/>
            <w:vAlign w:val="bottom"/>
          </w:tcPr>
          <w:p w14:paraId="49E2E901"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Mi.</w:t>
            </w:r>
          </w:p>
        </w:tc>
        <w:tc>
          <w:tcPr>
            <w:tcW w:w="771" w:type="pct"/>
            <w:tcBorders>
              <w:top w:val="single" w:sz="8" w:space="0" w:color="E6E6E6"/>
              <w:left w:val="single" w:sz="8" w:space="0" w:color="E6E6E6"/>
              <w:bottom w:val="nil"/>
              <w:right w:val="single" w:sz="8" w:space="0" w:color="E6E6E6"/>
            </w:tcBorders>
            <w:shd w:val="clear" w:color="auto" w:fill="25478B"/>
            <w:vAlign w:val="bottom"/>
          </w:tcPr>
          <w:p w14:paraId="211197DE"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Ju.</w:t>
            </w:r>
          </w:p>
        </w:tc>
        <w:tc>
          <w:tcPr>
            <w:tcW w:w="777" w:type="pct"/>
            <w:tcBorders>
              <w:top w:val="single" w:sz="8" w:space="0" w:color="E6E6E6"/>
              <w:left w:val="single" w:sz="8" w:space="0" w:color="E6E6E6"/>
              <w:bottom w:val="nil"/>
              <w:right w:val="single" w:sz="8" w:space="0" w:color="E6E6E6"/>
            </w:tcBorders>
            <w:shd w:val="clear" w:color="auto" w:fill="25478B"/>
            <w:vAlign w:val="bottom"/>
          </w:tcPr>
          <w:p w14:paraId="3AFBE495"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Vi.</w:t>
            </w:r>
          </w:p>
        </w:tc>
        <w:tc>
          <w:tcPr>
            <w:tcW w:w="680" w:type="pct"/>
            <w:tcBorders>
              <w:top w:val="single" w:sz="8" w:space="0" w:color="E6E6E6"/>
              <w:left w:val="single" w:sz="8" w:space="0" w:color="E6E6E6"/>
              <w:bottom w:val="nil"/>
              <w:right w:val="single" w:sz="4" w:space="0" w:color="25478B"/>
            </w:tcBorders>
            <w:shd w:val="clear" w:color="auto" w:fill="25478B"/>
            <w:vAlign w:val="bottom"/>
          </w:tcPr>
          <w:p w14:paraId="6C7D0629"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Sá.</w:t>
            </w:r>
          </w:p>
        </w:tc>
      </w:tr>
      <w:tr w:rsidR="000713BB" w:rsidRPr="00222624" w14:paraId="247B705B" w14:textId="77777777" w:rsidTr="000713BB">
        <w:trPr>
          <w:cantSplit/>
          <w:trHeight w:val="543"/>
          <w:jc w:val="center"/>
        </w:trPr>
        <w:tc>
          <w:tcPr>
            <w:tcW w:w="616" w:type="pct"/>
            <w:tcBorders>
              <w:top w:val="nil"/>
              <w:left w:val="single" w:sz="4" w:space="0" w:color="25478B"/>
              <w:bottom w:val="single" w:sz="8" w:space="0" w:color="25478B"/>
              <w:right w:val="single" w:sz="8" w:space="0" w:color="25478B"/>
            </w:tcBorders>
            <w:shd w:val="clear" w:color="auto" w:fill="808080" w:themeFill="background1" w:themeFillShade="80"/>
          </w:tcPr>
          <w:p w14:paraId="3DDE5A9F" w14:textId="77777777" w:rsidR="000713BB" w:rsidRPr="00222624" w:rsidRDefault="000713BB" w:rsidP="001E7722">
            <w:pPr>
              <w:pStyle w:val="CalendarText"/>
              <w:rPr>
                <w:rStyle w:val="StyleStyleCalendarNumbers10ptNotBold11pt"/>
                <w:rFonts w:eastAsia="PMingLiU"/>
                <w:sz w:val="16"/>
                <w:szCs w:val="16"/>
                <w:lang w:val="es-ES_tradnl"/>
              </w:rPr>
            </w:pPr>
            <w:r w:rsidRPr="00222624">
              <w:rPr>
                <w:rStyle w:val="WinCalendarHolidayBlue"/>
                <w:b/>
                <w:bCs/>
                <w:szCs w:val="16"/>
                <w:lang w:val="es-ES_tradnl"/>
              </w:rPr>
              <w:t xml:space="preserve"> </w:t>
            </w:r>
          </w:p>
          <w:p w14:paraId="1647508B" w14:textId="77777777" w:rsidR="000713BB" w:rsidRPr="00222624" w:rsidRDefault="000713BB" w:rsidP="001E7722">
            <w:pPr>
              <w:pStyle w:val="CalendarText"/>
              <w:rPr>
                <w:rStyle w:val="WinCalendarBLANKCELLSTYLE0"/>
                <w:b/>
                <w:bCs/>
                <w:szCs w:val="16"/>
                <w:lang w:val="es-ES_tradnl"/>
              </w:rPr>
            </w:pPr>
          </w:p>
        </w:tc>
        <w:tc>
          <w:tcPr>
            <w:tcW w:w="767" w:type="pct"/>
            <w:tcBorders>
              <w:top w:val="nil"/>
              <w:left w:val="single" w:sz="8" w:space="0" w:color="25478B"/>
              <w:bottom w:val="single" w:sz="8" w:space="0" w:color="25478B"/>
              <w:right w:val="single" w:sz="8" w:space="0" w:color="25478B"/>
            </w:tcBorders>
            <w:shd w:val="clear" w:color="auto" w:fill="auto"/>
          </w:tcPr>
          <w:p w14:paraId="48E9A29D" w14:textId="77777777" w:rsidR="000713BB" w:rsidRPr="00222624" w:rsidRDefault="000713BB" w:rsidP="001E7722">
            <w:pPr>
              <w:pStyle w:val="CalendarText"/>
              <w:rPr>
                <w:rStyle w:val="StyleStyleCalendarNumbers10ptNotBold11pt"/>
                <w:rFonts w:eastAsia="PMingLiU"/>
                <w:sz w:val="16"/>
                <w:szCs w:val="16"/>
                <w:lang w:val="es-ES_tradnl"/>
              </w:rPr>
            </w:pPr>
          </w:p>
          <w:p w14:paraId="46102AC4" w14:textId="77777777" w:rsidR="000713BB" w:rsidRPr="00222624" w:rsidRDefault="000713BB" w:rsidP="001E7722">
            <w:pPr>
              <w:pStyle w:val="CalendarText"/>
              <w:rPr>
                <w:rStyle w:val="WinCalendarBLANKCELLSTYLE0"/>
                <w:b/>
                <w:bCs/>
                <w:szCs w:val="16"/>
                <w:lang w:val="es-ES_tradnl"/>
              </w:rPr>
            </w:pPr>
          </w:p>
        </w:tc>
        <w:tc>
          <w:tcPr>
            <w:tcW w:w="771" w:type="pct"/>
            <w:tcBorders>
              <w:top w:val="nil"/>
              <w:left w:val="single" w:sz="8" w:space="0" w:color="25478B"/>
              <w:bottom w:val="single" w:sz="8" w:space="0" w:color="25478B"/>
              <w:right w:val="single" w:sz="8" w:space="0" w:color="25478B"/>
            </w:tcBorders>
            <w:shd w:val="clear" w:color="auto" w:fill="auto"/>
          </w:tcPr>
          <w:p w14:paraId="754570D9" w14:textId="77777777" w:rsidR="000713BB" w:rsidRPr="00222624" w:rsidRDefault="000713BB" w:rsidP="001E7722">
            <w:pPr>
              <w:pStyle w:val="CalendarText"/>
              <w:rPr>
                <w:rStyle w:val="StyleStyleCalendarNumbers10ptNotBold11pt"/>
                <w:rFonts w:eastAsia="PMingLiU"/>
                <w:sz w:val="16"/>
                <w:szCs w:val="16"/>
                <w:lang w:val="es-ES_tradnl"/>
              </w:rPr>
            </w:pPr>
          </w:p>
          <w:p w14:paraId="04073843" w14:textId="77777777" w:rsidR="000713BB" w:rsidRPr="00222624" w:rsidRDefault="000713BB" w:rsidP="001E7722">
            <w:pPr>
              <w:pStyle w:val="CalendarText"/>
              <w:rPr>
                <w:rStyle w:val="WinCalendarBLANKCELLSTYLE0"/>
                <w:b/>
                <w:bCs/>
                <w:szCs w:val="16"/>
                <w:lang w:val="es-ES_tradnl"/>
              </w:rPr>
            </w:pPr>
          </w:p>
        </w:tc>
        <w:tc>
          <w:tcPr>
            <w:tcW w:w="617" w:type="pct"/>
            <w:tcBorders>
              <w:top w:val="nil"/>
              <w:left w:val="single" w:sz="8" w:space="0" w:color="25478B"/>
              <w:bottom w:val="single" w:sz="8" w:space="0" w:color="25478B"/>
              <w:right w:val="single" w:sz="8" w:space="0" w:color="25478B"/>
            </w:tcBorders>
            <w:shd w:val="clear" w:color="auto" w:fill="auto"/>
          </w:tcPr>
          <w:p w14:paraId="16355EFC" w14:textId="032AA253"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1</w:t>
            </w:r>
          </w:p>
        </w:tc>
        <w:tc>
          <w:tcPr>
            <w:tcW w:w="771" w:type="pct"/>
            <w:tcBorders>
              <w:top w:val="nil"/>
              <w:left w:val="single" w:sz="8" w:space="0" w:color="25478B"/>
              <w:bottom w:val="single" w:sz="8" w:space="0" w:color="25478B"/>
              <w:right w:val="single" w:sz="8" w:space="0" w:color="25478B"/>
            </w:tcBorders>
            <w:shd w:val="clear" w:color="auto" w:fill="FFFFFF" w:themeFill="background1"/>
          </w:tcPr>
          <w:p w14:paraId="71CA0751"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w:t>
            </w:r>
          </w:p>
        </w:tc>
        <w:tc>
          <w:tcPr>
            <w:tcW w:w="777" w:type="pct"/>
            <w:tcBorders>
              <w:top w:val="nil"/>
              <w:left w:val="single" w:sz="8" w:space="0" w:color="25478B"/>
              <w:bottom w:val="single" w:sz="8" w:space="0" w:color="25478B"/>
              <w:right w:val="single" w:sz="8" w:space="0" w:color="25478B"/>
            </w:tcBorders>
            <w:shd w:val="clear" w:color="auto" w:fill="FFFFFF" w:themeFill="background1"/>
          </w:tcPr>
          <w:p w14:paraId="629452A7" w14:textId="614E5227"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3</w:t>
            </w:r>
          </w:p>
        </w:tc>
        <w:tc>
          <w:tcPr>
            <w:tcW w:w="680" w:type="pct"/>
            <w:tcBorders>
              <w:top w:val="nil"/>
              <w:left w:val="single" w:sz="8" w:space="0" w:color="25478B"/>
              <w:bottom w:val="single" w:sz="8" w:space="0" w:color="25478B"/>
              <w:right w:val="single" w:sz="4" w:space="0" w:color="25478B"/>
            </w:tcBorders>
            <w:shd w:val="clear" w:color="auto" w:fill="808080" w:themeFill="background1" w:themeFillShade="80"/>
          </w:tcPr>
          <w:p w14:paraId="6F33BA17" w14:textId="18CED5E4" w:rsidR="000713BB" w:rsidRPr="00222624" w:rsidRDefault="000713BB" w:rsidP="001E7722">
            <w:pPr>
              <w:pStyle w:val="CalendarText"/>
              <w:rPr>
                <w:rStyle w:val="StyleStyleCalendarNumbers10ptNotBold11pt"/>
                <w:rFonts w:eastAsia="PMingLiU"/>
                <w:color w:val="auto"/>
                <w:sz w:val="16"/>
                <w:szCs w:val="16"/>
                <w:lang w:val="es-ES_tradnl"/>
              </w:rPr>
            </w:pPr>
            <w:r w:rsidRPr="00222624">
              <w:rPr>
                <w:rStyle w:val="StyleStyleCalendarNumbers10ptNotBold11pt"/>
                <w:rFonts w:eastAsia="PMingLiU"/>
                <w:color w:val="auto"/>
                <w:sz w:val="16"/>
                <w:szCs w:val="16"/>
                <w:lang w:val="es-ES_tradnl"/>
              </w:rPr>
              <w:t>4</w:t>
            </w:r>
          </w:p>
          <w:p w14:paraId="2E76F400" w14:textId="77777777" w:rsidR="000713BB" w:rsidRPr="00222624" w:rsidRDefault="000713BB" w:rsidP="001E7722">
            <w:pPr>
              <w:pStyle w:val="CalendarText"/>
              <w:rPr>
                <w:rStyle w:val="WinCalendarBLANKCELLSTYLE0"/>
                <w:b/>
                <w:bCs/>
                <w:szCs w:val="16"/>
                <w:lang w:val="es-ES_tradnl"/>
              </w:rPr>
            </w:pPr>
          </w:p>
        </w:tc>
      </w:tr>
      <w:tr w:rsidR="000713BB" w:rsidRPr="00222624" w14:paraId="1F67BDD1" w14:textId="77777777" w:rsidTr="000713BB">
        <w:trPr>
          <w:cantSplit/>
          <w:trHeight w:val="561"/>
          <w:jc w:val="center"/>
        </w:trPr>
        <w:tc>
          <w:tcPr>
            <w:tcW w:w="616"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398A15D" w14:textId="39EA84FF"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BLANKCELLSTYLE0"/>
                <w:b/>
                <w:bCs/>
                <w:szCs w:val="16"/>
                <w:lang w:val="es-ES_tradnl"/>
              </w:rPr>
              <w:t>5</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3E101DCE"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6</w:t>
            </w:r>
          </w:p>
        </w:tc>
        <w:tc>
          <w:tcPr>
            <w:tcW w:w="771"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3C3CF1E7" w14:textId="15E785F9" w:rsidR="000713BB" w:rsidRPr="00222624" w:rsidRDefault="000713BB" w:rsidP="001E7722">
            <w:pPr>
              <w:pStyle w:val="CalendarText"/>
              <w:shd w:val="clear" w:color="auto" w:fill="FFFFFF" w:themeFill="background1"/>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7</w:t>
            </w:r>
          </w:p>
        </w:tc>
        <w:tc>
          <w:tcPr>
            <w:tcW w:w="617" w:type="pct"/>
            <w:tcBorders>
              <w:top w:val="single" w:sz="8" w:space="0" w:color="25478B"/>
              <w:left w:val="single" w:sz="8" w:space="0" w:color="25478B"/>
              <w:bottom w:val="single" w:sz="8" w:space="0" w:color="25478B"/>
              <w:right w:val="single" w:sz="8" w:space="0" w:color="25478B"/>
            </w:tcBorders>
            <w:shd w:val="clear" w:color="auto" w:fill="auto"/>
          </w:tcPr>
          <w:p w14:paraId="2165064E" w14:textId="6E0B6A23"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8</w:t>
            </w:r>
          </w:p>
          <w:p w14:paraId="3BAF981B" w14:textId="77777777" w:rsidR="000713BB" w:rsidRPr="00222624" w:rsidRDefault="000713BB" w:rsidP="001E7722">
            <w:pPr>
              <w:pStyle w:val="CalendarText"/>
              <w:rPr>
                <w:rStyle w:val="WinCalendarBLANKCELLSTYLE0"/>
                <w:b/>
                <w:bCs/>
                <w:szCs w:val="16"/>
                <w:lang w:val="es-ES_tradnl"/>
              </w:rPr>
            </w:pPr>
          </w:p>
        </w:tc>
        <w:tc>
          <w:tcPr>
            <w:tcW w:w="771" w:type="pct"/>
            <w:tcBorders>
              <w:top w:val="single" w:sz="8" w:space="0" w:color="25478B"/>
              <w:left w:val="single" w:sz="8" w:space="0" w:color="25478B"/>
              <w:bottom w:val="single" w:sz="8" w:space="0" w:color="25478B"/>
              <w:right w:val="single" w:sz="8" w:space="0" w:color="25478B"/>
            </w:tcBorders>
            <w:shd w:val="clear" w:color="auto" w:fill="auto"/>
          </w:tcPr>
          <w:p w14:paraId="5A9F5800"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9</w:t>
            </w:r>
          </w:p>
          <w:p w14:paraId="2DFFE5B2" w14:textId="77777777" w:rsidR="000713BB" w:rsidRPr="00222624" w:rsidRDefault="000713BB" w:rsidP="001E7722">
            <w:pPr>
              <w:pStyle w:val="CalendarText"/>
              <w:rPr>
                <w:rStyle w:val="WinCalendarBLANKCELLSTYLE0"/>
                <w:b/>
                <w:bCs/>
                <w:szCs w:val="16"/>
                <w:lang w:val="es-ES_tradnl"/>
              </w:rPr>
            </w:pPr>
          </w:p>
        </w:tc>
        <w:tc>
          <w:tcPr>
            <w:tcW w:w="777" w:type="pct"/>
            <w:tcBorders>
              <w:top w:val="single" w:sz="8" w:space="0" w:color="25478B"/>
              <w:left w:val="single" w:sz="8" w:space="0" w:color="25478B"/>
              <w:bottom w:val="single" w:sz="8" w:space="0" w:color="25478B"/>
              <w:right w:val="single" w:sz="8" w:space="0" w:color="25478B"/>
            </w:tcBorders>
            <w:shd w:val="clear" w:color="auto" w:fill="auto"/>
          </w:tcPr>
          <w:p w14:paraId="3AE8A6B5" w14:textId="4AACC6AA"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10</w:t>
            </w:r>
          </w:p>
          <w:p w14:paraId="0A505289" w14:textId="77777777" w:rsidR="000713BB" w:rsidRPr="00222624" w:rsidRDefault="000713BB" w:rsidP="001E7722">
            <w:pPr>
              <w:pStyle w:val="CalendarText"/>
              <w:rPr>
                <w:rStyle w:val="WinCalendarBLANKCELLSTYLE0"/>
                <w:szCs w:val="16"/>
                <w:lang w:val="es-ES_tradnl"/>
              </w:rPr>
            </w:pPr>
          </w:p>
          <w:p w14:paraId="467B1102" w14:textId="77777777" w:rsidR="000713BB" w:rsidRPr="00222624" w:rsidRDefault="000713BB" w:rsidP="001E7722">
            <w:pPr>
              <w:pStyle w:val="CalendarText"/>
              <w:rPr>
                <w:rStyle w:val="WinCalendarBLANKCELLSTYLE0"/>
                <w:b/>
                <w:bCs/>
                <w:szCs w:val="16"/>
                <w:lang w:val="es-ES_tradnl"/>
              </w:rPr>
            </w:pPr>
          </w:p>
        </w:tc>
        <w:tc>
          <w:tcPr>
            <w:tcW w:w="680"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457B1F2C"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11</w:t>
            </w:r>
          </w:p>
        </w:tc>
      </w:tr>
      <w:tr w:rsidR="000713BB" w:rsidRPr="00222624" w14:paraId="38995310" w14:textId="77777777" w:rsidTr="000713BB">
        <w:trPr>
          <w:cantSplit/>
          <w:trHeight w:val="556"/>
          <w:jc w:val="center"/>
        </w:trPr>
        <w:tc>
          <w:tcPr>
            <w:tcW w:w="616"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82FF06C"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12</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6504C83D"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13</w:t>
            </w:r>
          </w:p>
          <w:p w14:paraId="0382AD32" w14:textId="77777777" w:rsidR="000713BB" w:rsidRPr="00222624" w:rsidRDefault="000713BB" w:rsidP="001E7722">
            <w:pPr>
              <w:pStyle w:val="CalendarText"/>
              <w:rPr>
                <w:rStyle w:val="WinCalendarBLANKCELLSTYLE0"/>
                <w:b/>
                <w:bCs/>
                <w:szCs w:val="16"/>
                <w:lang w:val="es-ES_tradnl"/>
              </w:rPr>
            </w:pPr>
          </w:p>
        </w:tc>
        <w:tc>
          <w:tcPr>
            <w:tcW w:w="771" w:type="pct"/>
            <w:tcBorders>
              <w:top w:val="single" w:sz="8" w:space="0" w:color="25478B"/>
              <w:left w:val="single" w:sz="8" w:space="0" w:color="25478B"/>
              <w:bottom w:val="single" w:sz="8" w:space="0" w:color="25478B"/>
              <w:right w:val="single" w:sz="8" w:space="0" w:color="25478B"/>
            </w:tcBorders>
            <w:shd w:val="clear" w:color="auto" w:fill="auto"/>
          </w:tcPr>
          <w:p w14:paraId="405E9861" w14:textId="74FD07FF"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14</w:t>
            </w:r>
          </w:p>
          <w:p w14:paraId="08088D12" w14:textId="77777777" w:rsidR="000713BB" w:rsidRPr="00222624" w:rsidRDefault="000713BB" w:rsidP="001E7722">
            <w:pPr>
              <w:pStyle w:val="CalendarText"/>
              <w:rPr>
                <w:rStyle w:val="WinCalendarBLANKCELLSTYLE0"/>
                <w:b/>
                <w:bCs/>
                <w:szCs w:val="16"/>
                <w:lang w:val="es-ES_tradnl"/>
              </w:rPr>
            </w:pPr>
          </w:p>
        </w:tc>
        <w:tc>
          <w:tcPr>
            <w:tcW w:w="617" w:type="pct"/>
            <w:tcBorders>
              <w:top w:val="single" w:sz="8" w:space="0" w:color="25478B"/>
              <w:left w:val="single" w:sz="8" w:space="0" w:color="25478B"/>
              <w:bottom w:val="single" w:sz="8" w:space="0" w:color="25478B"/>
              <w:right w:val="single" w:sz="8" w:space="0" w:color="25478B"/>
            </w:tcBorders>
            <w:shd w:val="clear" w:color="auto" w:fill="auto"/>
          </w:tcPr>
          <w:p w14:paraId="0990BA07"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15</w:t>
            </w:r>
          </w:p>
          <w:p w14:paraId="103D4D14" w14:textId="77777777" w:rsidR="000713BB" w:rsidRPr="00222624" w:rsidRDefault="000713BB" w:rsidP="001E7722">
            <w:pPr>
              <w:pStyle w:val="CalendarText"/>
              <w:rPr>
                <w:rStyle w:val="WinCalendarBLANKCELLSTYLE0"/>
                <w:b/>
                <w:bCs/>
                <w:szCs w:val="16"/>
                <w:lang w:val="es-ES_tradnl"/>
              </w:rPr>
            </w:pPr>
          </w:p>
        </w:tc>
        <w:tc>
          <w:tcPr>
            <w:tcW w:w="771" w:type="pct"/>
            <w:tcBorders>
              <w:top w:val="single" w:sz="8" w:space="0" w:color="25478B"/>
              <w:left w:val="single" w:sz="8" w:space="0" w:color="25478B"/>
              <w:bottom w:val="single" w:sz="8" w:space="0" w:color="25478B"/>
              <w:right w:val="single" w:sz="8" w:space="0" w:color="25478B"/>
            </w:tcBorders>
            <w:shd w:val="clear" w:color="auto" w:fill="auto"/>
          </w:tcPr>
          <w:p w14:paraId="381B5704" w14:textId="2A28A7EA"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16</w:t>
            </w:r>
          </w:p>
          <w:p w14:paraId="0BE61052" w14:textId="77777777" w:rsidR="000713BB" w:rsidRPr="00222624" w:rsidRDefault="000713BB" w:rsidP="001E7722">
            <w:pPr>
              <w:pStyle w:val="CalendarText"/>
              <w:rPr>
                <w:rStyle w:val="WinCalendarBLANKCELLSTYLE0"/>
                <w:b/>
                <w:bCs/>
                <w:szCs w:val="16"/>
                <w:lang w:val="es-ES_tradnl"/>
              </w:rPr>
            </w:pPr>
          </w:p>
        </w:tc>
        <w:tc>
          <w:tcPr>
            <w:tcW w:w="777" w:type="pct"/>
            <w:tcBorders>
              <w:top w:val="single" w:sz="8" w:space="0" w:color="25478B"/>
              <w:left w:val="single" w:sz="8" w:space="0" w:color="25478B"/>
              <w:bottom w:val="single" w:sz="8" w:space="0" w:color="25478B"/>
              <w:right w:val="single" w:sz="8" w:space="0" w:color="25478B"/>
            </w:tcBorders>
            <w:shd w:val="clear" w:color="auto" w:fill="auto"/>
          </w:tcPr>
          <w:p w14:paraId="48654FCF"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17</w:t>
            </w:r>
          </w:p>
        </w:tc>
        <w:tc>
          <w:tcPr>
            <w:tcW w:w="680"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10BCDDE5" w14:textId="5E5A33B4"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18</w:t>
            </w:r>
          </w:p>
        </w:tc>
      </w:tr>
      <w:tr w:rsidR="000713BB" w:rsidRPr="00222624" w14:paraId="5D52388A" w14:textId="77777777" w:rsidTr="000713BB">
        <w:trPr>
          <w:cantSplit/>
          <w:trHeight w:val="587"/>
          <w:jc w:val="center"/>
        </w:trPr>
        <w:tc>
          <w:tcPr>
            <w:tcW w:w="616"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1EC8F43" w14:textId="70F500D8"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BLANKCELLSTYLE0"/>
                <w:b/>
                <w:bCs/>
                <w:szCs w:val="16"/>
                <w:lang w:val="es-ES_tradnl"/>
              </w:rPr>
              <w:t>19</w:t>
            </w: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73DBF6BD"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20</w:t>
            </w:r>
          </w:p>
        </w:tc>
        <w:tc>
          <w:tcPr>
            <w:tcW w:w="771" w:type="pct"/>
            <w:tcBorders>
              <w:top w:val="single" w:sz="8" w:space="0" w:color="25478B"/>
              <w:left w:val="single" w:sz="8" w:space="0" w:color="25478B"/>
              <w:bottom w:val="single" w:sz="8" w:space="0" w:color="25478B"/>
              <w:right w:val="single" w:sz="8" w:space="0" w:color="25478B"/>
            </w:tcBorders>
            <w:shd w:val="clear" w:color="auto" w:fill="auto"/>
          </w:tcPr>
          <w:p w14:paraId="00DFE959"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21</w:t>
            </w:r>
          </w:p>
        </w:tc>
        <w:tc>
          <w:tcPr>
            <w:tcW w:w="617" w:type="pct"/>
            <w:tcBorders>
              <w:top w:val="single" w:sz="8" w:space="0" w:color="25478B"/>
              <w:left w:val="single" w:sz="8" w:space="0" w:color="25478B"/>
              <w:bottom w:val="single" w:sz="8" w:space="0" w:color="25478B"/>
              <w:right w:val="single" w:sz="8" w:space="0" w:color="25478B"/>
            </w:tcBorders>
            <w:shd w:val="clear" w:color="auto" w:fill="auto"/>
          </w:tcPr>
          <w:p w14:paraId="263D3336" w14:textId="31F8E3D3"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22</w:t>
            </w:r>
          </w:p>
        </w:tc>
        <w:tc>
          <w:tcPr>
            <w:tcW w:w="771" w:type="pct"/>
            <w:tcBorders>
              <w:top w:val="single" w:sz="8" w:space="0" w:color="25478B"/>
              <w:left w:val="single" w:sz="8" w:space="0" w:color="25478B"/>
              <w:bottom w:val="single" w:sz="8" w:space="0" w:color="25478B"/>
              <w:right w:val="single" w:sz="8" w:space="0" w:color="25478B"/>
            </w:tcBorders>
            <w:shd w:val="clear" w:color="auto" w:fill="auto"/>
          </w:tcPr>
          <w:p w14:paraId="4CA03FDB"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23</w:t>
            </w:r>
          </w:p>
        </w:tc>
        <w:tc>
          <w:tcPr>
            <w:tcW w:w="777"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3C3A1750"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24</w:t>
            </w:r>
          </w:p>
          <w:p w14:paraId="1B9D361A" w14:textId="73A91F67" w:rsidR="000713BB" w:rsidRPr="00222624" w:rsidRDefault="000713BB" w:rsidP="000713BB">
            <w:pPr>
              <w:pStyle w:val="CalendarText"/>
              <w:rPr>
                <w:rStyle w:val="WinCalendarBLANKCELLSTYLE0"/>
                <w:b/>
                <w:bCs/>
                <w:szCs w:val="16"/>
                <w:lang w:val="es-ES_tradnl"/>
              </w:rPr>
            </w:pPr>
            <w:r w:rsidRPr="00222624">
              <w:rPr>
                <w:rStyle w:val="WinCalendarBLANKCELLSTYLE0"/>
                <w:b/>
                <w:bCs/>
                <w:sz w:val="13"/>
                <w:szCs w:val="13"/>
                <w:lang w:val="es-ES_tradnl"/>
              </w:rPr>
              <w:t>Se notifica la sentencia</w:t>
            </w:r>
            <w:r w:rsidRPr="00222624">
              <w:rPr>
                <w:rStyle w:val="WinCalendarBLANKCELLSTYLE0"/>
                <w:b/>
                <w:bCs/>
                <w:sz w:val="15"/>
                <w:szCs w:val="15"/>
                <w:lang w:val="es-ES_tradnl"/>
              </w:rPr>
              <w:t>.</w:t>
            </w:r>
          </w:p>
        </w:tc>
        <w:tc>
          <w:tcPr>
            <w:tcW w:w="680"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6FD8701F" w14:textId="3448F1BE"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25</w:t>
            </w:r>
          </w:p>
        </w:tc>
      </w:tr>
      <w:tr w:rsidR="000713BB" w:rsidRPr="00222624" w14:paraId="61674F8C" w14:textId="77777777" w:rsidTr="000713BB">
        <w:trPr>
          <w:cantSplit/>
          <w:trHeight w:val="495"/>
          <w:jc w:val="center"/>
        </w:trPr>
        <w:tc>
          <w:tcPr>
            <w:tcW w:w="616"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3532B862"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26</w:t>
            </w:r>
          </w:p>
        </w:tc>
        <w:tc>
          <w:tcPr>
            <w:tcW w:w="767" w:type="pct"/>
            <w:tcBorders>
              <w:top w:val="single" w:sz="8" w:space="0" w:color="25478B"/>
              <w:left w:val="single" w:sz="8" w:space="0" w:color="25478B"/>
              <w:bottom w:val="single" w:sz="4" w:space="0" w:color="25478B"/>
              <w:right w:val="single" w:sz="8" w:space="0" w:color="25478B"/>
            </w:tcBorders>
            <w:shd w:val="clear" w:color="auto" w:fill="D9D9D9" w:themeFill="background1" w:themeFillShade="D9"/>
          </w:tcPr>
          <w:p w14:paraId="75D85A8B" w14:textId="77777777" w:rsidR="000713BB" w:rsidRPr="00222624" w:rsidRDefault="000713BB" w:rsidP="001E7722">
            <w:pPr>
              <w:pStyle w:val="CalendarText"/>
              <w:rPr>
                <w:rStyle w:val="StyleStyleCalendarNumbers10ptNotBold11pt"/>
                <w:rFonts w:eastAsia="PMingLiU"/>
                <w:color w:val="auto"/>
                <w:sz w:val="16"/>
                <w:szCs w:val="16"/>
                <w:lang w:val="es-ES_tradnl"/>
              </w:rPr>
            </w:pPr>
            <w:r w:rsidRPr="00222624">
              <w:rPr>
                <w:rStyle w:val="WinCalendarHolidayBlue"/>
                <w:b/>
                <w:bCs/>
                <w:color w:val="auto"/>
                <w:szCs w:val="16"/>
                <w:lang w:val="es-ES_tradnl"/>
              </w:rPr>
              <w:t>27</w:t>
            </w:r>
          </w:p>
          <w:p w14:paraId="1740FF9E" w14:textId="77777777" w:rsidR="000713BB" w:rsidRPr="00222624" w:rsidRDefault="000713BB" w:rsidP="001E7722">
            <w:pPr>
              <w:pStyle w:val="CalendarText"/>
              <w:rPr>
                <w:rStyle w:val="WinCalendarBLANKCELLSTYLE0"/>
                <w:b/>
                <w:bCs/>
                <w:color w:val="auto"/>
                <w:sz w:val="15"/>
                <w:szCs w:val="15"/>
                <w:lang w:val="es-ES_tradnl"/>
              </w:rPr>
            </w:pPr>
          </w:p>
          <w:p w14:paraId="081689A0" w14:textId="2C997C44" w:rsidR="000713BB" w:rsidRPr="00222624" w:rsidRDefault="000713BB" w:rsidP="001E7722">
            <w:pPr>
              <w:pStyle w:val="CalendarText"/>
              <w:rPr>
                <w:rStyle w:val="WinCalendarBLANKCELLSTYLE0"/>
                <w:b/>
                <w:bCs/>
                <w:color w:val="auto"/>
                <w:szCs w:val="16"/>
                <w:lang w:val="es-ES_tradnl"/>
              </w:rPr>
            </w:pPr>
            <w:r w:rsidRPr="00222624">
              <w:rPr>
                <w:rStyle w:val="WinCalendarBLANKCELLSTYLE0"/>
                <w:b/>
                <w:bCs/>
                <w:color w:val="auto"/>
                <w:sz w:val="15"/>
                <w:szCs w:val="15"/>
                <w:lang w:val="es-ES_tradnl"/>
              </w:rPr>
              <w:t>Surte sus efectos.</w:t>
            </w:r>
          </w:p>
        </w:tc>
        <w:tc>
          <w:tcPr>
            <w:tcW w:w="771" w:type="pct"/>
            <w:tcBorders>
              <w:top w:val="single" w:sz="8" w:space="0" w:color="25478B"/>
              <w:left w:val="single" w:sz="8" w:space="0" w:color="25478B"/>
              <w:bottom w:val="single" w:sz="4" w:space="0" w:color="25478B"/>
              <w:right w:val="single" w:sz="8" w:space="0" w:color="25478B"/>
            </w:tcBorders>
            <w:shd w:val="clear" w:color="auto" w:fill="D9D9D9" w:themeFill="background1" w:themeFillShade="D9"/>
          </w:tcPr>
          <w:p w14:paraId="63AA6DCE" w14:textId="77777777" w:rsidR="000713BB" w:rsidRPr="00222624" w:rsidRDefault="000713BB" w:rsidP="001E7722">
            <w:pPr>
              <w:pStyle w:val="CalendarText"/>
              <w:rPr>
                <w:rStyle w:val="StyleStyleCalendarNumbers10ptNotBold11pt"/>
                <w:rFonts w:eastAsia="PMingLiU"/>
                <w:color w:val="auto"/>
                <w:sz w:val="16"/>
                <w:szCs w:val="16"/>
                <w:lang w:val="es-ES_tradnl"/>
              </w:rPr>
            </w:pPr>
            <w:r w:rsidRPr="00222624">
              <w:rPr>
                <w:rStyle w:val="StyleStyleCalendarNumbers10ptNotBold11pt"/>
                <w:rFonts w:eastAsia="PMingLiU"/>
                <w:color w:val="auto"/>
                <w:sz w:val="16"/>
                <w:szCs w:val="16"/>
                <w:lang w:val="es-ES_tradnl"/>
              </w:rPr>
              <w:t>28</w:t>
            </w:r>
          </w:p>
          <w:p w14:paraId="7A9CFD2A" w14:textId="77777777" w:rsidR="000713BB" w:rsidRPr="00222624" w:rsidRDefault="000713BB" w:rsidP="001E7722">
            <w:pPr>
              <w:pStyle w:val="CalendarText"/>
              <w:rPr>
                <w:rStyle w:val="WinCalendarBLANKCELLSTYLE0"/>
                <w:b/>
                <w:bCs/>
                <w:color w:val="auto"/>
                <w:szCs w:val="16"/>
                <w:lang w:val="es-ES_tradnl"/>
              </w:rPr>
            </w:pPr>
            <w:r w:rsidRPr="00222624">
              <w:rPr>
                <w:rStyle w:val="WinCalendarBLANKCELLSTYLE0"/>
                <w:b/>
                <w:bCs/>
                <w:color w:val="auto"/>
                <w:szCs w:val="16"/>
                <w:lang w:val="es-ES_tradnl"/>
              </w:rPr>
              <w:t xml:space="preserve"> (1)</w:t>
            </w:r>
          </w:p>
          <w:p w14:paraId="1C4357E6" w14:textId="0C1772D5" w:rsidR="000713BB" w:rsidRPr="00222624" w:rsidRDefault="000713BB" w:rsidP="001E7722">
            <w:pPr>
              <w:pStyle w:val="CalendarText"/>
              <w:rPr>
                <w:rStyle w:val="WinCalendarBLANKCELLSTYLE0"/>
                <w:b/>
                <w:bCs/>
                <w:color w:val="auto"/>
                <w:szCs w:val="16"/>
                <w:lang w:val="es-ES_tradnl"/>
              </w:rPr>
            </w:pPr>
            <w:r w:rsidRPr="00222624">
              <w:rPr>
                <w:rStyle w:val="WinCalendarBLANKCELLSTYLE0"/>
                <w:b/>
                <w:bCs/>
                <w:sz w:val="15"/>
                <w:szCs w:val="15"/>
                <w:lang w:val="es-ES_tradnl"/>
              </w:rPr>
              <w:t>Interpone recurso.</w:t>
            </w:r>
          </w:p>
        </w:tc>
        <w:tc>
          <w:tcPr>
            <w:tcW w:w="617" w:type="pct"/>
            <w:tcBorders>
              <w:top w:val="single" w:sz="8" w:space="0" w:color="25478B"/>
              <w:left w:val="single" w:sz="8" w:space="0" w:color="25478B"/>
              <w:bottom w:val="single" w:sz="4" w:space="0" w:color="25478B"/>
              <w:right w:val="single" w:sz="4" w:space="0" w:color="25478B"/>
            </w:tcBorders>
            <w:shd w:val="clear" w:color="auto" w:fill="auto"/>
          </w:tcPr>
          <w:p w14:paraId="5E8FC0C9" w14:textId="77777777" w:rsidR="000713BB" w:rsidRPr="00222624" w:rsidRDefault="000713BB" w:rsidP="001E7722">
            <w:pPr>
              <w:pStyle w:val="CalendarText"/>
              <w:rPr>
                <w:rStyle w:val="CalendarNumbers"/>
                <w:color w:val="auto"/>
                <w:sz w:val="16"/>
                <w:szCs w:val="16"/>
                <w:lang w:val="es-ES_tradnl"/>
              </w:rPr>
            </w:pPr>
          </w:p>
        </w:tc>
        <w:tc>
          <w:tcPr>
            <w:tcW w:w="771" w:type="pct"/>
            <w:tcBorders>
              <w:top w:val="single" w:sz="8" w:space="0" w:color="25478B"/>
              <w:left w:val="single" w:sz="8" w:space="0" w:color="25478B"/>
              <w:bottom w:val="single" w:sz="4" w:space="0" w:color="25478B"/>
              <w:right w:val="single" w:sz="4" w:space="0" w:color="25478B"/>
            </w:tcBorders>
            <w:shd w:val="clear" w:color="auto" w:fill="auto"/>
          </w:tcPr>
          <w:p w14:paraId="4BE3BBA1" w14:textId="77777777" w:rsidR="000713BB" w:rsidRPr="00222624" w:rsidRDefault="000713BB" w:rsidP="001E7722">
            <w:pPr>
              <w:pStyle w:val="CalendarText"/>
              <w:rPr>
                <w:rStyle w:val="CalendarNumbers"/>
                <w:color w:val="auto"/>
                <w:sz w:val="16"/>
                <w:szCs w:val="16"/>
                <w:lang w:val="es-ES_tradnl"/>
              </w:rPr>
            </w:pPr>
          </w:p>
        </w:tc>
        <w:tc>
          <w:tcPr>
            <w:tcW w:w="777" w:type="pct"/>
            <w:tcBorders>
              <w:top w:val="single" w:sz="8" w:space="0" w:color="25478B"/>
              <w:left w:val="single" w:sz="8" w:space="0" w:color="25478B"/>
              <w:bottom w:val="single" w:sz="4" w:space="0" w:color="25478B"/>
              <w:right w:val="single" w:sz="4" w:space="0" w:color="25478B"/>
            </w:tcBorders>
            <w:shd w:val="clear" w:color="auto" w:fill="auto"/>
          </w:tcPr>
          <w:p w14:paraId="7AA1FCCE" w14:textId="77777777" w:rsidR="000713BB" w:rsidRPr="00222624" w:rsidRDefault="000713BB" w:rsidP="001E7722">
            <w:pPr>
              <w:pStyle w:val="CalendarText"/>
              <w:rPr>
                <w:rStyle w:val="CalendarNumbers"/>
                <w:color w:val="auto"/>
                <w:sz w:val="16"/>
                <w:szCs w:val="16"/>
                <w:lang w:val="es-ES_tradnl"/>
              </w:rPr>
            </w:pPr>
          </w:p>
        </w:tc>
        <w:tc>
          <w:tcPr>
            <w:tcW w:w="680"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336C6B90" w14:textId="77777777" w:rsidR="000713BB" w:rsidRPr="00222624" w:rsidRDefault="000713BB" w:rsidP="001E7722">
            <w:pPr>
              <w:pStyle w:val="CalendarText"/>
              <w:rPr>
                <w:rStyle w:val="CalendarNumbers"/>
                <w:color w:val="auto"/>
                <w:sz w:val="16"/>
                <w:szCs w:val="16"/>
                <w:lang w:val="es-ES_tradnl"/>
              </w:rPr>
            </w:pPr>
          </w:p>
        </w:tc>
      </w:tr>
    </w:tbl>
    <w:p w14:paraId="05725432" w14:textId="77777777" w:rsidR="00413C44" w:rsidRPr="00222624" w:rsidRDefault="00413C44" w:rsidP="00413C44">
      <w:pPr>
        <w:spacing w:after="0" w:line="240" w:lineRule="auto"/>
        <w:rPr>
          <w:rFonts w:ascii="Arial" w:hAnsi="Arial" w:cs="Arial"/>
          <w:sz w:val="16"/>
          <w:szCs w:val="16"/>
          <w:lang w:val="es-ES_tradnl"/>
        </w:rPr>
      </w:pPr>
    </w:p>
    <w:p w14:paraId="0E14B678" w14:textId="77777777" w:rsidR="00413C44" w:rsidRPr="00222624" w:rsidRDefault="00413C44" w:rsidP="00413C44">
      <w:pPr>
        <w:spacing w:after="0" w:line="240" w:lineRule="auto"/>
        <w:rPr>
          <w:rFonts w:ascii="Arial" w:hAnsi="Arial" w:cs="Arial"/>
          <w:sz w:val="16"/>
          <w:szCs w:val="16"/>
          <w:lang w:val="es-ES_tradnl"/>
        </w:rPr>
      </w:pPr>
    </w:p>
    <w:p w14:paraId="3C152B1E" w14:textId="77777777" w:rsidR="00413C44" w:rsidRPr="00222624" w:rsidRDefault="00413C44" w:rsidP="00413C44">
      <w:pPr>
        <w:spacing w:after="0" w:line="240" w:lineRule="auto"/>
        <w:jc w:val="both"/>
        <w:rPr>
          <w:rFonts w:ascii="Arial" w:hAnsi="Arial" w:cs="Arial"/>
          <w:sz w:val="26"/>
          <w:szCs w:val="26"/>
          <w:lang w:val="es-ES_tradnl"/>
        </w:rPr>
      </w:pPr>
    </w:p>
    <w:tbl>
      <w:tblPr>
        <w:tblW w:w="2781"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586"/>
        <w:gridCol w:w="590"/>
        <w:gridCol w:w="589"/>
        <w:gridCol w:w="825"/>
        <w:gridCol w:w="705"/>
        <w:gridCol w:w="657"/>
        <w:gridCol w:w="643"/>
      </w:tblGrid>
      <w:tr w:rsidR="000713BB" w:rsidRPr="00222624" w14:paraId="5D995928" w14:textId="77777777" w:rsidTr="001E7722">
        <w:trPr>
          <w:cantSplit/>
          <w:trHeight w:val="289"/>
          <w:tblHeader/>
          <w:jc w:val="center"/>
        </w:trPr>
        <w:tc>
          <w:tcPr>
            <w:tcW w:w="637" w:type="pct"/>
            <w:tcBorders>
              <w:top w:val="single" w:sz="4" w:space="0" w:color="7C91B9"/>
              <w:left w:val="single" w:sz="4" w:space="0" w:color="7C91B9"/>
              <w:bottom w:val="single" w:sz="8" w:space="0" w:color="E6E6E6"/>
              <w:right w:val="nil"/>
            </w:tcBorders>
            <w:shd w:val="clear" w:color="auto" w:fill="F0F3F7"/>
            <w:vAlign w:val="bottom"/>
          </w:tcPr>
          <w:p w14:paraId="097982B2" w14:textId="77777777" w:rsidR="000713BB" w:rsidRPr="00222624" w:rsidRDefault="000713BB" w:rsidP="001E7722">
            <w:pPr>
              <w:spacing w:after="0" w:line="240" w:lineRule="auto"/>
              <w:rPr>
                <w:rFonts w:ascii="Arial" w:hAnsi="Arial" w:cs="Arial"/>
                <w:color w:val="345393"/>
                <w:sz w:val="16"/>
                <w:szCs w:val="16"/>
                <w:lang w:val="es-ES_tradnl"/>
              </w:rPr>
            </w:pPr>
          </w:p>
        </w:tc>
        <w:tc>
          <w:tcPr>
            <w:tcW w:w="3663" w:type="pct"/>
            <w:gridSpan w:val="5"/>
            <w:tcBorders>
              <w:top w:val="single" w:sz="4" w:space="0" w:color="7C91B9"/>
              <w:left w:val="nil"/>
              <w:bottom w:val="single" w:sz="8" w:space="0" w:color="E6E6E6"/>
              <w:right w:val="nil"/>
            </w:tcBorders>
            <w:shd w:val="clear" w:color="auto" w:fill="F0F3F7"/>
            <w:vAlign w:val="bottom"/>
          </w:tcPr>
          <w:p w14:paraId="15979F9D" w14:textId="77777777" w:rsidR="000713BB" w:rsidRPr="00222624" w:rsidRDefault="000713BB" w:rsidP="001E7722">
            <w:pPr>
              <w:spacing w:after="0" w:line="240" w:lineRule="auto"/>
              <w:jc w:val="center"/>
              <w:rPr>
                <w:rFonts w:ascii="Arial" w:hAnsi="Arial" w:cs="Arial"/>
                <w:b/>
                <w:color w:val="25478B"/>
                <w:sz w:val="16"/>
                <w:szCs w:val="16"/>
                <w:lang w:val="es-ES_tradnl"/>
              </w:rPr>
            </w:pPr>
            <w:r w:rsidRPr="00222624">
              <w:rPr>
                <w:rFonts w:ascii="Arial" w:hAnsi="Arial" w:cs="Arial"/>
                <w:b/>
                <w:color w:val="25478B"/>
                <w:sz w:val="16"/>
                <w:szCs w:val="16"/>
                <w:lang w:val="es-ES_tradnl"/>
              </w:rPr>
              <w:t>Marzo 2023</w:t>
            </w:r>
          </w:p>
        </w:tc>
        <w:tc>
          <w:tcPr>
            <w:tcW w:w="700" w:type="pct"/>
            <w:tcBorders>
              <w:top w:val="single" w:sz="4" w:space="0" w:color="7C91B9"/>
              <w:left w:val="nil"/>
              <w:bottom w:val="single" w:sz="8" w:space="0" w:color="E6E6E6"/>
              <w:right w:val="single" w:sz="4" w:space="0" w:color="7C91B9"/>
            </w:tcBorders>
            <w:shd w:val="clear" w:color="auto" w:fill="F0F3F7"/>
            <w:vAlign w:val="bottom"/>
          </w:tcPr>
          <w:p w14:paraId="74D2FF4E" w14:textId="77777777" w:rsidR="000713BB" w:rsidRPr="00222624" w:rsidRDefault="000713BB" w:rsidP="001E7722">
            <w:pPr>
              <w:spacing w:after="0" w:line="240" w:lineRule="auto"/>
              <w:jc w:val="right"/>
              <w:rPr>
                <w:rFonts w:ascii="Arial" w:hAnsi="Arial" w:cs="Arial"/>
                <w:color w:val="345393"/>
                <w:sz w:val="16"/>
                <w:szCs w:val="16"/>
                <w:lang w:val="es-ES_tradnl"/>
              </w:rPr>
            </w:pPr>
          </w:p>
        </w:tc>
      </w:tr>
      <w:tr w:rsidR="000713BB" w:rsidRPr="00222624" w14:paraId="24456AE6" w14:textId="77777777" w:rsidTr="001E7722">
        <w:trPr>
          <w:cantSplit/>
          <w:trHeight w:val="157"/>
          <w:tblHeader/>
          <w:jc w:val="center"/>
        </w:trPr>
        <w:tc>
          <w:tcPr>
            <w:tcW w:w="637" w:type="pct"/>
            <w:tcBorders>
              <w:top w:val="single" w:sz="8" w:space="0" w:color="E6E6E6"/>
              <w:left w:val="single" w:sz="4" w:space="0" w:color="25478B"/>
              <w:bottom w:val="nil"/>
              <w:right w:val="single" w:sz="8" w:space="0" w:color="E6E6E6"/>
            </w:tcBorders>
            <w:shd w:val="clear" w:color="auto" w:fill="25478B"/>
            <w:vAlign w:val="bottom"/>
          </w:tcPr>
          <w:p w14:paraId="5EFE3D41"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Do.</w:t>
            </w:r>
          </w:p>
        </w:tc>
        <w:tc>
          <w:tcPr>
            <w:tcW w:w="642" w:type="pct"/>
            <w:tcBorders>
              <w:top w:val="single" w:sz="8" w:space="0" w:color="E6E6E6"/>
              <w:left w:val="single" w:sz="8" w:space="0" w:color="E6E6E6"/>
              <w:bottom w:val="nil"/>
              <w:right w:val="single" w:sz="8" w:space="0" w:color="E6E6E6"/>
            </w:tcBorders>
            <w:shd w:val="clear" w:color="auto" w:fill="25478B"/>
            <w:vAlign w:val="bottom"/>
          </w:tcPr>
          <w:p w14:paraId="5A80CBC4"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Lu.</w:t>
            </w:r>
          </w:p>
        </w:tc>
        <w:tc>
          <w:tcPr>
            <w:tcW w:w="641" w:type="pct"/>
            <w:tcBorders>
              <w:top w:val="single" w:sz="8" w:space="0" w:color="E6E6E6"/>
              <w:left w:val="single" w:sz="8" w:space="0" w:color="E6E6E6"/>
              <w:bottom w:val="nil"/>
              <w:right w:val="single" w:sz="8" w:space="0" w:color="E6E6E6"/>
            </w:tcBorders>
            <w:shd w:val="clear" w:color="auto" w:fill="25478B"/>
            <w:vAlign w:val="bottom"/>
          </w:tcPr>
          <w:p w14:paraId="1A160049"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Ma.</w:t>
            </w:r>
          </w:p>
        </w:tc>
        <w:tc>
          <w:tcPr>
            <w:tcW w:w="898" w:type="pct"/>
            <w:tcBorders>
              <w:top w:val="single" w:sz="8" w:space="0" w:color="E6E6E6"/>
              <w:left w:val="single" w:sz="8" w:space="0" w:color="E6E6E6"/>
              <w:bottom w:val="nil"/>
              <w:right w:val="single" w:sz="8" w:space="0" w:color="E6E6E6"/>
            </w:tcBorders>
            <w:shd w:val="clear" w:color="auto" w:fill="25478B"/>
            <w:vAlign w:val="bottom"/>
          </w:tcPr>
          <w:p w14:paraId="5915C171"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Mi.</w:t>
            </w:r>
          </w:p>
        </w:tc>
        <w:tc>
          <w:tcPr>
            <w:tcW w:w="767" w:type="pct"/>
            <w:tcBorders>
              <w:top w:val="single" w:sz="8" w:space="0" w:color="E6E6E6"/>
              <w:left w:val="single" w:sz="8" w:space="0" w:color="E6E6E6"/>
              <w:bottom w:val="nil"/>
              <w:right w:val="single" w:sz="8" w:space="0" w:color="E6E6E6"/>
            </w:tcBorders>
            <w:shd w:val="clear" w:color="auto" w:fill="25478B"/>
            <w:vAlign w:val="bottom"/>
          </w:tcPr>
          <w:p w14:paraId="32AAEC7C"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Ju.</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623F221E"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Vi.</w:t>
            </w:r>
          </w:p>
        </w:tc>
        <w:tc>
          <w:tcPr>
            <w:tcW w:w="700" w:type="pct"/>
            <w:tcBorders>
              <w:top w:val="single" w:sz="8" w:space="0" w:color="E6E6E6"/>
              <w:left w:val="single" w:sz="8" w:space="0" w:color="E6E6E6"/>
              <w:bottom w:val="nil"/>
              <w:right w:val="single" w:sz="4" w:space="0" w:color="25478B"/>
            </w:tcBorders>
            <w:shd w:val="clear" w:color="auto" w:fill="25478B"/>
            <w:vAlign w:val="bottom"/>
          </w:tcPr>
          <w:p w14:paraId="2B0CC745" w14:textId="77777777" w:rsidR="000713BB" w:rsidRPr="00222624" w:rsidRDefault="000713BB" w:rsidP="001E7722">
            <w:pPr>
              <w:spacing w:before="20" w:after="0" w:line="240" w:lineRule="auto"/>
              <w:jc w:val="center"/>
              <w:rPr>
                <w:rFonts w:ascii="Arial" w:hAnsi="Arial" w:cs="Arial"/>
                <w:b/>
                <w:color w:val="FFFFFF"/>
                <w:sz w:val="16"/>
                <w:szCs w:val="16"/>
                <w:lang w:val="es-ES_tradnl"/>
              </w:rPr>
            </w:pPr>
            <w:r w:rsidRPr="00222624">
              <w:rPr>
                <w:rFonts w:ascii="Arial" w:hAnsi="Arial" w:cs="Arial"/>
                <w:b/>
                <w:color w:val="FFFFFF"/>
                <w:sz w:val="16"/>
                <w:szCs w:val="16"/>
                <w:lang w:val="es-ES_tradnl"/>
              </w:rPr>
              <w:t>Sá.</w:t>
            </w:r>
          </w:p>
        </w:tc>
      </w:tr>
      <w:tr w:rsidR="000713BB" w:rsidRPr="00222624" w14:paraId="523992F7" w14:textId="77777777" w:rsidTr="003600D2">
        <w:trPr>
          <w:cantSplit/>
          <w:trHeight w:val="543"/>
          <w:jc w:val="center"/>
        </w:trPr>
        <w:tc>
          <w:tcPr>
            <w:tcW w:w="637" w:type="pct"/>
            <w:tcBorders>
              <w:top w:val="nil"/>
              <w:left w:val="single" w:sz="4" w:space="0" w:color="25478B"/>
              <w:bottom w:val="single" w:sz="8" w:space="0" w:color="25478B"/>
              <w:right w:val="single" w:sz="8" w:space="0" w:color="25478B"/>
            </w:tcBorders>
            <w:shd w:val="clear" w:color="auto" w:fill="808080" w:themeFill="background1" w:themeFillShade="80"/>
          </w:tcPr>
          <w:p w14:paraId="1622C250" w14:textId="77777777" w:rsidR="000713BB" w:rsidRPr="00222624" w:rsidRDefault="000713BB" w:rsidP="001E7722">
            <w:pPr>
              <w:pStyle w:val="CalendarText"/>
              <w:rPr>
                <w:rStyle w:val="StyleStyleCalendarNumbers10ptNotBold11pt"/>
                <w:rFonts w:eastAsia="PMingLiU"/>
                <w:sz w:val="16"/>
                <w:szCs w:val="16"/>
                <w:lang w:val="es-ES_tradnl"/>
              </w:rPr>
            </w:pPr>
            <w:r w:rsidRPr="00222624">
              <w:rPr>
                <w:rStyle w:val="WinCalendarHolidayBlue"/>
                <w:b/>
                <w:bCs/>
                <w:szCs w:val="16"/>
                <w:lang w:val="es-ES_tradnl"/>
              </w:rPr>
              <w:t xml:space="preserve"> </w:t>
            </w:r>
          </w:p>
          <w:p w14:paraId="4E8538D9" w14:textId="77777777" w:rsidR="000713BB" w:rsidRPr="00222624" w:rsidRDefault="000713BB" w:rsidP="001E7722">
            <w:pPr>
              <w:pStyle w:val="CalendarText"/>
              <w:rPr>
                <w:rStyle w:val="WinCalendarBLANKCELLSTYLE0"/>
                <w:b/>
                <w:bCs/>
                <w:szCs w:val="16"/>
                <w:lang w:val="es-ES_tradnl"/>
              </w:rPr>
            </w:pPr>
          </w:p>
        </w:tc>
        <w:tc>
          <w:tcPr>
            <w:tcW w:w="642" w:type="pct"/>
            <w:tcBorders>
              <w:top w:val="nil"/>
              <w:left w:val="single" w:sz="8" w:space="0" w:color="25478B"/>
              <w:bottom w:val="single" w:sz="8" w:space="0" w:color="25478B"/>
              <w:right w:val="single" w:sz="8" w:space="0" w:color="25478B"/>
            </w:tcBorders>
            <w:shd w:val="clear" w:color="auto" w:fill="auto"/>
          </w:tcPr>
          <w:p w14:paraId="67E2C91A" w14:textId="77777777" w:rsidR="000713BB" w:rsidRPr="00222624" w:rsidRDefault="000713BB" w:rsidP="001E7722">
            <w:pPr>
              <w:pStyle w:val="CalendarText"/>
              <w:rPr>
                <w:rStyle w:val="StyleStyleCalendarNumbers10ptNotBold11pt"/>
                <w:rFonts w:eastAsia="PMingLiU"/>
                <w:sz w:val="16"/>
                <w:szCs w:val="16"/>
                <w:lang w:val="es-ES_tradnl"/>
              </w:rPr>
            </w:pPr>
          </w:p>
          <w:p w14:paraId="0249D659" w14:textId="77777777" w:rsidR="000713BB" w:rsidRPr="00222624" w:rsidRDefault="000713BB" w:rsidP="001E7722">
            <w:pPr>
              <w:pStyle w:val="CalendarText"/>
              <w:rPr>
                <w:rStyle w:val="WinCalendarBLANKCELLSTYLE0"/>
                <w:b/>
                <w:bCs/>
                <w:szCs w:val="16"/>
                <w:lang w:val="es-ES_tradnl"/>
              </w:rPr>
            </w:pPr>
          </w:p>
        </w:tc>
        <w:tc>
          <w:tcPr>
            <w:tcW w:w="641" w:type="pct"/>
            <w:tcBorders>
              <w:top w:val="nil"/>
              <w:left w:val="single" w:sz="8" w:space="0" w:color="25478B"/>
              <w:bottom w:val="single" w:sz="8" w:space="0" w:color="25478B"/>
              <w:right w:val="single" w:sz="8" w:space="0" w:color="25478B"/>
            </w:tcBorders>
            <w:shd w:val="clear" w:color="auto" w:fill="auto"/>
          </w:tcPr>
          <w:p w14:paraId="65B0B706" w14:textId="77777777" w:rsidR="000713BB" w:rsidRPr="00222624" w:rsidRDefault="000713BB" w:rsidP="001E7722">
            <w:pPr>
              <w:pStyle w:val="CalendarText"/>
              <w:rPr>
                <w:rStyle w:val="StyleStyleCalendarNumbers10ptNotBold11pt"/>
                <w:rFonts w:eastAsia="PMingLiU"/>
                <w:sz w:val="16"/>
                <w:szCs w:val="16"/>
                <w:lang w:val="es-ES_tradnl"/>
              </w:rPr>
            </w:pPr>
          </w:p>
          <w:p w14:paraId="476A3ED8" w14:textId="77777777" w:rsidR="000713BB" w:rsidRPr="00222624" w:rsidRDefault="000713BB" w:rsidP="001E7722">
            <w:pPr>
              <w:pStyle w:val="CalendarText"/>
              <w:rPr>
                <w:rStyle w:val="WinCalendarBLANKCELLSTYLE0"/>
                <w:b/>
                <w:bCs/>
                <w:szCs w:val="16"/>
                <w:lang w:val="es-ES_tradnl"/>
              </w:rPr>
            </w:pPr>
          </w:p>
        </w:tc>
        <w:tc>
          <w:tcPr>
            <w:tcW w:w="898" w:type="pct"/>
            <w:tcBorders>
              <w:top w:val="nil"/>
              <w:left w:val="single" w:sz="8" w:space="0" w:color="25478B"/>
              <w:bottom w:val="single" w:sz="8" w:space="0" w:color="25478B"/>
              <w:right w:val="single" w:sz="8" w:space="0" w:color="25478B"/>
            </w:tcBorders>
            <w:shd w:val="clear" w:color="auto" w:fill="D9D9D9" w:themeFill="background1" w:themeFillShade="D9"/>
          </w:tcPr>
          <w:p w14:paraId="73042585" w14:textId="397EF575"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1</w:t>
            </w:r>
          </w:p>
          <w:p w14:paraId="0120417A" w14:textId="4B686645" w:rsidR="000713BB" w:rsidRPr="00222624" w:rsidRDefault="000713BB" w:rsidP="001E7722">
            <w:pPr>
              <w:pStyle w:val="CalendarText"/>
              <w:rPr>
                <w:rStyle w:val="WinCalendarBLANKCELLSTYLE0"/>
                <w:b/>
                <w:bCs/>
                <w:szCs w:val="16"/>
                <w:lang w:val="es-ES_tradnl"/>
              </w:rPr>
            </w:pPr>
            <w:r w:rsidRPr="00222624">
              <w:rPr>
                <w:rStyle w:val="WinCalendarBLANKCELLSTYLE0"/>
                <w:b/>
                <w:bCs/>
                <w:sz w:val="18"/>
                <w:szCs w:val="18"/>
                <w:lang w:val="es-ES_tradnl"/>
              </w:rPr>
              <w:t>(2)</w:t>
            </w:r>
          </w:p>
        </w:tc>
        <w:tc>
          <w:tcPr>
            <w:tcW w:w="767" w:type="pct"/>
            <w:tcBorders>
              <w:top w:val="nil"/>
              <w:left w:val="single" w:sz="8" w:space="0" w:color="25478B"/>
              <w:bottom w:val="single" w:sz="8" w:space="0" w:color="25478B"/>
              <w:right w:val="single" w:sz="8" w:space="0" w:color="25478B"/>
            </w:tcBorders>
            <w:shd w:val="clear" w:color="auto" w:fill="D9D9D9" w:themeFill="background1" w:themeFillShade="D9"/>
          </w:tcPr>
          <w:p w14:paraId="3FB99EE3"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w:t>
            </w:r>
          </w:p>
          <w:p w14:paraId="4F113F22" w14:textId="2EE87C8F" w:rsidR="000713BB" w:rsidRPr="00222624" w:rsidRDefault="000713BB" w:rsidP="001E7722">
            <w:pPr>
              <w:pStyle w:val="CalendarText"/>
              <w:rPr>
                <w:rStyle w:val="WinCalendarBLANKCELLSTYLE0"/>
                <w:b/>
                <w:bCs/>
                <w:szCs w:val="16"/>
                <w:lang w:val="es-ES_tradnl"/>
              </w:rPr>
            </w:pPr>
            <w:r w:rsidRPr="00222624">
              <w:rPr>
                <w:rStyle w:val="WinCalendarBLANKCELLSTYLE0"/>
                <w:b/>
                <w:bCs/>
                <w:sz w:val="18"/>
                <w:szCs w:val="18"/>
                <w:lang w:val="es-ES_tradnl"/>
              </w:rPr>
              <w:t>(3)</w:t>
            </w:r>
          </w:p>
        </w:tc>
        <w:tc>
          <w:tcPr>
            <w:tcW w:w="713" w:type="pct"/>
            <w:tcBorders>
              <w:top w:val="nil"/>
              <w:left w:val="single" w:sz="8" w:space="0" w:color="25478B"/>
              <w:bottom w:val="single" w:sz="8" w:space="0" w:color="25478B"/>
              <w:right w:val="single" w:sz="8" w:space="0" w:color="25478B"/>
            </w:tcBorders>
            <w:shd w:val="clear" w:color="auto" w:fill="D9D9D9" w:themeFill="background1" w:themeFillShade="D9"/>
          </w:tcPr>
          <w:p w14:paraId="6D0839A8" w14:textId="2E192685"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3</w:t>
            </w:r>
          </w:p>
          <w:p w14:paraId="6F98E321" w14:textId="24C77513" w:rsidR="000713BB" w:rsidRPr="00222624" w:rsidRDefault="000713BB" w:rsidP="001E7722">
            <w:pPr>
              <w:pStyle w:val="CalendarText"/>
              <w:rPr>
                <w:rStyle w:val="WinCalendarBLANKCELLSTYLE0"/>
                <w:b/>
                <w:bCs/>
                <w:szCs w:val="16"/>
                <w:lang w:val="es-ES_tradnl"/>
              </w:rPr>
            </w:pPr>
            <w:r w:rsidRPr="00222624">
              <w:rPr>
                <w:rStyle w:val="WinCalendarBLANKCELLSTYLE0"/>
                <w:b/>
                <w:bCs/>
                <w:sz w:val="18"/>
                <w:szCs w:val="18"/>
                <w:lang w:val="es-ES_tradnl"/>
              </w:rPr>
              <w:t>(4)</w:t>
            </w:r>
          </w:p>
        </w:tc>
        <w:tc>
          <w:tcPr>
            <w:tcW w:w="700" w:type="pct"/>
            <w:tcBorders>
              <w:top w:val="nil"/>
              <w:left w:val="single" w:sz="8" w:space="0" w:color="25478B"/>
              <w:bottom w:val="single" w:sz="8" w:space="0" w:color="25478B"/>
              <w:right w:val="single" w:sz="4" w:space="0" w:color="25478B"/>
            </w:tcBorders>
            <w:shd w:val="clear" w:color="auto" w:fill="808080" w:themeFill="background1" w:themeFillShade="80"/>
          </w:tcPr>
          <w:p w14:paraId="574E67FE" w14:textId="77777777" w:rsidR="000713BB" w:rsidRPr="00222624" w:rsidRDefault="000713BB" w:rsidP="001E7722">
            <w:pPr>
              <w:pStyle w:val="CalendarText"/>
              <w:rPr>
                <w:rStyle w:val="StyleStyleCalendarNumbers10ptNotBold11pt"/>
                <w:rFonts w:eastAsia="PMingLiU"/>
                <w:color w:val="auto"/>
                <w:sz w:val="16"/>
                <w:szCs w:val="16"/>
                <w:lang w:val="es-ES_tradnl"/>
              </w:rPr>
            </w:pPr>
            <w:r w:rsidRPr="00222624">
              <w:rPr>
                <w:rStyle w:val="StyleStyleCalendarNumbers10ptNotBold11pt"/>
                <w:rFonts w:eastAsia="PMingLiU"/>
                <w:color w:val="auto"/>
                <w:sz w:val="16"/>
                <w:szCs w:val="16"/>
                <w:lang w:val="es-ES_tradnl"/>
              </w:rPr>
              <w:t>4</w:t>
            </w:r>
          </w:p>
          <w:p w14:paraId="75F8509D" w14:textId="77777777" w:rsidR="000713BB" w:rsidRPr="00222624" w:rsidRDefault="000713BB" w:rsidP="001E7722">
            <w:pPr>
              <w:pStyle w:val="CalendarText"/>
              <w:rPr>
                <w:rStyle w:val="WinCalendarBLANKCELLSTYLE0"/>
                <w:b/>
                <w:bCs/>
                <w:szCs w:val="16"/>
                <w:lang w:val="es-ES_tradnl"/>
              </w:rPr>
            </w:pPr>
          </w:p>
        </w:tc>
      </w:tr>
      <w:tr w:rsidR="000713BB" w:rsidRPr="00222624" w14:paraId="118BAC4B" w14:textId="77777777" w:rsidTr="003600D2">
        <w:trPr>
          <w:cantSplit/>
          <w:trHeight w:val="561"/>
          <w:jc w:val="center"/>
        </w:trPr>
        <w:tc>
          <w:tcPr>
            <w:tcW w:w="637"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38F80BD" w14:textId="56EE5392"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BLANKCELLSTYLE0"/>
                <w:b/>
                <w:bCs/>
                <w:szCs w:val="16"/>
                <w:lang w:val="es-ES_tradnl"/>
              </w:rPr>
              <w:t>5</w:t>
            </w:r>
          </w:p>
        </w:tc>
        <w:tc>
          <w:tcPr>
            <w:tcW w:w="642"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381AFEDF" w14:textId="1008F074"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6</w:t>
            </w:r>
          </w:p>
          <w:p w14:paraId="7EB08D8B" w14:textId="4E8E9D0A" w:rsidR="000713BB" w:rsidRPr="00222624" w:rsidRDefault="000713BB" w:rsidP="001E7722">
            <w:pPr>
              <w:pStyle w:val="CalendarText"/>
              <w:rPr>
                <w:rStyle w:val="WinCalendarBLANKCELLSTYLE0"/>
                <w:b/>
                <w:bCs/>
                <w:szCs w:val="16"/>
                <w:lang w:val="es-ES_tradnl"/>
              </w:rPr>
            </w:pPr>
            <w:r w:rsidRPr="00222624">
              <w:rPr>
                <w:rStyle w:val="WinCalendarBLANKCELLSTYLE0"/>
                <w:b/>
                <w:bCs/>
                <w:sz w:val="18"/>
                <w:szCs w:val="18"/>
                <w:lang w:val="es-ES_tradnl"/>
              </w:rPr>
              <w:t>(5)</w:t>
            </w:r>
          </w:p>
        </w:tc>
        <w:tc>
          <w:tcPr>
            <w:tcW w:w="641"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01816841" w14:textId="2FEE0755" w:rsidR="000713BB" w:rsidRPr="00222624" w:rsidRDefault="000713BB" w:rsidP="001E7722">
            <w:pPr>
              <w:pStyle w:val="CalendarText"/>
              <w:shd w:val="clear" w:color="auto" w:fill="FFFFFF" w:themeFill="background1"/>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7</w:t>
            </w:r>
          </w:p>
        </w:tc>
        <w:tc>
          <w:tcPr>
            <w:tcW w:w="898" w:type="pct"/>
            <w:tcBorders>
              <w:top w:val="single" w:sz="8" w:space="0" w:color="25478B"/>
              <w:left w:val="single" w:sz="8" w:space="0" w:color="25478B"/>
              <w:bottom w:val="single" w:sz="8" w:space="0" w:color="25478B"/>
              <w:right w:val="single" w:sz="8" w:space="0" w:color="25478B"/>
            </w:tcBorders>
            <w:shd w:val="clear" w:color="auto" w:fill="auto"/>
          </w:tcPr>
          <w:p w14:paraId="19BE7DBE" w14:textId="4F739D43"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8</w:t>
            </w:r>
          </w:p>
          <w:p w14:paraId="3BEAAD54" w14:textId="77777777" w:rsidR="000713BB" w:rsidRPr="00222624" w:rsidRDefault="000713BB" w:rsidP="001E7722">
            <w:pPr>
              <w:pStyle w:val="CalendarText"/>
              <w:rPr>
                <w:rStyle w:val="WinCalendarBLANKCELLSTYLE0"/>
                <w:b/>
                <w:bCs/>
                <w:szCs w:val="16"/>
                <w:lang w:val="es-ES_tradnl"/>
              </w:rPr>
            </w:pP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175AF79C"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9</w:t>
            </w:r>
          </w:p>
          <w:p w14:paraId="17D9C795" w14:textId="77777777" w:rsidR="000713BB" w:rsidRPr="00222624" w:rsidRDefault="000713BB" w:rsidP="001E7722">
            <w:pPr>
              <w:pStyle w:val="CalendarText"/>
              <w:rPr>
                <w:rStyle w:val="WinCalendarBLANKCELLSTYLE0"/>
                <w:b/>
                <w:bCs/>
                <w:szCs w:val="16"/>
                <w:lang w:val="es-ES_tradnl"/>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275978C1" w14:textId="2164F127"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10</w:t>
            </w:r>
          </w:p>
          <w:p w14:paraId="2E7A52DD" w14:textId="77777777" w:rsidR="000713BB" w:rsidRPr="00222624" w:rsidRDefault="000713BB" w:rsidP="001E7722">
            <w:pPr>
              <w:pStyle w:val="CalendarText"/>
              <w:rPr>
                <w:rStyle w:val="WinCalendarBLANKCELLSTYLE0"/>
                <w:b/>
                <w:bCs/>
                <w:szCs w:val="16"/>
                <w:lang w:val="es-ES_tradnl"/>
              </w:rPr>
            </w:pPr>
          </w:p>
          <w:p w14:paraId="25C9BE74" w14:textId="77777777" w:rsidR="000713BB" w:rsidRPr="00222624" w:rsidRDefault="000713BB" w:rsidP="001E7722">
            <w:pPr>
              <w:pStyle w:val="CalendarText"/>
              <w:rPr>
                <w:rStyle w:val="WinCalendarBLANKCELLSTYLE0"/>
                <w:b/>
                <w:bCs/>
                <w:szCs w:val="16"/>
                <w:lang w:val="es-ES_tradnl"/>
              </w:rPr>
            </w:pPr>
          </w:p>
        </w:tc>
        <w:tc>
          <w:tcPr>
            <w:tcW w:w="700"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4FF5535B"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11</w:t>
            </w:r>
          </w:p>
        </w:tc>
      </w:tr>
      <w:tr w:rsidR="000713BB" w:rsidRPr="00222624" w14:paraId="758CFDA9" w14:textId="77777777" w:rsidTr="003600D2">
        <w:trPr>
          <w:cantSplit/>
          <w:trHeight w:val="556"/>
          <w:jc w:val="center"/>
        </w:trPr>
        <w:tc>
          <w:tcPr>
            <w:tcW w:w="637"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9E15E37"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12</w:t>
            </w:r>
          </w:p>
        </w:tc>
        <w:tc>
          <w:tcPr>
            <w:tcW w:w="642" w:type="pct"/>
            <w:tcBorders>
              <w:top w:val="single" w:sz="8" w:space="0" w:color="25478B"/>
              <w:left w:val="single" w:sz="8" w:space="0" w:color="25478B"/>
              <w:bottom w:val="single" w:sz="8" w:space="0" w:color="25478B"/>
              <w:right w:val="single" w:sz="8" w:space="0" w:color="25478B"/>
            </w:tcBorders>
            <w:shd w:val="clear" w:color="auto" w:fill="auto"/>
          </w:tcPr>
          <w:p w14:paraId="0864E0CD"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13</w:t>
            </w:r>
          </w:p>
          <w:p w14:paraId="2110DE75" w14:textId="77777777" w:rsidR="000713BB" w:rsidRPr="00222624" w:rsidRDefault="000713BB" w:rsidP="001E7722">
            <w:pPr>
              <w:pStyle w:val="CalendarText"/>
              <w:rPr>
                <w:rStyle w:val="WinCalendarBLANKCELLSTYLE0"/>
                <w:b/>
                <w:bCs/>
                <w:szCs w:val="16"/>
                <w:lang w:val="es-ES_tradnl"/>
              </w:rPr>
            </w:pPr>
          </w:p>
        </w:tc>
        <w:tc>
          <w:tcPr>
            <w:tcW w:w="641" w:type="pct"/>
            <w:tcBorders>
              <w:top w:val="single" w:sz="8" w:space="0" w:color="25478B"/>
              <w:left w:val="single" w:sz="8" w:space="0" w:color="25478B"/>
              <w:bottom w:val="single" w:sz="8" w:space="0" w:color="25478B"/>
              <w:right w:val="single" w:sz="8" w:space="0" w:color="25478B"/>
            </w:tcBorders>
            <w:shd w:val="clear" w:color="auto" w:fill="auto"/>
          </w:tcPr>
          <w:p w14:paraId="01D440AA" w14:textId="38842887"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14</w:t>
            </w:r>
          </w:p>
          <w:p w14:paraId="46C1716E" w14:textId="77777777" w:rsidR="000713BB" w:rsidRPr="00222624" w:rsidRDefault="000713BB" w:rsidP="001E7722">
            <w:pPr>
              <w:pStyle w:val="CalendarText"/>
              <w:rPr>
                <w:rStyle w:val="WinCalendarBLANKCELLSTYLE0"/>
                <w:b/>
                <w:bCs/>
                <w:szCs w:val="16"/>
                <w:lang w:val="es-ES_tradnl"/>
              </w:rPr>
            </w:pPr>
          </w:p>
        </w:tc>
        <w:tc>
          <w:tcPr>
            <w:tcW w:w="898" w:type="pct"/>
            <w:tcBorders>
              <w:top w:val="single" w:sz="8" w:space="0" w:color="25478B"/>
              <w:left w:val="single" w:sz="8" w:space="0" w:color="25478B"/>
              <w:bottom w:val="single" w:sz="8" w:space="0" w:color="25478B"/>
              <w:right w:val="single" w:sz="8" w:space="0" w:color="25478B"/>
            </w:tcBorders>
            <w:shd w:val="clear" w:color="auto" w:fill="auto"/>
          </w:tcPr>
          <w:p w14:paraId="7C83DDDC"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15</w:t>
            </w:r>
          </w:p>
          <w:p w14:paraId="69E3416C" w14:textId="77777777" w:rsidR="000713BB" w:rsidRPr="00222624" w:rsidRDefault="000713BB" w:rsidP="001E7722">
            <w:pPr>
              <w:pStyle w:val="CalendarText"/>
              <w:rPr>
                <w:rStyle w:val="WinCalendarBLANKCELLSTYLE0"/>
                <w:b/>
                <w:bCs/>
                <w:szCs w:val="16"/>
                <w:lang w:val="es-ES_tradnl"/>
              </w:rPr>
            </w:pPr>
          </w:p>
        </w:tc>
        <w:tc>
          <w:tcPr>
            <w:tcW w:w="767" w:type="pct"/>
            <w:tcBorders>
              <w:top w:val="single" w:sz="8" w:space="0" w:color="25478B"/>
              <w:left w:val="single" w:sz="8" w:space="0" w:color="25478B"/>
              <w:bottom w:val="single" w:sz="8" w:space="0" w:color="25478B"/>
              <w:right w:val="single" w:sz="8" w:space="0" w:color="25478B"/>
            </w:tcBorders>
            <w:shd w:val="clear" w:color="auto" w:fill="auto"/>
          </w:tcPr>
          <w:p w14:paraId="3053D66F" w14:textId="4113A832"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16</w:t>
            </w:r>
          </w:p>
          <w:p w14:paraId="1B562BEE" w14:textId="77777777" w:rsidR="000713BB" w:rsidRPr="00222624" w:rsidRDefault="000713BB" w:rsidP="001E7722">
            <w:pPr>
              <w:pStyle w:val="CalendarText"/>
              <w:rPr>
                <w:rStyle w:val="WinCalendarBLANKCELLSTYLE0"/>
                <w:b/>
                <w:bCs/>
                <w:szCs w:val="16"/>
                <w:lang w:val="es-ES_tradnl"/>
              </w:rPr>
            </w:pPr>
          </w:p>
        </w:tc>
        <w:tc>
          <w:tcPr>
            <w:tcW w:w="713"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548CA2A0"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17</w:t>
            </w:r>
          </w:p>
        </w:tc>
        <w:tc>
          <w:tcPr>
            <w:tcW w:w="700"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0200D8E2" w14:textId="2A28683F"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18</w:t>
            </w:r>
          </w:p>
        </w:tc>
      </w:tr>
      <w:tr w:rsidR="000713BB" w:rsidRPr="00222624" w14:paraId="61A3A71E" w14:textId="77777777" w:rsidTr="003600D2">
        <w:trPr>
          <w:cantSplit/>
          <w:trHeight w:val="587"/>
          <w:jc w:val="center"/>
        </w:trPr>
        <w:tc>
          <w:tcPr>
            <w:tcW w:w="637"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4D53A877" w14:textId="6B3409CF"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lastRenderedPageBreak/>
              <w:t xml:space="preserve"> </w:t>
            </w:r>
            <w:r w:rsidRPr="00222624">
              <w:rPr>
                <w:rStyle w:val="WinCalendarBLANKCELLSTYLE0"/>
                <w:b/>
                <w:bCs/>
                <w:szCs w:val="16"/>
                <w:lang w:val="es-ES_tradnl"/>
              </w:rPr>
              <w:t>19</w:t>
            </w:r>
          </w:p>
        </w:tc>
        <w:tc>
          <w:tcPr>
            <w:tcW w:w="642"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545EE54A"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20</w:t>
            </w:r>
          </w:p>
        </w:tc>
        <w:tc>
          <w:tcPr>
            <w:tcW w:w="641"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2944256C"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21</w:t>
            </w:r>
          </w:p>
        </w:tc>
        <w:tc>
          <w:tcPr>
            <w:tcW w:w="898"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14766012" w14:textId="46692AA2"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22</w:t>
            </w:r>
          </w:p>
        </w:tc>
        <w:tc>
          <w:tcPr>
            <w:tcW w:w="767"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4DF7007F"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23</w:t>
            </w:r>
          </w:p>
        </w:tc>
        <w:tc>
          <w:tcPr>
            <w:tcW w:w="713" w:type="pct"/>
            <w:tcBorders>
              <w:top w:val="single" w:sz="8" w:space="0" w:color="25478B"/>
              <w:left w:val="single" w:sz="8" w:space="0" w:color="25478B"/>
              <w:bottom w:val="single" w:sz="8" w:space="0" w:color="25478B"/>
              <w:right w:val="single" w:sz="8" w:space="0" w:color="25478B"/>
            </w:tcBorders>
            <w:shd w:val="clear" w:color="auto" w:fill="FFFFFF" w:themeFill="background1"/>
          </w:tcPr>
          <w:p w14:paraId="43BFDE1F"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24</w:t>
            </w:r>
          </w:p>
          <w:p w14:paraId="32B91FEF"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 xml:space="preserve"> </w:t>
            </w:r>
          </w:p>
        </w:tc>
        <w:tc>
          <w:tcPr>
            <w:tcW w:w="700"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510255D5" w14:textId="4B955A00" w:rsidR="000713BB" w:rsidRPr="00222624" w:rsidRDefault="000713BB" w:rsidP="001E7722">
            <w:pPr>
              <w:pStyle w:val="CalendarText"/>
              <w:rPr>
                <w:rStyle w:val="WinCalendarBLANKCELLSTYLE0"/>
                <w:rFonts w:ascii="Arial" w:eastAsia="PMingLiU" w:hAnsi="Arial"/>
                <w:b/>
                <w:bCs/>
                <w:color w:val="000080"/>
                <w:szCs w:val="16"/>
                <w:lang w:val="es-ES_tradnl"/>
              </w:rPr>
            </w:pPr>
            <w:r w:rsidRPr="00222624">
              <w:rPr>
                <w:rStyle w:val="WinCalendarHolidayBlue"/>
                <w:b/>
                <w:bCs/>
                <w:szCs w:val="16"/>
                <w:lang w:val="es-ES_tradnl"/>
              </w:rPr>
              <w:t xml:space="preserve"> </w:t>
            </w:r>
            <w:r w:rsidRPr="00222624">
              <w:rPr>
                <w:rStyle w:val="WinCalendarBLANKCELLSTYLE0"/>
                <w:b/>
                <w:bCs/>
                <w:szCs w:val="16"/>
                <w:lang w:val="es-ES_tradnl"/>
              </w:rPr>
              <w:t>25</w:t>
            </w:r>
          </w:p>
        </w:tc>
      </w:tr>
      <w:tr w:rsidR="000713BB" w:rsidRPr="00222624" w14:paraId="4C14B05A" w14:textId="77777777" w:rsidTr="003600D2">
        <w:trPr>
          <w:cantSplit/>
          <w:trHeight w:val="495"/>
          <w:jc w:val="center"/>
        </w:trPr>
        <w:tc>
          <w:tcPr>
            <w:tcW w:w="637"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1B90D5D4" w14:textId="77777777" w:rsidR="000713BB" w:rsidRPr="00222624" w:rsidRDefault="000713BB" w:rsidP="001E7722">
            <w:pPr>
              <w:pStyle w:val="CalendarText"/>
              <w:rPr>
                <w:rStyle w:val="WinCalendarBLANKCELLSTYLE0"/>
                <w:b/>
                <w:bCs/>
                <w:szCs w:val="16"/>
                <w:lang w:val="es-ES_tradnl"/>
              </w:rPr>
            </w:pPr>
            <w:r w:rsidRPr="00222624">
              <w:rPr>
                <w:rStyle w:val="WinCalendarBLANKCELLSTYLE0"/>
                <w:b/>
                <w:bCs/>
                <w:szCs w:val="16"/>
                <w:lang w:val="es-ES_tradnl"/>
              </w:rPr>
              <w:t>26</w:t>
            </w:r>
          </w:p>
        </w:tc>
        <w:tc>
          <w:tcPr>
            <w:tcW w:w="642" w:type="pct"/>
            <w:tcBorders>
              <w:top w:val="single" w:sz="8" w:space="0" w:color="25478B"/>
              <w:left w:val="single" w:sz="8" w:space="0" w:color="25478B"/>
              <w:bottom w:val="single" w:sz="4" w:space="0" w:color="25478B"/>
              <w:right w:val="single" w:sz="8" w:space="0" w:color="25478B"/>
            </w:tcBorders>
            <w:shd w:val="clear" w:color="auto" w:fill="FFFFFF" w:themeFill="background1"/>
          </w:tcPr>
          <w:p w14:paraId="1E67F990" w14:textId="77777777" w:rsidR="000713BB" w:rsidRPr="00222624" w:rsidRDefault="000713BB" w:rsidP="001E7722">
            <w:pPr>
              <w:pStyle w:val="CalendarText"/>
              <w:rPr>
                <w:rStyle w:val="StyleStyleCalendarNumbers10ptNotBold11pt"/>
                <w:rFonts w:eastAsia="PMingLiU"/>
                <w:color w:val="auto"/>
                <w:sz w:val="16"/>
                <w:szCs w:val="16"/>
                <w:lang w:val="es-ES_tradnl"/>
              </w:rPr>
            </w:pPr>
            <w:r w:rsidRPr="00222624">
              <w:rPr>
                <w:rStyle w:val="WinCalendarHolidayBlue"/>
                <w:b/>
                <w:bCs/>
                <w:color w:val="auto"/>
                <w:szCs w:val="16"/>
                <w:lang w:val="es-ES_tradnl"/>
              </w:rPr>
              <w:t>27</w:t>
            </w:r>
          </w:p>
          <w:p w14:paraId="15DDD119" w14:textId="77777777" w:rsidR="000713BB" w:rsidRPr="00222624" w:rsidRDefault="000713BB" w:rsidP="001E7722">
            <w:pPr>
              <w:pStyle w:val="CalendarText"/>
              <w:rPr>
                <w:rStyle w:val="WinCalendarBLANKCELLSTYLE0"/>
                <w:b/>
                <w:bCs/>
                <w:color w:val="auto"/>
                <w:szCs w:val="16"/>
                <w:lang w:val="es-ES_tradnl"/>
              </w:rPr>
            </w:pPr>
          </w:p>
        </w:tc>
        <w:tc>
          <w:tcPr>
            <w:tcW w:w="641" w:type="pct"/>
            <w:tcBorders>
              <w:top w:val="single" w:sz="8" w:space="0" w:color="25478B"/>
              <w:left w:val="single" w:sz="8" w:space="0" w:color="25478B"/>
              <w:bottom w:val="single" w:sz="4" w:space="0" w:color="25478B"/>
              <w:right w:val="single" w:sz="8" w:space="0" w:color="25478B"/>
            </w:tcBorders>
            <w:shd w:val="clear" w:color="auto" w:fill="FFFFFF" w:themeFill="background1"/>
          </w:tcPr>
          <w:p w14:paraId="79AB6001" w14:textId="77777777" w:rsidR="000713BB" w:rsidRPr="00222624" w:rsidRDefault="000713BB" w:rsidP="001E7722">
            <w:pPr>
              <w:pStyle w:val="CalendarText"/>
              <w:rPr>
                <w:rStyle w:val="StyleStyleCalendarNumbers10ptNotBold11pt"/>
                <w:rFonts w:eastAsia="PMingLiU"/>
                <w:color w:val="auto"/>
                <w:sz w:val="16"/>
                <w:szCs w:val="16"/>
                <w:lang w:val="es-ES_tradnl"/>
              </w:rPr>
            </w:pPr>
            <w:r w:rsidRPr="00222624">
              <w:rPr>
                <w:rStyle w:val="StyleStyleCalendarNumbers10ptNotBold11pt"/>
                <w:rFonts w:eastAsia="PMingLiU"/>
                <w:color w:val="auto"/>
                <w:sz w:val="16"/>
                <w:szCs w:val="16"/>
                <w:lang w:val="es-ES_tradnl"/>
              </w:rPr>
              <w:t>28</w:t>
            </w:r>
          </w:p>
          <w:p w14:paraId="3E8F01D8" w14:textId="77777777" w:rsidR="000713BB" w:rsidRPr="00222624" w:rsidRDefault="000713BB" w:rsidP="001E7722">
            <w:pPr>
              <w:pStyle w:val="CalendarText"/>
              <w:rPr>
                <w:rStyle w:val="WinCalendarBLANKCELLSTYLE0"/>
                <w:b/>
                <w:bCs/>
                <w:color w:val="auto"/>
                <w:szCs w:val="16"/>
                <w:lang w:val="es-ES_tradnl"/>
              </w:rPr>
            </w:pPr>
            <w:r w:rsidRPr="00222624">
              <w:rPr>
                <w:rStyle w:val="WinCalendarBLANKCELLSTYLE0"/>
                <w:b/>
                <w:bCs/>
                <w:color w:val="auto"/>
                <w:szCs w:val="16"/>
                <w:lang w:val="es-ES_tradnl"/>
              </w:rPr>
              <w:t xml:space="preserve"> </w:t>
            </w:r>
          </w:p>
        </w:tc>
        <w:tc>
          <w:tcPr>
            <w:tcW w:w="898" w:type="pct"/>
            <w:tcBorders>
              <w:top w:val="single" w:sz="8" w:space="0" w:color="25478B"/>
              <w:left w:val="single" w:sz="8" w:space="0" w:color="25478B"/>
              <w:bottom w:val="single" w:sz="4" w:space="0" w:color="25478B"/>
              <w:right w:val="single" w:sz="4" w:space="0" w:color="25478B"/>
            </w:tcBorders>
            <w:shd w:val="clear" w:color="auto" w:fill="FFFFFF" w:themeFill="background1"/>
          </w:tcPr>
          <w:p w14:paraId="0F46A280" w14:textId="77777777" w:rsidR="000713BB" w:rsidRPr="00222624" w:rsidRDefault="000713BB" w:rsidP="001E7722">
            <w:pPr>
              <w:pStyle w:val="CalendarText"/>
              <w:rPr>
                <w:rStyle w:val="CalendarNumbers"/>
                <w:color w:val="auto"/>
                <w:sz w:val="16"/>
                <w:lang w:val="es-ES_tradnl"/>
              </w:rPr>
            </w:pPr>
            <w:r w:rsidRPr="00222624">
              <w:rPr>
                <w:rStyle w:val="CalendarNumbers"/>
                <w:color w:val="auto"/>
                <w:sz w:val="16"/>
                <w:szCs w:val="16"/>
                <w:lang w:val="es-ES_tradnl"/>
              </w:rPr>
              <w:t>2</w:t>
            </w:r>
            <w:r w:rsidRPr="00222624">
              <w:rPr>
                <w:rStyle w:val="CalendarNumbers"/>
                <w:color w:val="auto"/>
                <w:sz w:val="16"/>
                <w:lang w:val="es-ES_tradnl"/>
              </w:rPr>
              <w:t>9</w:t>
            </w:r>
          </w:p>
          <w:p w14:paraId="23D4B29D" w14:textId="77777777" w:rsidR="000713BB" w:rsidRPr="00222624" w:rsidRDefault="000713BB" w:rsidP="001E7722">
            <w:pPr>
              <w:pStyle w:val="CalendarText"/>
              <w:rPr>
                <w:rStyle w:val="CalendarNumbers"/>
                <w:color w:val="auto"/>
                <w:sz w:val="16"/>
                <w:szCs w:val="16"/>
                <w:lang w:val="es-ES_tradnl"/>
              </w:rPr>
            </w:pPr>
          </w:p>
        </w:tc>
        <w:tc>
          <w:tcPr>
            <w:tcW w:w="767" w:type="pct"/>
            <w:tcBorders>
              <w:top w:val="single" w:sz="8" w:space="0" w:color="25478B"/>
              <w:left w:val="single" w:sz="8" w:space="0" w:color="25478B"/>
              <w:bottom w:val="single" w:sz="4" w:space="0" w:color="25478B"/>
              <w:right w:val="single" w:sz="4" w:space="0" w:color="25478B"/>
            </w:tcBorders>
            <w:shd w:val="clear" w:color="auto" w:fill="FFFFFF" w:themeFill="background1"/>
          </w:tcPr>
          <w:p w14:paraId="31D4E7A9" w14:textId="77777777" w:rsidR="000713BB" w:rsidRPr="00222624" w:rsidRDefault="000713BB" w:rsidP="001E7722">
            <w:pPr>
              <w:pStyle w:val="CalendarText"/>
              <w:rPr>
                <w:rStyle w:val="CalendarNumbers"/>
                <w:color w:val="auto"/>
                <w:sz w:val="16"/>
                <w:szCs w:val="16"/>
                <w:lang w:val="es-ES_tradnl"/>
              </w:rPr>
            </w:pPr>
            <w:r w:rsidRPr="00222624">
              <w:rPr>
                <w:rStyle w:val="CalendarNumbers"/>
                <w:color w:val="auto"/>
                <w:sz w:val="16"/>
                <w:szCs w:val="16"/>
                <w:lang w:val="es-ES_tradnl"/>
              </w:rPr>
              <w:t>30</w:t>
            </w:r>
          </w:p>
          <w:p w14:paraId="4FC801D4" w14:textId="77777777" w:rsidR="000713BB" w:rsidRPr="00222624" w:rsidRDefault="000713BB" w:rsidP="001E7722">
            <w:pPr>
              <w:pStyle w:val="CalendarText"/>
              <w:rPr>
                <w:rStyle w:val="CalendarNumbers"/>
                <w:color w:val="auto"/>
                <w:sz w:val="16"/>
                <w:szCs w:val="16"/>
                <w:lang w:val="es-ES_tradnl"/>
              </w:rPr>
            </w:pPr>
          </w:p>
        </w:tc>
        <w:tc>
          <w:tcPr>
            <w:tcW w:w="713" w:type="pct"/>
            <w:tcBorders>
              <w:top w:val="single" w:sz="8" w:space="0" w:color="25478B"/>
              <w:left w:val="single" w:sz="8" w:space="0" w:color="25478B"/>
              <w:bottom w:val="single" w:sz="4" w:space="0" w:color="25478B"/>
              <w:right w:val="single" w:sz="4" w:space="0" w:color="25478B"/>
            </w:tcBorders>
            <w:shd w:val="clear" w:color="auto" w:fill="FFFFFF" w:themeFill="background1"/>
          </w:tcPr>
          <w:p w14:paraId="46FB0E23" w14:textId="77777777" w:rsidR="000713BB" w:rsidRPr="00222624" w:rsidRDefault="000713BB" w:rsidP="001E7722">
            <w:pPr>
              <w:pStyle w:val="CalendarText"/>
              <w:rPr>
                <w:rStyle w:val="CalendarNumbers"/>
                <w:color w:val="auto"/>
                <w:sz w:val="16"/>
                <w:szCs w:val="16"/>
                <w:lang w:val="es-ES_tradnl"/>
              </w:rPr>
            </w:pPr>
            <w:r w:rsidRPr="00222624">
              <w:rPr>
                <w:rStyle w:val="CalendarNumbers"/>
                <w:color w:val="auto"/>
                <w:sz w:val="16"/>
                <w:szCs w:val="16"/>
                <w:lang w:val="es-ES_tradnl"/>
              </w:rPr>
              <w:t>31</w:t>
            </w:r>
          </w:p>
          <w:p w14:paraId="285A32AD" w14:textId="77777777" w:rsidR="000713BB" w:rsidRPr="00222624" w:rsidRDefault="000713BB" w:rsidP="001E7722">
            <w:pPr>
              <w:pStyle w:val="CalendarText"/>
              <w:rPr>
                <w:rStyle w:val="CalendarNumbers"/>
                <w:color w:val="auto"/>
                <w:sz w:val="16"/>
                <w:szCs w:val="16"/>
                <w:lang w:val="es-ES_tradnl"/>
              </w:rPr>
            </w:pPr>
          </w:p>
        </w:tc>
        <w:tc>
          <w:tcPr>
            <w:tcW w:w="700" w:type="pct"/>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2756E826" w14:textId="77777777" w:rsidR="000713BB" w:rsidRPr="00222624" w:rsidRDefault="000713BB" w:rsidP="001E7722">
            <w:pPr>
              <w:pStyle w:val="CalendarText"/>
              <w:rPr>
                <w:rStyle w:val="CalendarNumbers"/>
                <w:color w:val="auto"/>
                <w:sz w:val="16"/>
                <w:szCs w:val="16"/>
                <w:lang w:val="es-ES_tradnl"/>
              </w:rPr>
            </w:pPr>
          </w:p>
        </w:tc>
      </w:tr>
    </w:tbl>
    <w:p w14:paraId="56B2F7B5" w14:textId="77777777" w:rsidR="007908BD" w:rsidRDefault="007908BD" w:rsidP="007908BD">
      <w:pPr>
        <w:spacing w:after="0" w:line="360" w:lineRule="auto"/>
        <w:jc w:val="both"/>
        <w:rPr>
          <w:rFonts w:ascii="Arial" w:hAnsi="Arial" w:cs="Arial"/>
          <w:bCs/>
          <w:iCs/>
          <w:sz w:val="26"/>
          <w:szCs w:val="26"/>
          <w:lang w:val="es-ES_tradnl"/>
        </w:rPr>
      </w:pPr>
    </w:p>
    <w:p w14:paraId="23B13D7A" w14:textId="77777777" w:rsidR="001D4C88" w:rsidRPr="00222624" w:rsidRDefault="001D4C88" w:rsidP="007908BD">
      <w:pPr>
        <w:spacing w:after="0" w:line="360" w:lineRule="auto"/>
        <w:jc w:val="both"/>
        <w:rPr>
          <w:rFonts w:ascii="Arial" w:hAnsi="Arial" w:cs="Arial"/>
          <w:bCs/>
          <w:iCs/>
          <w:sz w:val="26"/>
          <w:szCs w:val="26"/>
          <w:lang w:val="es-ES_tradnl"/>
        </w:rPr>
      </w:pPr>
    </w:p>
    <w:p w14:paraId="3925D25D" w14:textId="14576A4F" w:rsidR="0022467E" w:rsidRPr="00C74686" w:rsidRDefault="00175A02" w:rsidP="00C74686">
      <w:pPr>
        <w:spacing w:after="0" w:line="360" w:lineRule="auto"/>
        <w:ind w:firstLine="708"/>
        <w:jc w:val="both"/>
        <w:rPr>
          <w:rFonts w:ascii="Arial" w:hAnsi="Arial" w:cs="Arial"/>
          <w:bCs/>
          <w:snapToGrid w:val="0"/>
          <w:sz w:val="26"/>
          <w:szCs w:val="26"/>
          <w:lang w:val="es-ES_tradnl"/>
        </w:rPr>
      </w:pPr>
      <w:r w:rsidRPr="00222624">
        <w:rPr>
          <w:rFonts w:ascii="Arial" w:hAnsi="Arial" w:cs="Arial"/>
          <w:b/>
          <w:iCs/>
          <w:sz w:val="26"/>
          <w:szCs w:val="26"/>
          <w:lang w:val="es-ES_tradnl"/>
        </w:rPr>
        <w:t>c</w:t>
      </w:r>
      <w:r w:rsidR="00AE43D0" w:rsidRPr="00222624">
        <w:rPr>
          <w:rFonts w:ascii="Arial" w:hAnsi="Arial" w:cs="Arial"/>
          <w:b/>
          <w:iCs/>
          <w:sz w:val="26"/>
          <w:szCs w:val="26"/>
          <w:lang w:val="es-ES_tradnl"/>
        </w:rPr>
        <w:t>)</w:t>
      </w:r>
      <w:r w:rsidR="007908BD" w:rsidRPr="00222624">
        <w:rPr>
          <w:rFonts w:ascii="Arial" w:hAnsi="Arial" w:cs="Arial"/>
          <w:b/>
          <w:iCs/>
          <w:sz w:val="26"/>
          <w:szCs w:val="26"/>
          <w:lang w:val="es-ES_tradnl"/>
        </w:rPr>
        <w:t xml:space="preserve"> Legitimación</w:t>
      </w:r>
      <w:r w:rsidR="00244817" w:rsidRPr="00222624">
        <w:rPr>
          <w:rFonts w:ascii="Arial" w:hAnsi="Arial" w:cs="Arial"/>
          <w:b/>
          <w:iCs/>
          <w:sz w:val="26"/>
          <w:szCs w:val="26"/>
          <w:lang w:val="es-ES_tradnl"/>
        </w:rPr>
        <w:t xml:space="preserve"> y Personalidad</w:t>
      </w:r>
      <w:r w:rsidR="00244817" w:rsidRPr="00222624">
        <w:rPr>
          <w:rFonts w:ascii="Arial" w:hAnsi="Arial" w:cs="Arial"/>
          <w:bCs/>
          <w:iCs/>
          <w:sz w:val="26"/>
          <w:szCs w:val="26"/>
          <w:lang w:val="es-ES_tradnl"/>
        </w:rPr>
        <w:t xml:space="preserve">. </w:t>
      </w:r>
      <w:r w:rsidR="004A4949" w:rsidRPr="00222624">
        <w:rPr>
          <w:rFonts w:ascii="Arial" w:hAnsi="Arial" w:cs="Arial"/>
          <w:bCs/>
          <w:snapToGrid w:val="0"/>
          <w:sz w:val="26"/>
          <w:szCs w:val="26"/>
          <w:lang w:val="es-ES_tradnl"/>
        </w:rPr>
        <w:t xml:space="preserve">El </w:t>
      </w:r>
      <w:r w:rsidR="00244817" w:rsidRPr="00222624">
        <w:rPr>
          <w:rFonts w:ascii="Arial" w:hAnsi="Arial" w:cs="Arial"/>
          <w:bCs/>
          <w:snapToGrid w:val="0"/>
          <w:sz w:val="26"/>
          <w:szCs w:val="26"/>
          <w:lang w:val="es-ES_tradnl"/>
        </w:rPr>
        <w:t xml:space="preserve">recurso de </w:t>
      </w:r>
      <w:r w:rsidR="00396B69" w:rsidRPr="00222624">
        <w:rPr>
          <w:rFonts w:ascii="Arial" w:hAnsi="Arial" w:cs="Arial"/>
          <w:bCs/>
          <w:snapToGrid w:val="0"/>
          <w:sz w:val="26"/>
          <w:szCs w:val="26"/>
          <w:lang w:val="es-ES_tradnl"/>
        </w:rPr>
        <w:t>revisión</w:t>
      </w:r>
      <w:r w:rsidR="004A4949" w:rsidRPr="00222624">
        <w:rPr>
          <w:rFonts w:ascii="Arial" w:hAnsi="Arial" w:cs="Arial"/>
          <w:bCs/>
          <w:snapToGrid w:val="0"/>
          <w:sz w:val="26"/>
          <w:szCs w:val="26"/>
          <w:lang w:val="es-ES_tradnl"/>
        </w:rPr>
        <w:t xml:space="preserve"> se promovió por persona legitimada para ello, </w:t>
      </w:r>
      <w:r w:rsidR="00396B69" w:rsidRPr="00222624">
        <w:rPr>
          <w:rFonts w:ascii="Arial" w:hAnsi="Arial" w:cs="Arial"/>
          <w:bCs/>
          <w:snapToGrid w:val="0"/>
          <w:sz w:val="26"/>
          <w:szCs w:val="26"/>
          <w:lang w:val="es-ES_tradnl"/>
        </w:rPr>
        <w:t>esto es</w:t>
      </w:r>
      <w:r w:rsidR="004A4949" w:rsidRPr="00222624">
        <w:rPr>
          <w:rFonts w:ascii="Arial" w:hAnsi="Arial" w:cs="Arial"/>
          <w:bCs/>
          <w:snapToGrid w:val="0"/>
          <w:sz w:val="26"/>
          <w:szCs w:val="26"/>
          <w:lang w:val="es-ES_tradnl"/>
        </w:rPr>
        <w:t xml:space="preserve">, </w:t>
      </w:r>
      <w:r w:rsidR="00396B69" w:rsidRPr="00222624">
        <w:rPr>
          <w:rFonts w:ascii="Arial" w:hAnsi="Arial" w:cs="Arial"/>
          <w:bCs/>
          <w:snapToGrid w:val="0"/>
          <w:sz w:val="26"/>
          <w:szCs w:val="26"/>
          <w:lang w:val="es-ES_tradnl"/>
        </w:rPr>
        <w:t xml:space="preserve">por </w:t>
      </w:r>
      <w:r w:rsidR="00C74686">
        <w:rPr>
          <w:rFonts w:ascii="Arial" w:hAnsi="Arial" w:cs="Arial"/>
          <w:bCs/>
          <w:snapToGrid w:val="0"/>
          <w:sz w:val="26"/>
          <w:szCs w:val="26"/>
          <w:lang w:val="es-ES_tradnl"/>
        </w:rPr>
        <w:t xml:space="preserve">el </w:t>
      </w:r>
      <w:r w:rsidR="00C74686">
        <w:rPr>
          <w:rFonts w:ascii="Arial" w:hAnsi="Arial" w:cs="Arial"/>
          <w:b/>
          <w:bCs/>
          <w:sz w:val="26"/>
          <w:szCs w:val="26"/>
          <w:lang w:val="es-ES_tradnl"/>
        </w:rPr>
        <w:t>Policía Vial con número estadístico PV-436, adscrito a la Dirección d</w:t>
      </w:r>
      <w:r w:rsidR="00C74686" w:rsidRPr="00222624">
        <w:rPr>
          <w:rFonts w:ascii="Arial" w:hAnsi="Arial" w:cs="Arial"/>
          <w:b/>
          <w:bCs/>
          <w:sz w:val="26"/>
          <w:szCs w:val="26"/>
          <w:lang w:val="es-ES_tradnl"/>
        </w:rPr>
        <w:t>e Mov</w:t>
      </w:r>
      <w:r w:rsidR="001434A1">
        <w:rPr>
          <w:rFonts w:ascii="Arial" w:hAnsi="Arial" w:cs="Arial"/>
          <w:b/>
          <w:bCs/>
          <w:sz w:val="26"/>
          <w:szCs w:val="26"/>
          <w:lang w:val="es-ES_tradnl"/>
        </w:rPr>
        <w:t>ilidad d</w:t>
      </w:r>
      <w:r w:rsidR="00C74686">
        <w:rPr>
          <w:rFonts w:ascii="Arial" w:hAnsi="Arial" w:cs="Arial"/>
          <w:b/>
          <w:bCs/>
          <w:sz w:val="26"/>
          <w:szCs w:val="26"/>
          <w:lang w:val="es-ES_tradnl"/>
        </w:rPr>
        <w:t>el Municipio de Oaxaca d</w:t>
      </w:r>
      <w:r w:rsidR="00C74686" w:rsidRPr="00222624">
        <w:rPr>
          <w:rFonts w:ascii="Arial" w:hAnsi="Arial" w:cs="Arial"/>
          <w:b/>
          <w:bCs/>
          <w:sz w:val="26"/>
          <w:szCs w:val="26"/>
          <w:lang w:val="es-ES_tradnl"/>
        </w:rPr>
        <w:t>e Juárez, Oaxaca</w:t>
      </w:r>
      <w:r w:rsidR="004A4949" w:rsidRPr="004840F0">
        <w:rPr>
          <w:rFonts w:ascii="Arial" w:eastAsia="Times New Roman" w:hAnsi="Arial" w:cs="Arial"/>
          <w:sz w:val="26"/>
          <w:szCs w:val="26"/>
          <w:lang w:val="es-ES_tradnl" w:eastAsia="es-ES"/>
        </w:rPr>
        <w:t>,</w:t>
      </w:r>
      <w:r w:rsidR="004A4949" w:rsidRPr="00222624">
        <w:rPr>
          <w:rFonts w:ascii="Arial" w:eastAsia="Times New Roman" w:hAnsi="Arial" w:cs="Arial"/>
          <w:sz w:val="26"/>
          <w:szCs w:val="26"/>
          <w:lang w:val="es-ES_tradnl" w:eastAsia="es-ES"/>
        </w:rPr>
        <w:t xml:space="preserve"> titular del derecho que se dice violado por la autoridad con la emisión del acto administrativo, en términos de lo previsto en el artículo 164</w:t>
      </w:r>
      <w:r w:rsidR="004A4949" w:rsidRPr="00222624">
        <w:rPr>
          <w:rStyle w:val="Refdenotaalpie"/>
          <w:rFonts w:ascii="Arial" w:eastAsia="Times New Roman" w:hAnsi="Arial" w:cs="Arial"/>
          <w:sz w:val="26"/>
          <w:szCs w:val="26"/>
          <w:lang w:val="es-ES_tradnl" w:eastAsia="es-ES"/>
        </w:rPr>
        <w:footnoteReference w:id="3"/>
      </w:r>
      <w:r w:rsidR="004A4949" w:rsidRPr="00222624">
        <w:rPr>
          <w:rFonts w:ascii="Arial" w:eastAsia="Times New Roman" w:hAnsi="Arial" w:cs="Arial"/>
          <w:sz w:val="26"/>
          <w:szCs w:val="26"/>
          <w:lang w:val="es-ES_tradnl" w:eastAsia="es-ES"/>
        </w:rPr>
        <w:t xml:space="preserve"> de la</w:t>
      </w:r>
      <w:r w:rsidR="0022467E" w:rsidRPr="00222624">
        <w:rPr>
          <w:rFonts w:ascii="Arial" w:eastAsia="Times New Roman" w:hAnsi="Arial" w:cs="Arial"/>
          <w:sz w:val="26"/>
          <w:szCs w:val="26"/>
          <w:lang w:val="es-ES_tradnl" w:eastAsia="es-ES"/>
        </w:rPr>
        <w:t xml:space="preserve"> </w:t>
      </w:r>
      <w:r w:rsidR="00244817" w:rsidRPr="00222624">
        <w:rPr>
          <w:rFonts w:ascii="Arial" w:eastAsia="Times New Roman" w:hAnsi="Arial" w:cs="Arial"/>
          <w:iCs/>
          <w:sz w:val="26"/>
          <w:szCs w:val="26"/>
          <w:lang w:val="es-ES_tradnl" w:eastAsia="es-ES"/>
        </w:rPr>
        <w:t xml:space="preserve">Ley de Procedimiento y Justicia Administrativa </w:t>
      </w:r>
      <w:r w:rsidR="0022467E" w:rsidRPr="00222624">
        <w:rPr>
          <w:rFonts w:ascii="Arial" w:eastAsia="Times New Roman" w:hAnsi="Arial" w:cs="Arial"/>
          <w:iCs/>
          <w:sz w:val="26"/>
          <w:szCs w:val="26"/>
          <w:lang w:val="es-ES_tradnl" w:eastAsia="es-ES"/>
        </w:rPr>
        <w:t>para el Estado de Oaxaca</w:t>
      </w:r>
      <w:r w:rsidR="004A4949" w:rsidRPr="00222624">
        <w:rPr>
          <w:rFonts w:ascii="Arial" w:eastAsia="Times New Roman" w:hAnsi="Arial" w:cs="Arial"/>
          <w:iCs/>
          <w:sz w:val="26"/>
          <w:szCs w:val="26"/>
          <w:lang w:val="es-ES_tradnl" w:eastAsia="es-ES"/>
        </w:rPr>
        <w:t>.</w:t>
      </w:r>
      <w:r w:rsidR="0022467E" w:rsidRPr="00222624">
        <w:rPr>
          <w:rFonts w:ascii="Arial" w:eastAsia="Times New Roman" w:hAnsi="Arial" w:cs="Arial"/>
          <w:iCs/>
          <w:sz w:val="26"/>
          <w:szCs w:val="26"/>
          <w:lang w:val="es-ES_tradnl" w:eastAsia="es-ES"/>
        </w:rPr>
        <w:t xml:space="preserve"> </w:t>
      </w:r>
      <w:r w:rsidR="00C74686">
        <w:rPr>
          <w:rFonts w:ascii="Arial" w:eastAsia="Times New Roman" w:hAnsi="Arial" w:cs="Arial"/>
          <w:iCs/>
          <w:sz w:val="26"/>
          <w:szCs w:val="26"/>
          <w:lang w:val="es-ES_tradnl" w:eastAsia="es-ES"/>
        </w:rPr>
        <w:t xml:space="preserve">- - - - - - - - - - - - - - - </w:t>
      </w:r>
    </w:p>
    <w:p w14:paraId="30643A3C" w14:textId="77777777" w:rsidR="0021180B" w:rsidRPr="00222624" w:rsidRDefault="0021180B" w:rsidP="0021180B">
      <w:pPr>
        <w:spacing w:after="0" w:line="360" w:lineRule="auto"/>
        <w:ind w:firstLine="708"/>
        <w:jc w:val="both"/>
        <w:rPr>
          <w:rFonts w:ascii="Arial" w:eastAsia="Times New Roman" w:hAnsi="Arial" w:cs="Arial"/>
          <w:iCs/>
          <w:sz w:val="26"/>
          <w:szCs w:val="26"/>
          <w:lang w:val="es-ES_tradnl" w:eastAsia="es-ES"/>
        </w:rPr>
      </w:pPr>
    </w:p>
    <w:p w14:paraId="156556E2" w14:textId="0D51925B" w:rsidR="004A4949" w:rsidRDefault="00DA6949" w:rsidP="00244817">
      <w:pPr>
        <w:spacing w:line="360" w:lineRule="auto"/>
        <w:ind w:firstLine="567"/>
        <w:jc w:val="both"/>
        <w:rPr>
          <w:rFonts w:ascii="Arial" w:hAnsi="Arial" w:cs="Arial"/>
          <w:sz w:val="26"/>
          <w:szCs w:val="26"/>
          <w:lang w:val="es-ES_tradnl"/>
        </w:rPr>
      </w:pPr>
      <w:r w:rsidRPr="00222624">
        <w:rPr>
          <w:rFonts w:ascii="Arial" w:hAnsi="Arial" w:cs="Arial"/>
          <w:bCs/>
          <w:snapToGrid w:val="0"/>
          <w:sz w:val="26"/>
          <w:szCs w:val="26"/>
          <w:lang w:val="es-ES_tradnl"/>
        </w:rPr>
        <w:t>4</w:t>
      </w:r>
      <w:r w:rsidR="0021180B" w:rsidRPr="00222624">
        <w:rPr>
          <w:rFonts w:ascii="Arial" w:hAnsi="Arial" w:cs="Arial"/>
          <w:bCs/>
          <w:snapToGrid w:val="0"/>
          <w:sz w:val="26"/>
          <w:szCs w:val="26"/>
          <w:lang w:val="es-ES_tradnl"/>
        </w:rPr>
        <w:t>. Por lo tanto, la</w:t>
      </w:r>
      <w:r w:rsidR="004A4949" w:rsidRPr="00222624">
        <w:rPr>
          <w:rFonts w:ascii="Arial" w:hAnsi="Arial" w:cs="Arial"/>
          <w:bCs/>
          <w:snapToGrid w:val="0"/>
          <w:sz w:val="26"/>
          <w:szCs w:val="26"/>
          <w:lang w:val="es-ES_tradnl"/>
        </w:rPr>
        <w:t xml:space="preserve"> personalidad </w:t>
      </w:r>
      <w:r w:rsidR="00512C97" w:rsidRPr="00222624">
        <w:rPr>
          <w:rFonts w:ascii="Arial" w:hAnsi="Arial" w:cs="Arial"/>
          <w:bCs/>
          <w:snapToGrid w:val="0"/>
          <w:sz w:val="26"/>
          <w:szCs w:val="26"/>
          <w:lang w:val="es-ES_tradnl"/>
        </w:rPr>
        <w:t>del recurrente quedo</w:t>
      </w:r>
      <w:r w:rsidR="004A4949" w:rsidRPr="00222624">
        <w:rPr>
          <w:rFonts w:ascii="Arial" w:hAnsi="Arial" w:cs="Arial"/>
          <w:bCs/>
          <w:snapToGrid w:val="0"/>
          <w:sz w:val="26"/>
          <w:szCs w:val="26"/>
          <w:lang w:val="es-ES_tradnl"/>
        </w:rPr>
        <w:t xml:space="preserve"> acreditada en autos, en términos de los artículos 148, primer y cuarto párrafo</w:t>
      </w:r>
      <w:r w:rsidR="004A4949" w:rsidRPr="00222624">
        <w:rPr>
          <w:rStyle w:val="Refdenotaalpie"/>
          <w:rFonts w:ascii="Arial" w:hAnsi="Arial" w:cs="Arial"/>
          <w:bCs/>
          <w:snapToGrid w:val="0"/>
          <w:sz w:val="26"/>
          <w:szCs w:val="26"/>
          <w:lang w:val="es-ES_tradnl"/>
        </w:rPr>
        <w:footnoteReference w:id="4"/>
      </w:r>
      <w:r w:rsidR="004A4949" w:rsidRPr="00222624">
        <w:rPr>
          <w:rFonts w:ascii="Arial" w:hAnsi="Arial" w:cs="Arial"/>
          <w:bCs/>
          <w:snapToGrid w:val="0"/>
          <w:sz w:val="26"/>
          <w:szCs w:val="26"/>
          <w:lang w:val="es-ES_tradnl"/>
        </w:rPr>
        <w:t xml:space="preserve"> y 151</w:t>
      </w:r>
      <w:r w:rsidR="004A4949" w:rsidRPr="00222624">
        <w:rPr>
          <w:rStyle w:val="Refdenotaalpie"/>
          <w:rFonts w:ascii="Arial" w:hAnsi="Arial" w:cs="Arial"/>
          <w:bCs/>
          <w:snapToGrid w:val="0"/>
          <w:sz w:val="26"/>
          <w:szCs w:val="26"/>
          <w:lang w:val="es-ES_tradnl"/>
        </w:rPr>
        <w:footnoteReference w:id="5"/>
      </w:r>
      <w:r w:rsidR="004A4949" w:rsidRPr="00222624">
        <w:rPr>
          <w:rFonts w:ascii="Arial" w:hAnsi="Arial" w:cs="Arial"/>
          <w:bCs/>
          <w:snapToGrid w:val="0"/>
          <w:sz w:val="26"/>
          <w:szCs w:val="26"/>
          <w:lang w:val="es-ES_tradnl"/>
        </w:rPr>
        <w:t xml:space="preserve"> </w:t>
      </w:r>
      <w:r w:rsidR="0022467E" w:rsidRPr="00222624">
        <w:rPr>
          <w:rFonts w:ascii="Arial" w:eastAsia="Times New Roman" w:hAnsi="Arial" w:cs="Arial"/>
          <w:sz w:val="26"/>
          <w:szCs w:val="26"/>
          <w:lang w:val="es-ES_tradnl" w:eastAsia="es-ES"/>
        </w:rPr>
        <w:t xml:space="preserve">de la </w:t>
      </w:r>
      <w:r w:rsidR="0022467E" w:rsidRPr="00222624">
        <w:rPr>
          <w:rFonts w:ascii="Arial" w:eastAsia="Times New Roman" w:hAnsi="Arial" w:cs="Arial"/>
          <w:iCs/>
          <w:sz w:val="26"/>
          <w:szCs w:val="26"/>
          <w:lang w:val="es-ES_tradnl" w:eastAsia="es-ES"/>
        </w:rPr>
        <w:t>Ley de Procedimiento y Justicia Administrativa para el Estado de Oaxaca</w:t>
      </w:r>
      <w:r w:rsidR="0022467E" w:rsidRPr="00222624">
        <w:rPr>
          <w:rFonts w:ascii="Arial" w:hAnsi="Arial" w:cs="Arial"/>
          <w:sz w:val="26"/>
          <w:szCs w:val="26"/>
          <w:lang w:val="es-ES_tradnl"/>
        </w:rPr>
        <w:t xml:space="preserve">, </w:t>
      </w:r>
      <w:r w:rsidR="0021180B" w:rsidRPr="00222624">
        <w:rPr>
          <w:rFonts w:ascii="Arial" w:hAnsi="Arial" w:cs="Arial"/>
          <w:sz w:val="26"/>
          <w:szCs w:val="26"/>
          <w:lang w:val="es-ES_tradnl"/>
        </w:rPr>
        <w:t>dado que</w:t>
      </w:r>
      <w:r w:rsidR="00C10575" w:rsidRPr="00222624">
        <w:rPr>
          <w:rFonts w:ascii="Arial" w:hAnsi="Arial" w:cs="Arial"/>
          <w:sz w:val="26"/>
          <w:szCs w:val="26"/>
          <w:lang w:val="es-ES_tradnl"/>
        </w:rPr>
        <w:t xml:space="preserve"> </w:t>
      </w:r>
      <w:r w:rsidR="00512C97" w:rsidRPr="00222624">
        <w:rPr>
          <w:rFonts w:ascii="Arial" w:hAnsi="Arial" w:cs="Arial"/>
          <w:sz w:val="26"/>
          <w:szCs w:val="26"/>
          <w:lang w:val="es-ES_tradnl"/>
        </w:rPr>
        <w:t>el recurrente</w:t>
      </w:r>
      <w:r w:rsidR="004A4949" w:rsidRPr="00222624">
        <w:rPr>
          <w:rFonts w:ascii="Arial" w:hAnsi="Arial" w:cs="Arial"/>
          <w:sz w:val="26"/>
          <w:szCs w:val="26"/>
          <w:lang w:val="es-ES_tradnl"/>
        </w:rPr>
        <w:t xml:space="preserve"> compareció por sí mism</w:t>
      </w:r>
      <w:r w:rsidR="00512C97" w:rsidRPr="00222624">
        <w:rPr>
          <w:rFonts w:ascii="Arial" w:hAnsi="Arial" w:cs="Arial"/>
          <w:sz w:val="26"/>
          <w:szCs w:val="26"/>
          <w:lang w:val="es-ES_tradnl"/>
        </w:rPr>
        <w:t>o</w:t>
      </w:r>
      <w:r w:rsidR="0021180B" w:rsidRPr="00222624">
        <w:rPr>
          <w:rFonts w:ascii="Arial" w:hAnsi="Arial" w:cs="Arial"/>
          <w:sz w:val="26"/>
          <w:szCs w:val="26"/>
          <w:lang w:val="es-ES_tradnl"/>
        </w:rPr>
        <w:t xml:space="preserve"> y</w:t>
      </w:r>
      <w:r w:rsidR="0022467E" w:rsidRPr="00222624">
        <w:rPr>
          <w:rFonts w:ascii="Arial" w:hAnsi="Arial" w:cs="Arial"/>
          <w:sz w:val="26"/>
          <w:szCs w:val="26"/>
          <w:lang w:val="es-ES_tradnl"/>
        </w:rPr>
        <w:t xml:space="preserve"> </w:t>
      </w:r>
      <w:r w:rsidR="004A4949" w:rsidRPr="00222624">
        <w:rPr>
          <w:rFonts w:ascii="Arial" w:hAnsi="Arial" w:cs="Arial"/>
          <w:sz w:val="26"/>
          <w:szCs w:val="26"/>
          <w:lang w:val="es-ES_tradnl"/>
        </w:rPr>
        <w:t>anex</w:t>
      </w:r>
      <w:r w:rsidR="0022467E" w:rsidRPr="00222624">
        <w:rPr>
          <w:rFonts w:ascii="Arial" w:hAnsi="Arial" w:cs="Arial"/>
          <w:sz w:val="26"/>
          <w:szCs w:val="26"/>
          <w:lang w:val="es-ES_tradnl"/>
        </w:rPr>
        <w:t>ando</w:t>
      </w:r>
      <w:r w:rsidR="004A4949" w:rsidRPr="00222624">
        <w:rPr>
          <w:rFonts w:ascii="Arial" w:hAnsi="Arial" w:cs="Arial"/>
          <w:sz w:val="26"/>
          <w:szCs w:val="26"/>
          <w:lang w:val="es-ES_tradnl"/>
        </w:rPr>
        <w:t xml:space="preserve"> copia de su nombramiento</w:t>
      </w:r>
      <w:r w:rsidR="0021180B" w:rsidRPr="00222624">
        <w:rPr>
          <w:rFonts w:ascii="Arial" w:hAnsi="Arial" w:cs="Arial"/>
          <w:sz w:val="26"/>
          <w:szCs w:val="26"/>
          <w:lang w:val="es-ES_tradnl"/>
        </w:rPr>
        <w:t xml:space="preserve"> del cargo de servidor público que ostenta</w:t>
      </w:r>
      <w:r w:rsidR="004A4949" w:rsidRPr="00222624">
        <w:rPr>
          <w:rFonts w:ascii="Arial" w:hAnsi="Arial" w:cs="Arial"/>
          <w:sz w:val="26"/>
          <w:szCs w:val="26"/>
          <w:lang w:val="es-ES_tradnl"/>
        </w:rPr>
        <w:t xml:space="preserve">. </w:t>
      </w:r>
      <w:r w:rsidR="00C10575" w:rsidRPr="00222624">
        <w:rPr>
          <w:rFonts w:ascii="Arial" w:hAnsi="Arial" w:cs="Arial"/>
          <w:sz w:val="26"/>
          <w:szCs w:val="26"/>
          <w:lang w:val="es-ES_tradnl"/>
        </w:rPr>
        <w:t xml:space="preserve">- - </w:t>
      </w:r>
    </w:p>
    <w:p w14:paraId="3CEB9B37" w14:textId="0BFEEC57" w:rsidR="00B0070B" w:rsidRPr="00222624" w:rsidRDefault="00DA6949" w:rsidP="004A1BAF">
      <w:pPr>
        <w:spacing w:before="240" w:line="360" w:lineRule="auto"/>
        <w:ind w:firstLine="567"/>
        <w:jc w:val="both"/>
        <w:rPr>
          <w:rFonts w:ascii="Arial" w:hAnsi="Arial" w:cs="Arial"/>
          <w:b/>
          <w:sz w:val="26"/>
          <w:szCs w:val="26"/>
          <w:lang w:val="es-ES_tradnl"/>
        </w:rPr>
      </w:pPr>
      <w:r w:rsidRPr="00222624">
        <w:rPr>
          <w:rFonts w:ascii="Arial" w:hAnsi="Arial" w:cs="Arial"/>
          <w:b/>
          <w:sz w:val="26"/>
          <w:szCs w:val="26"/>
          <w:lang w:val="es-ES_tradnl"/>
        </w:rPr>
        <w:t xml:space="preserve">TERCERO. PRETENSIÓN, AGRAVIOS, LITIS Y METODOLOGÍA. </w:t>
      </w:r>
    </w:p>
    <w:p w14:paraId="7DB9E2D2" w14:textId="185F0804" w:rsidR="00B0070B" w:rsidRPr="00222624" w:rsidRDefault="00891B0F" w:rsidP="00891B0F">
      <w:pPr>
        <w:spacing w:before="240" w:line="360" w:lineRule="auto"/>
        <w:ind w:firstLine="567"/>
        <w:jc w:val="both"/>
        <w:rPr>
          <w:rFonts w:ascii="Arial" w:hAnsi="Arial" w:cs="Arial"/>
          <w:b/>
          <w:sz w:val="26"/>
          <w:szCs w:val="26"/>
          <w:lang w:val="es-ES_tradnl"/>
        </w:rPr>
      </w:pPr>
      <w:r w:rsidRPr="00222624">
        <w:rPr>
          <w:rFonts w:ascii="Arial" w:hAnsi="Arial" w:cs="Arial"/>
          <w:b/>
          <w:sz w:val="26"/>
          <w:szCs w:val="26"/>
          <w:lang w:val="es-ES_tradnl"/>
        </w:rPr>
        <w:t xml:space="preserve">A. </w:t>
      </w:r>
      <w:r w:rsidR="00B0070B" w:rsidRPr="00222624">
        <w:rPr>
          <w:rFonts w:ascii="Arial" w:hAnsi="Arial" w:cs="Arial"/>
          <w:b/>
          <w:sz w:val="26"/>
          <w:szCs w:val="26"/>
          <w:lang w:val="es-ES_tradnl"/>
        </w:rPr>
        <w:t>Pretensión.</w:t>
      </w:r>
      <w:r w:rsidR="00B0070B" w:rsidRPr="00222624">
        <w:rPr>
          <w:rFonts w:ascii="Arial" w:hAnsi="Arial" w:cs="Arial"/>
          <w:bCs/>
          <w:sz w:val="26"/>
          <w:szCs w:val="26"/>
          <w:lang w:val="es-ES_tradnl"/>
        </w:rPr>
        <w:t xml:space="preserve"> </w:t>
      </w:r>
      <w:r w:rsidRPr="00222624">
        <w:rPr>
          <w:rFonts w:ascii="Arial" w:hAnsi="Arial" w:cs="Arial"/>
          <w:bCs/>
          <w:sz w:val="26"/>
          <w:szCs w:val="26"/>
          <w:lang w:val="es-ES_tradnl"/>
        </w:rPr>
        <w:t>Consiste en que este Órgano Jurisdiccional</w:t>
      </w:r>
      <w:r w:rsidR="004B51BE" w:rsidRPr="00222624">
        <w:rPr>
          <w:rFonts w:ascii="Arial" w:hAnsi="Arial" w:cs="Arial"/>
          <w:bCs/>
          <w:sz w:val="26"/>
          <w:szCs w:val="26"/>
          <w:lang w:val="es-ES_tradnl"/>
        </w:rPr>
        <w:t xml:space="preserve"> Administrativo</w:t>
      </w:r>
      <w:r w:rsidRPr="00222624">
        <w:rPr>
          <w:rFonts w:ascii="Arial" w:hAnsi="Arial" w:cs="Arial"/>
          <w:bCs/>
          <w:sz w:val="26"/>
          <w:szCs w:val="26"/>
          <w:lang w:val="es-ES_tradnl"/>
        </w:rPr>
        <w:t>, revoque la sentencia de tres de febrero de dos mil veintitrés</w:t>
      </w:r>
      <w:r w:rsidR="00E84C93" w:rsidRPr="00222624">
        <w:rPr>
          <w:rFonts w:ascii="Arial" w:hAnsi="Arial" w:cs="Arial"/>
          <w:bCs/>
          <w:sz w:val="26"/>
          <w:szCs w:val="26"/>
          <w:lang w:val="es-ES_tradnl"/>
        </w:rPr>
        <w:t>,</w:t>
      </w:r>
      <w:r w:rsidRPr="00222624">
        <w:rPr>
          <w:rFonts w:ascii="Arial" w:hAnsi="Arial" w:cs="Arial"/>
          <w:bCs/>
          <w:sz w:val="26"/>
          <w:szCs w:val="26"/>
          <w:lang w:val="es-ES_tradnl"/>
        </w:rPr>
        <w:t xml:space="preserve"> </w:t>
      </w:r>
      <w:r w:rsidR="004B51BE" w:rsidRPr="00222624">
        <w:rPr>
          <w:rFonts w:ascii="Arial" w:hAnsi="Arial" w:cs="Arial"/>
          <w:bCs/>
          <w:sz w:val="26"/>
          <w:szCs w:val="26"/>
          <w:lang w:val="es-ES_tradnl"/>
        </w:rPr>
        <w:t>dictada</w:t>
      </w:r>
      <w:r w:rsidRPr="00222624">
        <w:rPr>
          <w:rFonts w:ascii="Arial" w:hAnsi="Arial" w:cs="Arial"/>
          <w:bCs/>
          <w:sz w:val="26"/>
          <w:szCs w:val="26"/>
          <w:lang w:val="es-ES_tradnl"/>
        </w:rPr>
        <w:t xml:space="preserve"> por la</w:t>
      </w:r>
      <w:r w:rsidR="006039D6">
        <w:rPr>
          <w:rFonts w:ascii="Arial" w:hAnsi="Arial" w:cs="Arial"/>
          <w:bCs/>
          <w:sz w:val="26"/>
          <w:szCs w:val="26"/>
          <w:lang w:val="es-ES_tradnl"/>
        </w:rPr>
        <w:t xml:space="preserve"> </w:t>
      </w:r>
      <w:r w:rsidRPr="00222624">
        <w:rPr>
          <w:rFonts w:ascii="Arial" w:hAnsi="Arial" w:cs="Arial"/>
          <w:bCs/>
          <w:sz w:val="26"/>
          <w:szCs w:val="26"/>
          <w:lang w:val="es-ES_tradnl"/>
        </w:rPr>
        <w:t>Segunda Sa</w:t>
      </w:r>
      <w:r w:rsidR="00C723B0">
        <w:rPr>
          <w:rFonts w:ascii="Arial" w:hAnsi="Arial" w:cs="Arial"/>
          <w:bCs/>
          <w:sz w:val="26"/>
          <w:szCs w:val="26"/>
          <w:lang w:val="es-ES_tradnl"/>
        </w:rPr>
        <w:t>la Unitaria</w:t>
      </w:r>
      <w:r w:rsidR="006039D6">
        <w:rPr>
          <w:rFonts w:ascii="Arial" w:hAnsi="Arial" w:cs="Arial"/>
          <w:bCs/>
          <w:sz w:val="26"/>
          <w:szCs w:val="26"/>
          <w:lang w:val="es-ES_tradnl"/>
        </w:rPr>
        <w:t xml:space="preserve"> de Primera Instancia</w:t>
      </w:r>
      <w:r w:rsidRPr="00222624">
        <w:rPr>
          <w:rFonts w:ascii="Arial" w:hAnsi="Arial" w:cs="Arial"/>
          <w:bCs/>
          <w:sz w:val="26"/>
          <w:szCs w:val="26"/>
          <w:lang w:val="es-ES_tradnl"/>
        </w:rPr>
        <w:t>, en la que se determinó</w:t>
      </w:r>
      <w:r w:rsidR="00B265AF" w:rsidRPr="00222624">
        <w:rPr>
          <w:rFonts w:ascii="Arial" w:hAnsi="Arial" w:cs="Arial"/>
          <w:bCs/>
          <w:sz w:val="26"/>
          <w:szCs w:val="26"/>
          <w:lang w:val="es-ES_tradnl"/>
        </w:rPr>
        <w:t xml:space="preserve"> la</w:t>
      </w:r>
      <w:r w:rsidRPr="00222624">
        <w:rPr>
          <w:rFonts w:ascii="Arial" w:hAnsi="Arial" w:cs="Arial"/>
          <w:bCs/>
          <w:sz w:val="26"/>
          <w:szCs w:val="26"/>
          <w:lang w:val="es-ES_tradnl"/>
        </w:rPr>
        <w:t xml:space="preserve"> </w:t>
      </w:r>
      <w:r w:rsidRPr="00222624">
        <w:rPr>
          <w:rFonts w:ascii="Arial" w:hAnsi="Arial" w:cs="Arial"/>
          <w:sz w:val="26"/>
          <w:szCs w:val="26"/>
          <w:lang w:val="es-ES_tradnl"/>
        </w:rPr>
        <w:t>Nulidad Lisa y Llana del acta de infracción</w:t>
      </w:r>
      <w:r w:rsidR="001434A1">
        <w:rPr>
          <w:rFonts w:ascii="Arial" w:hAnsi="Arial" w:cs="Arial"/>
          <w:sz w:val="26"/>
          <w:szCs w:val="26"/>
          <w:lang w:val="es-ES_tradnl"/>
        </w:rPr>
        <w:t xml:space="preserve"> con número de</w:t>
      </w:r>
      <w:r w:rsidRPr="00222624">
        <w:rPr>
          <w:rFonts w:ascii="Arial" w:hAnsi="Arial" w:cs="Arial"/>
          <w:sz w:val="26"/>
          <w:szCs w:val="26"/>
          <w:lang w:val="es-ES_tradnl"/>
        </w:rPr>
        <w:t xml:space="preserve"> folio 20632, de diecinueve de febrero de dos mil veinte, emitida por</w:t>
      </w:r>
      <w:r w:rsidR="001434A1">
        <w:rPr>
          <w:rFonts w:ascii="Arial" w:hAnsi="Arial" w:cs="Arial"/>
          <w:sz w:val="26"/>
          <w:szCs w:val="26"/>
          <w:lang w:val="es-ES_tradnl"/>
        </w:rPr>
        <w:t xml:space="preserve"> el</w:t>
      </w:r>
      <w:r w:rsidRPr="00222624">
        <w:rPr>
          <w:rFonts w:ascii="Arial" w:hAnsi="Arial" w:cs="Arial"/>
          <w:sz w:val="26"/>
          <w:szCs w:val="26"/>
          <w:lang w:val="es-ES_tradnl"/>
        </w:rPr>
        <w:t xml:space="preserve"> </w:t>
      </w:r>
      <w:r w:rsidR="00B265AF" w:rsidRPr="00222624">
        <w:rPr>
          <w:rFonts w:ascii="Arial" w:hAnsi="Arial" w:cs="Arial"/>
          <w:sz w:val="26"/>
          <w:szCs w:val="26"/>
          <w:lang w:val="es-ES_tradnl"/>
        </w:rPr>
        <w:t>Policía</w:t>
      </w:r>
      <w:r w:rsidRPr="00222624">
        <w:rPr>
          <w:rFonts w:ascii="Arial" w:hAnsi="Arial" w:cs="Arial"/>
          <w:sz w:val="26"/>
          <w:szCs w:val="26"/>
          <w:lang w:val="es-ES_tradnl"/>
        </w:rPr>
        <w:t xml:space="preserve"> Vial con número estadístico 436</w:t>
      </w:r>
      <w:r w:rsidR="00B265AF" w:rsidRPr="00222624">
        <w:rPr>
          <w:rFonts w:ascii="Arial" w:hAnsi="Arial" w:cs="Arial"/>
          <w:sz w:val="26"/>
          <w:szCs w:val="26"/>
          <w:lang w:val="es-ES_tradnl"/>
        </w:rPr>
        <w:t>, adscrito a la</w:t>
      </w:r>
      <w:r w:rsidR="001434A1">
        <w:rPr>
          <w:rFonts w:ascii="Arial" w:hAnsi="Arial" w:cs="Arial"/>
          <w:sz w:val="26"/>
          <w:szCs w:val="26"/>
          <w:lang w:val="es-ES_tradnl"/>
        </w:rPr>
        <w:t xml:space="preserve"> entonces</w:t>
      </w:r>
      <w:r w:rsidR="00B265AF" w:rsidRPr="00222624">
        <w:rPr>
          <w:rFonts w:ascii="Arial" w:hAnsi="Arial" w:cs="Arial"/>
          <w:sz w:val="26"/>
          <w:szCs w:val="26"/>
          <w:lang w:val="es-ES_tradnl"/>
        </w:rPr>
        <w:t xml:space="preserve"> Subdirección de Tránsito y Movilidad de la Dirección de Seguridad Pública, Vialidad</w:t>
      </w:r>
      <w:r w:rsidR="00B265AF" w:rsidRPr="00222624">
        <w:rPr>
          <w:rFonts w:ascii="Arial" w:hAnsi="Arial" w:cs="Arial"/>
          <w:bCs/>
          <w:sz w:val="26"/>
          <w:szCs w:val="26"/>
          <w:lang w:val="es-ES_tradnl"/>
        </w:rPr>
        <w:t xml:space="preserve"> y Protección Ciudadana del Municipio de Oaxaca de Juárez</w:t>
      </w:r>
      <w:r w:rsidR="001434A1">
        <w:rPr>
          <w:rFonts w:ascii="Arial" w:hAnsi="Arial" w:cs="Arial"/>
          <w:bCs/>
          <w:sz w:val="26"/>
          <w:szCs w:val="26"/>
          <w:lang w:val="es-ES_tradnl"/>
        </w:rPr>
        <w:t xml:space="preserve">, ahora </w:t>
      </w:r>
      <w:r w:rsidR="001434A1" w:rsidRPr="001434A1">
        <w:rPr>
          <w:rFonts w:ascii="Arial" w:hAnsi="Arial" w:cs="Arial"/>
          <w:bCs/>
          <w:sz w:val="26"/>
          <w:szCs w:val="26"/>
          <w:lang w:val="es-ES_tradnl"/>
        </w:rPr>
        <w:t>Dirección de Movilidad del Municipio de Oaxaca de Juárez, Oaxaca</w:t>
      </w:r>
      <w:r w:rsidR="00B265AF" w:rsidRPr="00222624">
        <w:rPr>
          <w:rFonts w:ascii="Arial" w:hAnsi="Arial" w:cs="Arial"/>
          <w:bCs/>
          <w:sz w:val="26"/>
          <w:szCs w:val="26"/>
          <w:lang w:val="es-ES_tradnl"/>
        </w:rPr>
        <w:t>.</w:t>
      </w:r>
      <w:r w:rsidRPr="00222624">
        <w:rPr>
          <w:rFonts w:ascii="Arial" w:hAnsi="Arial" w:cs="Arial"/>
          <w:bCs/>
          <w:sz w:val="26"/>
          <w:szCs w:val="26"/>
          <w:lang w:val="es-ES_tradnl"/>
        </w:rPr>
        <w:t xml:space="preserve"> - - - - - - - - - </w:t>
      </w:r>
      <w:r w:rsidR="005A2CA1">
        <w:rPr>
          <w:rFonts w:ascii="Arial" w:hAnsi="Arial" w:cs="Arial"/>
          <w:bCs/>
          <w:sz w:val="26"/>
          <w:szCs w:val="26"/>
          <w:lang w:val="es-ES_tradnl"/>
        </w:rPr>
        <w:t xml:space="preserve">- - - - - - - - - - - - - - - - - - - - - - - </w:t>
      </w:r>
    </w:p>
    <w:p w14:paraId="0A276954" w14:textId="26270830" w:rsidR="00FD3036" w:rsidRPr="00222624" w:rsidRDefault="00891B0F" w:rsidP="004A1BAF">
      <w:pPr>
        <w:spacing w:before="240" w:line="360" w:lineRule="auto"/>
        <w:ind w:firstLine="567"/>
        <w:jc w:val="both"/>
        <w:rPr>
          <w:rFonts w:ascii="Arial" w:hAnsi="Arial" w:cs="Arial"/>
          <w:sz w:val="26"/>
          <w:szCs w:val="26"/>
          <w:lang w:val="es-ES_tradnl"/>
        </w:rPr>
      </w:pPr>
      <w:r w:rsidRPr="00222624">
        <w:rPr>
          <w:rFonts w:ascii="Arial" w:hAnsi="Arial" w:cs="Arial"/>
          <w:b/>
          <w:bCs/>
          <w:sz w:val="26"/>
          <w:szCs w:val="26"/>
          <w:lang w:val="es-ES_tradnl"/>
        </w:rPr>
        <w:lastRenderedPageBreak/>
        <w:t>B. Agravios.</w:t>
      </w:r>
      <w:r w:rsidRPr="00222624">
        <w:rPr>
          <w:rFonts w:ascii="Arial" w:hAnsi="Arial" w:cs="Arial"/>
          <w:sz w:val="26"/>
          <w:szCs w:val="26"/>
          <w:lang w:val="es-ES_tradnl"/>
        </w:rPr>
        <w:t xml:space="preserve"> </w:t>
      </w:r>
      <w:r w:rsidR="0021180B" w:rsidRPr="00222624">
        <w:rPr>
          <w:rFonts w:ascii="Arial" w:hAnsi="Arial" w:cs="Arial"/>
          <w:sz w:val="26"/>
          <w:szCs w:val="26"/>
          <w:lang w:val="es-ES_tradnl"/>
        </w:rPr>
        <w:t>Los agravios hechos</w:t>
      </w:r>
      <w:r w:rsidR="000A6A8B" w:rsidRPr="00222624">
        <w:rPr>
          <w:rFonts w:ascii="Arial" w:hAnsi="Arial" w:cs="Arial"/>
          <w:sz w:val="26"/>
          <w:szCs w:val="26"/>
          <w:lang w:val="es-ES_tradnl"/>
        </w:rPr>
        <w:t xml:space="preserve"> valer se encuentra</w:t>
      </w:r>
      <w:r w:rsidR="0021180B" w:rsidRPr="00222624">
        <w:rPr>
          <w:rFonts w:ascii="Arial" w:hAnsi="Arial" w:cs="Arial"/>
          <w:sz w:val="26"/>
          <w:szCs w:val="26"/>
          <w:lang w:val="es-ES_tradnl"/>
        </w:rPr>
        <w:t>n</w:t>
      </w:r>
      <w:r w:rsidR="000A6A8B" w:rsidRPr="00222624">
        <w:rPr>
          <w:rFonts w:ascii="Arial" w:hAnsi="Arial" w:cs="Arial"/>
          <w:sz w:val="26"/>
          <w:szCs w:val="26"/>
          <w:lang w:val="es-ES_tradnl"/>
        </w:rPr>
        <w:t xml:space="preserve"> expuesto</w:t>
      </w:r>
      <w:r w:rsidR="0021180B" w:rsidRPr="00222624">
        <w:rPr>
          <w:rFonts w:ascii="Arial" w:hAnsi="Arial" w:cs="Arial"/>
          <w:sz w:val="26"/>
          <w:szCs w:val="26"/>
          <w:lang w:val="es-ES_tradnl"/>
        </w:rPr>
        <w:t>s</w:t>
      </w:r>
      <w:r w:rsidR="000A6A8B" w:rsidRPr="00222624">
        <w:rPr>
          <w:rFonts w:ascii="Arial" w:hAnsi="Arial" w:cs="Arial"/>
          <w:sz w:val="26"/>
          <w:szCs w:val="26"/>
          <w:lang w:val="es-ES_tradnl"/>
        </w:rPr>
        <w:t xml:space="preserve"> en el oficio respectivo </w:t>
      </w:r>
      <w:r w:rsidR="00EB59A8" w:rsidRPr="00222624">
        <w:rPr>
          <w:rFonts w:ascii="Arial" w:hAnsi="Arial" w:cs="Arial"/>
          <w:sz w:val="26"/>
          <w:szCs w:val="26"/>
          <w:lang w:val="es-ES_tradnl"/>
        </w:rPr>
        <w:t>del</w:t>
      </w:r>
      <w:r w:rsidR="000A6A8B" w:rsidRPr="00222624">
        <w:rPr>
          <w:rFonts w:ascii="Arial" w:hAnsi="Arial" w:cs="Arial"/>
          <w:sz w:val="26"/>
          <w:szCs w:val="26"/>
          <w:lang w:val="es-ES_tradnl"/>
        </w:rPr>
        <w:t xml:space="preserve"> recurrente, por lo que no existe necesidad de transcribirlo, al no transgredirse derecho alguno, como tampoco se vulnera disposición expresa que imponga tal obligación</w:t>
      </w:r>
      <w:r w:rsidR="00070BB5">
        <w:rPr>
          <w:rFonts w:ascii="Arial" w:hAnsi="Arial" w:cs="Arial"/>
          <w:sz w:val="26"/>
          <w:szCs w:val="26"/>
          <w:lang w:val="es-ES_tradnl"/>
        </w:rPr>
        <w:t xml:space="preserve">. Siendo aplicable la jurisprudencia con el rubro: </w:t>
      </w:r>
      <w:r w:rsidR="00070BB5" w:rsidRPr="00070BB5">
        <w:rPr>
          <w:rFonts w:cstheme="minorHAnsi"/>
          <w:i/>
          <w:iCs/>
          <w:sz w:val="24"/>
          <w:szCs w:val="24"/>
          <w:lang w:val="es-ES_tradnl"/>
        </w:rPr>
        <w:t>“</w:t>
      </w:r>
      <w:r w:rsidR="00070BB5" w:rsidRPr="00070BB5">
        <w:rPr>
          <w:rFonts w:cstheme="minorHAnsi"/>
          <w:b/>
          <w:i/>
          <w:iCs/>
          <w:sz w:val="24"/>
          <w:szCs w:val="24"/>
          <w:lang w:val="es-ES_tradnl"/>
        </w:rPr>
        <w:t>CONCEPTOS DE VIOLACIÓN O AGRAVIOS. PARA CUMPLIR CON LOS PRINCIPIOS DE CONGRUENCIA Y EXHAUSTIVIDAD EN LAS SENTENCIAS DE AMPARO ES INNECESARIA SU TRANSCRIPCIÓN”</w:t>
      </w:r>
      <w:r w:rsidR="00070BB5" w:rsidRPr="00070BB5">
        <w:rPr>
          <w:rFonts w:ascii="Arial" w:hAnsi="Arial" w:cs="Arial"/>
          <w:sz w:val="24"/>
          <w:szCs w:val="24"/>
          <w:lang w:val="es-ES_tradnl"/>
        </w:rPr>
        <w:t xml:space="preserve">: </w:t>
      </w:r>
      <w:r w:rsidR="000A6A8B" w:rsidRPr="00070BB5">
        <w:rPr>
          <w:rStyle w:val="Refdenotaalpie"/>
          <w:rFonts w:ascii="Arial" w:hAnsi="Arial" w:cs="Arial"/>
          <w:sz w:val="24"/>
          <w:szCs w:val="24"/>
          <w:lang w:val="es-ES_tradnl"/>
        </w:rPr>
        <w:footnoteReference w:id="6"/>
      </w:r>
      <w:r w:rsidR="000A6A8B" w:rsidRPr="00070BB5">
        <w:rPr>
          <w:rFonts w:ascii="Arial" w:hAnsi="Arial" w:cs="Arial"/>
          <w:sz w:val="24"/>
          <w:szCs w:val="24"/>
          <w:lang w:val="es-ES_tradnl"/>
        </w:rPr>
        <w:t xml:space="preserve">. </w:t>
      </w:r>
      <w:r w:rsidR="00EB59A8" w:rsidRPr="00070BB5">
        <w:rPr>
          <w:rFonts w:ascii="Arial" w:hAnsi="Arial" w:cs="Arial"/>
          <w:sz w:val="24"/>
          <w:szCs w:val="24"/>
          <w:lang w:val="es-ES_tradnl"/>
        </w:rPr>
        <w:t xml:space="preserve">- - - - - - - - - - - </w:t>
      </w:r>
      <w:r w:rsidR="001D4C88">
        <w:rPr>
          <w:rFonts w:ascii="Arial" w:hAnsi="Arial" w:cs="Arial"/>
          <w:sz w:val="24"/>
          <w:szCs w:val="24"/>
          <w:lang w:val="es-ES_tradnl"/>
        </w:rPr>
        <w:t xml:space="preserve">- - - - - - - - - - - - - - - - - - - - - - - - - - - - - - - </w:t>
      </w:r>
    </w:p>
    <w:p w14:paraId="468BC461" w14:textId="2A6328F5" w:rsidR="00891B0F" w:rsidRPr="00222624" w:rsidRDefault="00891B0F" w:rsidP="004A1BAF">
      <w:pPr>
        <w:spacing w:before="240" w:line="360" w:lineRule="auto"/>
        <w:ind w:firstLine="567"/>
        <w:jc w:val="both"/>
        <w:rPr>
          <w:rFonts w:ascii="Arial" w:hAnsi="Arial" w:cs="Arial"/>
          <w:sz w:val="26"/>
          <w:szCs w:val="26"/>
          <w:lang w:val="es-ES_tradnl"/>
        </w:rPr>
      </w:pPr>
      <w:r w:rsidRPr="00222624">
        <w:rPr>
          <w:rFonts w:ascii="Arial" w:hAnsi="Arial" w:cs="Arial"/>
          <w:b/>
          <w:bCs/>
          <w:sz w:val="26"/>
          <w:szCs w:val="26"/>
          <w:lang w:val="es-ES_tradnl"/>
        </w:rPr>
        <w:t xml:space="preserve">C. Litis. </w:t>
      </w:r>
      <w:r w:rsidRPr="00222624">
        <w:rPr>
          <w:rFonts w:ascii="Arial" w:hAnsi="Arial" w:cs="Arial"/>
          <w:sz w:val="26"/>
          <w:szCs w:val="26"/>
          <w:lang w:val="es-ES_tradnl"/>
        </w:rPr>
        <w:t xml:space="preserve">En este sentido la </w:t>
      </w:r>
      <w:r w:rsidR="004840F0">
        <w:rPr>
          <w:rFonts w:ascii="Arial" w:hAnsi="Arial" w:cs="Arial"/>
          <w:sz w:val="26"/>
          <w:szCs w:val="26"/>
          <w:lang w:val="es-ES_tradnl"/>
        </w:rPr>
        <w:t>L</w:t>
      </w:r>
      <w:r w:rsidRPr="00222624">
        <w:rPr>
          <w:rFonts w:ascii="Arial" w:hAnsi="Arial" w:cs="Arial"/>
          <w:sz w:val="26"/>
          <w:szCs w:val="26"/>
          <w:lang w:val="es-ES_tradnl"/>
        </w:rPr>
        <w:t xml:space="preserve">itis en el presente recurso consiste en determinar </w:t>
      </w:r>
      <w:r w:rsidR="00EE016D" w:rsidRPr="00222624">
        <w:rPr>
          <w:rFonts w:ascii="Arial" w:hAnsi="Arial" w:cs="Arial"/>
          <w:sz w:val="26"/>
          <w:szCs w:val="26"/>
          <w:lang w:val="es-ES_tradnl"/>
        </w:rPr>
        <w:t>si</w:t>
      </w:r>
      <w:r w:rsidR="00B265AF" w:rsidRPr="00222624">
        <w:rPr>
          <w:rFonts w:ascii="Arial" w:hAnsi="Arial" w:cs="Arial"/>
          <w:sz w:val="26"/>
          <w:szCs w:val="26"/>
          <w:lang w:val="es-ES_tradnl"/>
        </w:rPr>
        <w:t xml:space="preserve"> la resolución dictada por la Segunda Sala Unitaria de Primera </w:t>
      </w:r>
      <w:r w:rsidR="001F244F" w:rsidRPr="00222624">
        <w:rPr>
          <w:rFonts w:ascii="Arial" w:hAnsi="Arial" w:cs="Arial"/>
          <w:sz w:val="26"/>
          <w:szCs w:val="26"/>
          <w:lang w:val="es-ES_tradnl"/>
        </w:rPr>
        <w:t>Instancia fue apegada a la legalidad;</w:t>
      </w:r>
      <w:r w:rsidR="00EE016D" w:rsidRPr="00222624">
        <w:rPr>
          <w:rFonts w:ascii="Arial" w:hAnsi="Arial" w:cs="Arial"/>
          <w:sz w:val="26"/>
          <w:szCs w:val="26"/>
          <w:lang w:val="es-ES_tradnl"/>
        </w:rPr>
        <w:t xml:space="preserve"> en</w:t>
      </w:r>
      <w:r w:rsidR="000A7B3D" w:rsidRPr="00222624">
        <w:rPr>
          <w:rFonts w:ascii="Arial" w:hAnsi="Arial" w:cs="Arial"/>
          <w:sz w:val="26"/>
          <w:szCs w:val="26"/>
          <w:lang w:val="es-ES_tradnl"/>
        </w:rPr>
        <w:t xml:space="preserve"> la que se </w:t>
      </w:r>
      <w:r w:rsidR="001F244F" w:rsidRPr="00222624">
        <w:rPr>
          <w:rFonts w:ascii="Arial" w:hAnsi="Arial" w:cs="Arial"/>
          <w:sz w:val="26"/>
          <w:szCs w:val="26"/>
          <w:lang w:val="es-ES_tradnl"/>
        </w:rPr>
        <w:t>declaró la nulidad lisa y llana de</w:t>
      </w:r>
      <w:r w:rsidR="002350A6">
        <w:rPr>
          <w:rFonts w:ascii="Arial" w:hAnsi="Arial" w:cs="Arial"/>
          <w:sz w:val="26"/>
          <w:szCs w:val="26"/>
          <w:lang w:val="es-ES_tradnl"/>
        </w:rPr>
        <w:t>l acta</w:t>
      </w:r>
      <w:r w:rsidR="000A7B3D" w:rsidRPr="00222624">
        <w:rPr>
          <w:rFonts w:ascii="Arial" w:hAnsi="Arial" w:cs="Arial"/>
          <w:sz w:val="26"/>
          <w:szCs w:val="26"/>
          <w:lang w:val="es-ES_tradnl"/>
        </w:rPr>
        <w:t xml:space="preserve"> infracción de tránsito impuesta por la autoridad </w:t>
      </w:r>
      <w:r w:rsidR="00EE016D" w:rsidRPr="00222624">
        <w:rPr>
          <w:rFonts w:ascii="Arial" w:hAnsi="Arial" w:cs="Arial"/>
          <w:sz w:val="26"/>
          <w:szCs w:val="26"/>
          <w:lang w:val="es-ES_tradnl"/>
        </w:rPr>
        <w:t>vial</w:t>
      </w:r>
      <w:r w:rsidR="001F244F" w:rsidRPr="00222624">
        <w:rPr>
          <w:rFonts w:ascii="Arial" w:hAnsi="Arial" w:cs="Arial"/>
          <w:sz w:val="26"/>
          <w:szCs w:val="26"/>
          <w:lang w:val="es-ES_tradnl"/>
        </w:rPr>
        <w:t>.</w:t>
      </w:r>
      <w:r w:rsidR="000A7B3D" w:rsidRPr="00222624">
        <w:rPr>
          <w:rFonts w:ascii="Arial" w:hAnsi="Arial" w:cs="Arial"/>
          <w:sz w:val="26"/>
          <w:szCs w:val="26"/>
          <w:lang w:val="es-ES_tradnl"/>
        </w:rPr>
        <w:t xml:space="preserve"> </w:t>
      </w:r>
      <w:r w:rsidR="001F244F" w:rsidRPr="00222624">
        <w:rPr>
          <w:rFonts w:ascii="Arial" w:hAnsi="Arial" w:cs="Arial"/>
          <w:sz w:val="26"/>
          <w:szCs w:val="26"/>
          <w:lang w:val="es-ES_tradnl"/>
        </w:rPr>
        <w:t xml:space="preserve"> - - </w:t>
      </w:r>
      <w:r w:rsidR="00016E08" w:rsidRPr="00222624">
        <w:rPr>
          <w:rFonts w:ascii="Arial" w:hAnsi="Arial" w:cs="Arial"/>
          <w:sz w:val="26"/>
          <w:szCs w:val="26"/>
          <w:lang w:val="es-ES_tradnl"/>
        </w:rPr>
        <w:t xml:space="preserve">- - - - - - - - </w:t>
      </w:r>
      <w:r w:rsidR="001F244F" w:rsidRPr="00222624">
        <w:rPr>
          <w:rFonts w:ascii="Arial" w:hAnsi="Arial" w:cs="Arial"/>
          <w:sz w:val="26"/>
          <w:szCs w:val="26"/>
          <w:lang w:val="es-ES_tradnl"/>
        </w:rPr>
        <w:t xml:space="preserve">- - - - - - - - - - - - - - - - - - - - - - - - - - - - - - - </w:t>
      </w:r>
    </w:p>
    <w:p w14:paraId="262D15DC" w14:textId="47B75738" w:rsidR="00CB798E" w:rsidRPr="00222624" w:rsidRDefault="00891B0F" w:rsidP="00222624">
      <w:pPr>
        <w:spacing w:before="240" w:line="360" w:lineRule="auto"/>
        <w:ind w:firstLine="567"/>
        <w:jc w:val="both"/>
        <w:rPr>
          <w:rFonts w:ascii="Arial" w:hAnsi="Arial" w:cs="Arial"/>
          <w:sz w:val="26"/>
          <w:szCs w:val="26"/>
          <w:lang w:val="es-ES_tradnl"/>
        </w:rPr>
      </w:pPr>
      <w:r w:rsidRPr="00222624">
        <w:rPr>
          <w:rFonts w:ascii="Arial" w:hAnsi="Arial" w:cs="Arial"/>
          <w:b/>
          <w:bCs/>
          <w:sz w:val="26"/>
          <w:szCs w:val="26"/>
          <w:lang w:val="es-ES_tradnl"/>
        </w:rPr>
        <w:t xml:space="preserve">D. </w:t>
      </w:r>
      <w:r w:rsidR="000A6A8B" w:rsidRPr="00222624">
        <w:rPr>
          <w:rFonts w:ascii="Arial" w:hAnsi="Arial" w:cs="Arial"/>
          <w:b/>
          <w:bCs/>
          <w:sz w:val="26"/>
          <w:szCs w:val="26"/>
          <w:lang w:val="es-ES_tradnl"/>
        </w:rPr>
        <w:t>Metodología de estudio.</w:t>
      </w:r>
      <w:r w:rsidR="000A6A8B" w:rsidRPr="00222624">
        <w:rPr>
          <w:rFonts w:ascii="Arial" w:hAnsi="Arial" w:cs="Arial"/>
          <w:sz w:val="26"/>
          <w:szCs w:val="26"/>
          <w:lang w:val="es-ES_tradnl"/>
        </w:rPr>
        <w:t xml:space="preserve"> Los dos agravios hechos valer por el recurrente </w:t>
      </w:r>
      <w:r w:rsidR="006229A1" w:rsidRPr="00222624">
        <w:rPr>
          <w:rFonts w:ascii="Arial" w:hAnsi="Arial" w:cs="Arial"/>
          <w:sz w:val="26"/>
          <w:szCs w:val="26"/>
          <w:lang w:val="es-ES_tradnl"/>
        </w:rPr>
        <w:t>deben ser estudiados a la luz del principio de congruencia y exhaustividad</w:t>
      </w:r>
      <w:r w:rsidR="00EE016D" w:rsidRPr="00222624">
        <w:rPr>
          <w:rFonts w:ascii="Arial" w:hAnsi="Arial" w:cs="Arial"/>
          <w:sz w:val="26"/>
          <w:szCs w:val="26"/>
          <w:lang w:val="es-ES_tradnl"/>
        </w:rPr>
        <w:t>, previsto</w:t>
      </w:r>
      <w:r w:rsidR="00886DA1" w:rsidRPr="00222624">
        <w:rPr>
          <w:rFonts w:ascii="Arial" w:hAnsi="Arial" w:cs="Arial"/>
          <w:sz w:val="26"/>
          <w:szCs w:val="26"/>
          <w:lang w:val="es-ES_tradnl"/>
        </w:rPr>
        <w:t>s</w:t>
      </w:r>
      <w:r w:rsidR="00EE016D" w:rsidRPr="00222624">
        <w:rPr>
          <w:rFonts w:ascii="Arial" w:hAnsi="Arial" w:cs="Arial"/>
          <w:sz w:val="26"/>
          <w:szCs w:val="26"/>
          <w:lang w:val="es-ES_tradnl"/>
        </w:rPr>
        <w:t xml:space="preserve"> en </w:t>
      </w:r>
      <w:r w:rsidR="00480528">
        <w:rPr>
          <w:rFonts w:ascii="Arial" w:hAnsi="Arial" w:cs="Arial"/>
          <w:sz w:val="26"/>
          <w:szCs w:val="26"/>
          <w:lang w:val="es-ES_tradnl"/>
        </w:rPr>
        <w:t>los</w:t>
      </w:r>
      <w:r w:rsidR="00EE016D" w:rsidRPr="00222624">
        <w:rPr>
          <w:rFonts w:ascii="Arial" w:hAnsi="Arial" w:cs="Arial"/>
          <w:sz w:val="26"/>
          <w:szCs w:val="26"/>
          <w:lang w:val="es-ES_tradnl"/>
        </w:rPr>
        <w:t xml:space="preserve"> artículo</w:t>
      </w:r>
      <w:r w:rsidR="00480528">
        <w:rPr>
          <w:rFonts w:ascii="Arial" w:hAnsi="Arial" w:cs="Arial"/>
          <w:sz w:val="26"/>
          <w:szCs w:val="26"/>
          <w:lang w:val="es-ES_tradnl"/>
        </w:rPr>
        <w:t>s</w:t>
      </w:r>
      <w:r w:rsidR="00EE016D" w:rsidRPr="00222624">
        <w:rPr>
          <w:rFonts w:ascii="Arial" w:hAnsi="Arial" w:cs="Arial"/>
          <w:sz w:val="26"/>
          <w:szCs w:val="26"/>
          <w:lang w:val="es-ES_tradnl"/>
        </w:rPr>
        <w:t xml:space="preserve"> 207, fracción II</w:t>
      </w:r>
      <w:r w:rsidR="00EE016D" w:rsidRPr="00222624">
        <w:rPr>
          <w:rStyle w:val="Refdenotaalpie"/>
          <w:rFonts w:ascii="Arial" w:hAnsi="Arial" w:cs="Arial"/>
          <w:sz w:val="26"/>
          <w:szCs w:val="26"/>
          <w:lang w:val="es-ES_tradnl"/>
        </w:rPr>
        <w:footnoteReference w:id="7"/>
      </w:r>
      <w:r w:rsidR="00EE016D" w:rsidRPr="00222624">
        <w:rPr>
          <w:rFonts w:ascii="Arial" w:hAnsi="Arial" w:cs="Arial"/>
          <w:sz w:val="26"/>
          <w:szCs w:val="26"/>
          <w:lang w:val="es-ES_tradnl"/>
        </w:rPr>
        <w:t xml:space="preserve"> y 17, fracción V</w:t>
      </w:r>
      <w:r w:rsidR="00EE016D" w:rsidRPr="00222624">
        <w:rPr>
          <w:rStyle w:val="Refdenotaalpie"/>
          <w:rFonts w:ascii="Arial" w:hAnsi="Arial" w:cs="Arial"/>
          <w:sz w:val="26"/>
          <w:szCs w:val="26"/>
          <w:lang w:val="es-ES_tradnl"/>
        </w:rPr>
        <w:footnoteReference w:id="8"/>
      </w:r>
      <w:r w:rsidR="00EE016D" w:rsidRPr="00222624">
        <w:rPr>
          <w:rFonts w:ascii="Arial" w:hAnsi="Arial" w:cs="Arial"/>
          <w:sz w:val="26"/>
          <w:szCs w:val="26"/>
          <w:lang w:val="es-ES_tradnl"/>
        </w:rPr>
        <w:t>, de la Ley de Procedimiento y Justicia Administrativa para el Estado de Oaxaca</w:t>
      </w:r>
      <w:r w:rsidR="006229A1" w:rsidRPr="00222624">
        <w:rPr>
          <w:rFonts w:ascii="Arial" w:hAnsi="Arial" w:cs="Arial"/>
          <w:sz w:val="26"/>
          <w:szCs w:val="26"/>
          <w:lang w:val="es-ES_tradnl"/>
        </w:rPr>
        <w:t xml:space="preserve">; por lo que a consideración de </w:t>
      </w:r>
      <w:r w:rsidR="00EE016D" w:rsidRPr="00222624">
        <w:rPr>
          <w:rFonts w:ascii="Arial" w:hAnsi="Arial" w:cs="Arial"/>
          <w:sz w:val="26"/>
          <w:szCs w:val="26"/>
          <w:lang w:val="es-ES_tradnl"/>
        </w:rPr>
        <w:t>esta</w:t>
      </w:r>
      <w:r w:rsidR="006229A1" w:rsidRPr="00222624">
        <w:rPr>
          <w:rFonts w:ascii="Arial" w:hAnsi="Arial" w:cs="Arial"/>
          <w:sz w:val="26"/>
          <w:szCs w:val="26"/>
          <w:lang w:val="es-ES_tradnl"/>
        </w:rPr>
        <w:t xml:space="preserve"> sala superior estos </w:t>
      </w:r>
      <w:r w:rsidR="000A6A8B" w:rsidRPr="00222624">
        <w:rPr>
          <w:rFonts w:ascii="Arial" w:hAnsi="Arial" w:cs="Arial"/>
          <w:sz w:val="26"/>
          <w:szCs w:val="26"/>
          <w:lang w:val="es-ES_tradnl"/>
        </w:rPr>
        <w:t xml:space="preserve">se encuentran relacionados entre </w:t>
      </w:r>
      <w:r w:rsidR="00E66F5E" w:rsidRPr="00222624">
        <w:rPr>
          <w:rFonts w:ascii="Arial" w:hAnsi="Arial" w:cs="Arial"/>
          <w:sz w:val="26"/>
          <w:szCs w:val="26"/>
          <w:lang w:val="es-ES_tradnl"/>
        </w:rPr>
        <w:t>sí</w:t>
      </w:r>
      <w:r w:rsidR="000A6A8B" w:rsidRPr="00222624">
        <w:rPr>
          <w:rFonts w:ascii="Arial" w:hAnsi="Arial" w:cs="Arial"/>
          <w:sz w:val="26"/>
          <w:szCs w:val="26"/>
          <w:lang w:val="es-ES_tradnl"/>
        </w:rPr>
        <w:t xml:space="preserve">, </w:t>
      </w:r>
      <w:r w:rsidR="00EE016D" w:rsidRPr="00222624">
        <w:rPr>
          <w:rFonts w:ascii="Arial" w:hAnsi="Arial" w:cs="Arial"/>
          <w:sz w:val="26"/>
          <w:szCs w:val="26"/>
          <w:lang w:val="es-ES_tradnl"/>
        </w:rPr>
        <w:t>y se</w:t>
      </w:r>
      <w:r w:rsidR="000A6A8B" w:rsidRPr="00222624">
        <w:rPr>
          <w:rFonts w:ascii="Arial" w:hAnsi="Arial" w:cs="Arial"/>
          <w:sz w:val="26"/>
          <w:szCs w:val="26"/>
          <w:lang w:val="es-ES_tradnl"/>
        </w:rPr>
        <w:t xml:space="preserve"> analizar</w:t>
      </w:r>
      <w:r w:rsidR="00105AFA" w:rsidRPr="00222624">
        <w:rPr>
          <w:rFonts w:ascii="Arial" w:hAnsi="Arial" w:cs="Arial"/>
          <w:sz w:val="26"/>
          <w:szCs w:val="26"/>
          <w:lang w:val="es-ES_tradnl"/>
        </w:rPr>
        <w:t>á</w:t>
      </w:r>
      <w:r w:rsidR="000A6A8B" w:rsidRPr="00222624">
        <w:rPr>
          <w:rFonts w:ascii="Arial" w:hAnsi="Arial" w:cs="Arial"/>
          <w:sz w:val="26"/>
          <w:szCs w:val="26"/>
          <w:lang w:val="es-ES_tradnl"/>
        </w:rPr>
        <w:t xml:space="preserve">n de manera conjunta, </w:t>
      </w:r>
      <w:r w:rsidR="006229A1" w:rsidRPr="00222624">
        <w:rPr>
          <w:rFonts w:ascii="Arial" w:hAnsi="Arial" w:cs="Arial"/>
          <w:sz w:val="26"/>
          <w:szCs w:val="26"/>
          <w:lang w:val="es-ES_tradnl"/>
        </w:rPr>
        <w:t xml:space="preserve">a efecto de poder observar el derecho fundamental reconocido en el </w:t>
      </w:r>
      <w:r w:rsidR="00EE016D" w:rsidRPr="00222624">
        <w:rPr>
          <w:rFonts w:ascii="Arial" w:hAnsi="Arial" w:cs="Arial"/>
          <w:sz w:val="26"/>
          <w:szCs w:val="26"/>
          <w:lang w:val="es-ES_tradnl"/>
        </w:rPr>
        <w:t>artículo</w:t>
      </w:r>
      <w:r w:rsidR="006229A1" w:rsidRPr="00222624">
        <w:rPr>
          <w:rFonts w:ascii="Arial" w:hAnsi="Arial" w:cs="Arial"/>
          <w:sz w:val="26"/>
          <w:szCs w:val="26"/>
          <w:lang w:val="es-ES_tradnl"/>
        </w:rPr>
        <w:t xml:space="preserve"> 17 de la Constitución Política Mexicana, de acceso a la justicia y tutela judicial efectiva</w:t>
      </w:r>
      <w:r w:rsidR="00EE016D" w:rsidRPr="00222624">
        <w:rPr>
          <w:rFonts w:ascii="Arial" w:hAnsi="Arial" w:cs="Arial"/>
          <w:sz w:val="26"/>
          <w:szCs w:val="26"/>
          <w:lang w:val="es-ES_tradnl"/>
        </w:rPr>
        <w:t>. - - - - - - - - - - - - - - - - - - - - - - - - - - - - - - - - - - -</w:t>
      </w:r>
    </w:p>
    <w:p w14:paraId="5D88F030" w14:textId="3DFCE427" w:rsidR="00B0070B" w:rsidRPr="00222624" w:rsidRDefault="00222624" w:rsidP="00D24A47">
      <w:pPr>
        <w:spacing w:before="240" w:line="360" w:lineRule="auto"/>
        <w:ind w:firstLine="567"/>
        <w:jc w:val="both"/>
        <w:rPr>
          <w:rFonts w:ascii="Arial" w:hAnsi="Arial" w:cs="Arial"/>
          <w:b/>
          <w:iCs/>
          <w:sz w:val="26"/>
          <w:szCs w:val="26"/>
          <w:lang w:val="es-ES_tradnl"/>
        </w:rPr>
      </w:pPr>
      <w:r>
        <w:rPr>
          <w:rFonts w:ascii="Arial" w:hAnsi="Arial" w:cs="Arial"/>
          <w:b/>
          <w:iCs/>
          <w:sz w:val="26"/>
          <w:szCs w:val="26"/>
          <w:lang w:val="es-ES_tradnl"/>
        </w:rPr>
        <w:t xml:space="preserve">CUARTO. </w:t>
      </w:r>
      <w:r w:rsidRPr="00222624">
        <w:rPr>
          <w:rFonts w:ascii="Arial" w:hAnsi="Arial" w:cs="Arial"/>
          <w:b/>
          <w:iCs/>
          <w:sz w:val="26"/>
          <w:szCs w:val="26"/>
          <w:lang w:val="es-ES_tradnl"/>
        </w:rPr>
        <w:t>ESTUDIO DE FONDO.</w:t>
      </w:r>
    </w:p>
    <w:p w14:paraId="7C5927AB" w14:textId="5E42E741" w:rsidR="00953C8A" w:rsidRPr="00222624" w:rsidRDefault="00B36ECA" w:rsidP="00953C8A">
      <w:pPr>
        <w:spacing w:before="240" w:line="360" w:lineRule="auto"/>
        <w:ind w:firstLine="567"/>
        <w:jc w:val="both"/>
        <w:rPr>
          <w:rFonts w:ascii="Arial" w:hAnsi="Arial" w:cs="Arial"/>
          <w:bCs/>
          <w:iCs/>
          <w:sz w:val="26"/>
          <w:szCs w:val="26"/>
          <w:lang w:val="es-ES_tradnl"/>
        </w:rPr>
      </w:pPr>
      <w:r>
        <w:rPr>
          <w:rFonts w:ascii="Arial" w:hAnsi="Arial" w:cs="Arial"/>
          <w:bCs/>
          <w:snapToGrid w:val="0"/>
          <w:sz w:val="26"/>
          <w:szCs w:val="26"/>
          <w:lang w:val="es-ES_tradnl"/>
        </w:rPr>
        <w:t>5</w:t>
      </w:r>
      <w:r w:rsidR="00016E08" w:rsidRPr="00222624">
        <w:rPr>
          <w:rFonts w:ascii="Arial" w:hAnsi="Arial" w:cs="Arial"/>
          <w:bCs/>
          <w:snapToGrid w:val="0"/>
          <w:sz w:val="26"/>
          <w:szCs w:val="26"/>
          <w:lang w:val="es-ES_tradnl"/>
        </w:rPr>
        <w:t xml:space="preserve">. </w:t>
      </w:r>
      <w:r w:rsidR="00953C8A" w:rsidRPr="00222624">
        <w:rPr>
          <w:rFonts w:ascii="Arial" w:hAnsi="Arial" w:cs="Arial"/>
          <w:bCs/>
          <w:snapToGrid w:val="0"/>
          <w:sz w:val="26"/>
          <w:szCs w:val="26"/>
          <w:lang w:val="es-ES_tradnl"/>
        </w:rPr>
        <w:t>La presente determinación t</w:t>
      </w:r>
      <w:r w:rsidR="006229A1" w:rsidRPr="00222624">
        <w:rPr>
          <w:rFonts w:ascii="Arial" w:hAnsi="Arial" w:cs="Arial"/>
          <w:bCs/>
          <w:snapToGrid w:val="0"/>
          <w:sz w:val="26"/>
          <w:szCs w:val="26"/>
          <w:lang w:val="es-ES_tradnl"/>
        </w:rPr>
        <w:t xml:space="preserve">iene </w:t>
      </w:r>
      <w:r w:rsidR="00953C8A" w:rsidRPr="00222624">
        <w:rPr>
          <w:rFonts w:ascii="Arial" w:hAnsi="Arial" w:cs="Arial"/>
          <w:bCs/>
          <w:snapToGrid w:val="0"/>
          <w:sz w:val="26"/>
          <w:szCs w:val="26"/>
          <w:lang w:val="es-ES_tradnl"/>
        </w:rPr>
        <w:t>por objeto analizar la legalidad de la determinación contenida en la sentencia de tres de febrero de dos mil veintitrés</w:t>
      </w:r>
      <w:r w:rsidR="00886DA1" w:rsidRPr="00222624">
        <w:rPr>
          <w:rFonts w:ascii="Arial" w:hAnsi="Arial" w:cs="Arial"/>
          <w:bCs/>
          <w:snapToGrid w:val="0"/>
          <w:sz w:val="26"/>
          <w:szCs w:val="26"/>
          <w:lang w:val="es-ES_tradnl"/>
        </w:rPr>
        <w:t>,</w:t>
      </w:r>
      <w:r w:rsidR="00953C8A" w:rsidRPr="00222624">
        <w:rPr>
          <w:rFonts w:ascii="Arial" w:hAnsi="Arial" w:cs="Arial"/>
          <w:bCs/>
          <w:snapToGrid w:val="0"/>
          <w:sz w:val="26"/>
          <w:szCs w:val="26"/>
          <w:lang w:val="es-ES_tradnl"/>
        </w:rPr>
        <w:t xml:space="preserve"> dictada por la </w:t>
      </w:r>
      <w:r w:rsidR="00DD2F0B">
        <w:rPr>
          <w:rFonts w:ascii="Arial" w:hAnsi="Arial" w:cs="Arial"/>
          <w:bCs/>
          <w:snapToGrid w:val="0"/>
          <w:sz w:val="26"/>
          <w:szCs w:val="26"/>
          <w:lang w:val="es-ES_tradnl"/>
        </w:rPr>
        <w:t xml:space="preserve"> </w:t>
      </w:r>
      <w:r w:rsidR="00953C8A" w:rsidRPr="00222624">
        <w:rPr>
          <w:rFonts w:ascii="Arial" w:hAnsi="Arial" w:cs="Arial"/>
          <w:bCs/>
          <w:snapToGrid w:val="0"/>
          <w:sz w:val="26"/>
          <w:szCs w:val="26"/>
          <w:lang w:val="es-ES_tradnl"/>
        </w:rPr>
        <w:t xml:space="preserve">Segunda Sala Unitaria de Primera </w:t>
      </w:r>
      <w:r w:rsidR="00EE016D" w:rsidRPr="00222624">
        <w:rPr>
          <w:rFonts w:ascii="Arial" w:hAnsi="Arial" w:cs="Arial"/>
          <w:bCs/>
          <w:snapToGrid w:val="0"/>
          <w:sz w:val="26"/>
          <w:szCs w:val="26"/>
          <w:lang w:val="es-ES_tradnl"/>
        </w:rPr>
        <w:t>Instancia</w:t>
      </w:r>
      <w:r w:rsidR="00953C8A" w:rsidRPr="00222624">
        <w:rPr>
          <w:rFonts w:ascii="Arial" w:hAnsi="Arial" w:cs="Arial"/>
          <w:bCs/>
          <w:snapToGrid w:val="0"/>
          <w:sz w:val="26"/>
          <w:szCs w:val="26"/>
          <w:lang w:val="es-ES_tradnl"/>
        </w:rPr>
        <w:t xml:space="preserve">, con la finalidad de corroborar si ésta cumple con los requisitos exigidos por </w:t>
      </w:r>
      <w:r w:rsidR="00016E08" w:rsidRPr="00222624">
        <w:rPr>
          <w:rFonts w:ascii="Arial" w:hAnsi="Arial" w:cs="Arial"/>
          <w:bCs/>
          <w:snapToGrid w:val="0"/>
          <w:sz w:val="26"/>
          <w:szCs w:val="26"/>
          <w:lang w:val="es-ES_tradnl"/>
        </w:rPr>
        <w:t>los</w:t>
      </w:r>
      <w:r w:rsidR="00953C8A" w:rsidRPr="00222624">
        <w:rPr>
          <w:rFonts w:ascii="Arial" w:hAnsi="Arial" w:cs="Arial"/>
          <w:bCs/>
          <w:snapToGrid w:val="0"/>
          <w:sz w:val="26"/>
          <w:szCs w:val="26"/>
          <w:lang w:val="es-ES_tradnl"/>
        </w:rPr>
        <w:t xml:space="preserve"> artículo</w:t>
      </w:r>
      <w:r w:rsidR="00016E08" w:rsidRPr="00222624">
        <w:rPr>
          <w:rFonts w:ascii="Arial" w:hAnsi="Arial" w:cs="Arial"/>
          <w:bCs/>
          <w:snapToGrid w:val="0"/>
          <w:sz w:val="26"/>
          <w:szCs w:val="26"/>
          <w:lang w:val="es-ES_tradnl"/>
        </w:rPr>
        <w:t>s</w:t>
      </w:r>
      <w:r w:rsidR="00480528">
        <w:rPr>
          <w:rFonts w:ascii="Arial" w:hAnsi="Arial" w:cs="Arial"/>
          <w:bCs/>
          <w:snapToGrid w:val="0"/>
          <w:sz w:val="26"/>
          <w:szCs w:val="26"/>
          <w:lang w:val="es-ES_tradnl"/>
        </w:rPr>
        <w:t xml:space="preserve"> 14 y16 </w:t>
      </w:r>
      <w:r w:rsidR="00175D45" w:rsidRPr="00222624">
        <w:rPr>
          <w:rFonts w:ascii="Arial" w:hAnsi="Arial" w:cs="Arial"/>
          <w:sz w:val="26"/>
          <w:szCs w:val="26"/>
          <w:lang w:val="es-ES_tradnl"/>
        </w:rPr>
        <w:t>de la Constitución Política</w:t>
      </w:r>
      <w:r w:rsidR="00480528">
        <w:rPr>
          <w:rFonts w:ascii="Arial" w:hAnsi="Arial" w:cs="Arial"/>
          <w:sz w:val="26"/>
          <w:szCs w:val="26"/>
          <w:lang w:val="es-ES_tradnl"/>
        </w:rPr>
        <w:t xml:space="preserve"> de los Estados Unidos </w:t>
      </w:r>
      <w:r w:rsidR="00480528">
        <w:rPr>
          <w:rFonts w:ascii="Arial" w:hAnsi="Arial" w:cs="Arial"/>
          <w:sz w:val="26"/>
          <w:szCs w:val="26"/>
          <w:lang w:val="es-ES_tradnl"/>
        </w:rPr>
        <w:lastRenderedPageBreak/>
        <w:t>Mexicanos</w:t>
      </w:r>
      <w:r w:rsidR="00175D45" w:rsidRPr="00222624">
        <w:rPr>
          <w:rFonts w:ascii="Arial" w:hAnsi="Arial" w:cs="Arial"/>
          <w:bCs/>
          <w:snapToGrid w:val="0"/>
          <w:sz w:val="26"/>
          <w:szCs w:val="26"/>
          <w:lang w:val="es-ES_tradnl"/>
        </w:rPr>
        <w:t xml:space="preserve"> </w:t>
      </w:r>
      <w:r w:rsidR="00953C8A" w:rsidRPr="00222624">
        <w:rPr>
          <w:rFonts w:ascii="Arial" w:hAnsi="Arial" w:cs="Arial"/>
          <w:bCs/>
          <w:snapToGrid w:val="0"/>
          <w:sz w:val="26"/>
          <w:szCs w:val="26"/>
          <w:lang w:val="es-ES_tradnl"/>
        </w:rPr>
        <w:t xml:space="preserve">y los diversos </w:t>
      </w:r>
      <w:r w:rsidR="00953C8A" w:rsidRPr="00222624">
        <w:rPr>
          <w:rFonts w:ascii="Arial" w:hAnsi="Arial" w:cs="Arial"/>
          <w:sz w:val="26"/>
          <w:szCs w:val="26"/>
          <w:lang w:val="es-ES_tradnl"/>
        </w:rPr>
        <w:t>207, fracción II</w:t>
      </w:r>
      <w:r w:rsidR="00953C8A" w:rsidRPr="00222624">
        <w:rPr>
          <w:rStyle w:val="Refdenotaalpie"/>
          <w:rFonts w:ascii="Arial" w:hAnsi="Arial" w:cs="Arial"/>
          <w:sz w:val="26"/>
          <w:szCs w:val="26"/>
          <w:lang w:val="es-ES_tradnl"/>
        </w:rPr>
        <w:footnoteReference w:id="9"/>
      </w:r>
      <w:r w:rsidR="00953C8A" w:rsidRPr="00222624">
        <w:rPr>
          <w:rFonts w:ascii="Arial" w:hAnsi="Arial" w:cs="Arial"/>
          <w:sz w:val="26"/>
          <w:szCs w:val="26"/>
          <w:lang w:val="es-ES_tradnl"/>
        </w:rPr>
        <w:t xml:space="preserve"> y 17, fracción V</w:t>
      </w:r>
      <w:r w:rsidR="00953C8A" w:rsidRPr="00222624">
        <w:rPr>
          <w:rStyle w:val="Refdenotaalpie"/>
          <w:rFonts w:ascii="Arial" w:hAnsi="Arial" w:cs="Arial"/>
          <w:sz w:val="26"/>
          <w:szCs w:val="26"/>
          <w:lang w:val="es-ES_tradnl"/>
        </w:rPr>
        <w:footnoteReference w:id="10"/>
      </w:r>
      <w:r w:rsidR="00953C8A" w:rsidRPr="00222624">
        <w:rPr>
          <w:rFonts w:ascii="Arial" w:hAnsi="Arial" w:cs="Arial"/>
          <w:sz w:val="26"/>
          <w:szCs w:val="26"/>
          <w:lang w:val="es-ES_tradnl"/>
        </w:rPr>
        <w:t>, de la Ley de Procedimiento y Justicia Administrativa para el Estado de Oaxaca.</w:t>
      </w:r>
      <w:r w:rsidR="00953C8A" w:rsidRPr="00222624">
        <w:rPr>
          <w:rFonts w:ascii="Arial" w:hAnsi="Arial" w:cs="Arial"/>
          <w:bCs/>
          <w:iCs/>
          <w:sz w:val="26"/>
          <w:szCs w:val="26"/>
          <w:lang w:val="es-ES_tradnl"/>
        </w:rPr>
        <w:t xml:space="preserve"> </w:t>
      </w:r>
      <w:r w:rsidR="00CF1732">
        <w:rPr>
          <w:rFonts w:ascii="Arial" w:hAnsi="Arial" w:cs="Arial"/>
          <w:bCs/>
          <w:iCs/>
          <w:sz w:val="26"/>
          <w:szCs w:val="26"/>
          <w:lang w:val="es-ES_tradnl"/>
        </w:rPr>
        <w:t xml:space="preserve">- - - - </w:t>
      </w:r>
    </w:p>
    <w:p w14:paraId="7D998C96" w14:textId="0996737F" w:rsidR="00953C8A" w:rsidRPr="00222624" w:rsidRDefault="00C7112D" w:rsidP="00953C8A">
      <w:pPr>
        <w:spacing w:before="240" w:line="360" w:lineRule="auto"/>
        <w:ind w:firstLine="567"/>
        <w:jc w:val="both"/>
        <w:rPr>
          <w:rFonts w:ascii="Arial" w:hAnsi="Arial" w:cs="Arial"/>
          <w:bCs/>
          <w:iCs/>
          <w:sz w:val="26"/>
          <w:szCs w:val="26"/>
          <w:lang w:val="es-ES_tradnl"/>
        </w:rPr>
      </w:pPr>
      <w:r>
        <w:rPr>
          <w:rFonts w:ascii="Arial" w:hAnsi="Arial" w:cs="Arial"/>
          <w:bCs/>
          <w:iCs/>
          <w:sz w:val="26"/>
          <w:szCs w:val="26"/>
          <w:lang w:val="es-ES_tradnl"/>
        </w:rPr>
        <w:t>6</w:t>
      </w:r>
      <w:r w:rsidR="00016E08" w:rsidRPr="00222624">
        <w:rPr>
          <w:rFonts w:ascii="Arial" w:hAnsi="Arial" w:cs="Arial"/>
          <w:bCs/>
          <w:iCs/>
          <w:sz w:val="26"/>
          <w:szCs w:val="26"/>
          <w:lang w:val="es-ES_tradnl"/>
        </w:rPr>
        <w:t xml:space="preserve">. </w:t>
      </w:r>
      <w:r w:rsidR="00953C8A" w:rsidRPr="00222624">
        <w:rPr>
          <w:rFonts w:ascii="Arial" w:hAnsi="Arial" w:cs="Arial"/>
          <w:bCs/>
          <w:iCs/>
          <w:sz w:val="26"/>
          <w:szCs w:val="26"/>
          <w:lang w:val="es-ES_tradnl"/>
        </w:rPr>
        <w:t xml:space="preserve">Una vez expuesto lo anterior, se procederá al análisis de los agravios </w:t>
      </w:r>
      <w:r w:rsidR="00515576" w:rsidRPr="00222624">
        <w:rPr>
          <w:rFonts w:ascii="Arial" w:hAnsi="Arial" w:cs="Arial"/>
          <w:bCs/>
          <w:iCs/>
          <w:sz w:val="26"/>
          <w:szCs w:val="26"/>
          <w:lang w:val="es-ES_tradnl"/>
        </w:rPr>
        <w:t>hechos valer por el recurrente</w:t>
      </w:r>
      <w:r w:rsidR="00953C8A" w:rsidRPr="00222624">
        <w:rPr>
          <w:rFonts w:ascii="Arial" w:hAnsi="Arial" w:cs="Arial"/>
          <w:bCs/>
          <w:iCs/>
          <w:sz w:val="26"/>
          <w:szCs w:val="26"/>
          <w:lang w:val="es-ES_tradnl"/>
        </w:rPr>
        <w:t>, en el orden en que fueron propuestos</w:t>
      </w:r>
      <w:r w:rsidR="00175D45" w:rsidRPr="00222624">
        <w:rPr>
          <w:rFonts w:ascii="Arial" w:hAnsi="Arial" w:cs="Arial"/>
          <w:bCs/>
          <w:iCs/>
          <w:sz w:val="26"/>
          <w:szCs w:val="26"/>
          <w:lang w:val="es-ES_tradnl"/>
        </w:rPr>
        <w:t xml:space="preserve">. - - - - - - - - - - - - - - - - - - - - - - - - - - - - - - - - - - - - - - - - - - - </w:t>
      </w:r>
    </w:p>
    <w:p w14:paraId="6F27C289" w14:textId="103666A1" w:rsidR="009E24FC" w:rsidRPr="00222624" w:rsidRDefault="00C7112D" w:rsidP="009E24FC">
      <w:pPr>
        <w:spacing w:before="240" w:line="360" w:lineRule="auto"/>
        <w:ind w:right="49" w:firstLine="567"/>
        <w:jc w:val="both"/>
        <w:rPr>
          <w:rFonts w:ascii="Arial" w:hAnsi="Arial" w:cs="Arial"/>
          <w:bCs/>
          <w:sz w:val="26"/>
          <w:szCs w:val="26"/>
          <w:lang w:val="es-ES_tradnl"/>
        </w:rPr>
      </w:pPr>
      <w:bookmarkStart w:id="1" w:name="_Hlk99446744"/>
      <w:r>
        <w:rPr>
          <w:rFonts w:ascii="Arial" w:hAnsi="Arial" w:cs="Arial"/>
          <w:bCs/>
          <w:sz w:val="26"/>
          <w:szCs w:val="26"/>
          <w:lang w:val="es-ES_tradnl"/>
        </w:rPr>
        <w:t>7</w:t>
      </w:r>
      <w:r w:rsidR="00FD3036" w:rsidRPr="00222624">
        <w:rPr>
          <w:rFonts w:ascii="Arial" w:hAnsi="Arial" w:cs="Arial"/>
          <w:bCs/>
          <w:sz w:val="26"/>
          <w:szCs w:val="26"/>
          <w:lang w:val="es-ES_tradnl"/>
        </w:rPr>
        <w:t xml:space="preserve">. </w:t>
      </w:r>
      <w:r w:rsidR="00175D45" w:rsidRPr="00222624">
        <w:rPr>
          <w:rFonts w:ascii="Arial" w:hAnsi="Arial" w:cs="Arial"/>
          <w:bCs/>
          <w:sz w:val="26"/>
          <w:szCs w:val="26"/>
          <w:lang w:val="es-ES_tradnl"/>
        </w:rPr>
        <w:t>E</w:t>
      </w:r>
      <w:r w:rsidR="003556A5" w:rsidRPr="00222624">
        <w:rPr>
          <w:rFonts w:ascii="Arial" w:hAnsi="Arial" w:cs="Arial"/>
          <w:bCs/>
          <w:sz w:val="26"/>
          <w:szCs w:val="26"/>
          <w:lang w:val="es-ES_tradnl"/>
        </w:rPr>
        <w:t xml:space="preserve">stá </w:t>
      </w:r>
      <w:r w:rsidR="00175D45" w:rsidRPr="00222624">
        <w:rPr>
          <w:rFonts w:ascii="Arial" w:hAnsi="Arial" w:cs="Arial"/>
          <w:bCs/>
          <w:sz w:val="26"/>
          <w:szCs w:val="26"/>
          <w:lang w:val="es-ES_tradnl"/>
        </w:rPr>
        <w:t>S</w:t>
      </w:r>
      <w:r w:rsidR="003556A5" w:rsidRPr="00222624">
        <w:rPr>
          <w:rFonts w:ascii="Arial" w:hAnsi="Arial" w:cs="Arial"/>
          <w:bCs/>
          <w:sz w:val="26"/>
          <w:szCs w:val="26"/>
          <w:lang w:val="es-ES_tradnl"/>
        </w:rPr>
        <w:t xml:space="preserve">ala </w:t>
      </w:r>
      <w:r w:rsidR="00175D45" w:rsidRPr="00222624">
        <w:rPr>
          <w:rFonts w:ascii="Arial" w:hAnsi="Arial" w:cs="Arial"/>
          <w:bCs/>
          <w:sz w:val="26"/>
          <w:szCs w:val="26"/>
          <w:lang w:val="es-ES_tradnl"/>
        </w:rPr>
        <w:t>S</w:t>
      </w:r>
      <w:r w:rsidR="003556A5" w:rsidRPr="00222624">
        <w:rPr>
          <w:rFonts w:ascii="Arial" w:hAnsi="Arial" w:cs="Arial"/>
          <w:bCs/>
          <w:sz w:val="26"/>
          <w:szCs w:val="26"/>
          <w:lang w:val="es-ES_tradnl"/>
        </w:rPr>
        <w:t xml:space="preserve">uperior, advierte </w:t>
      </w:r>
      <w:r w:rsidR="00175D45" w:rsidRPr="00222624">
        <w:rPr>
          <w:rFonts w:ascii="Arial" w:hAnsi="Arial" w:cs="Arial"/>
          <w:bCs/>
          <w:sz w:val="26"/>
          <w:szCs w:val="26"/>
          <w:lang w:val="es-ES_tradnl"/>
        </w:rPr>
        <w:t>que,</w:t>
      </w:r>
      <w:r w:rsidR="00E56E6E">
        <w:rPr>
          <w:rFonts w:ascii="Arial" w:hAnsi="Arial" w:cs="Arial"/>
          <w:bCs/>
          <w:sz w:val="26"/>
          <w:szCs w:val="26"/>
          <w:lang w:val="es-ES_tradnl"/>
        </w:rPr>
        <w:t xml:space="preserve"> en el presente asunto</w:t>
      </w:r>
      <w:r w:rsidR="003556A5" w:rsidRPr="00222624">
        <w:rPr>
          <w:rFonts w:ascii="Arial" w:hAnsi="Arial" w:cs="Arial"/>
          <w:bCs/>
          <w:sz w:val="26"/>
          <w:szCs w:val="26"/>
          <w:lang w:val="es-ES_tradnl"/>
        </w:rPr>
        <w:t xml:space="preserve"> se debe estudiar sobre la base de</w:t>
      </w:r>
      <w:r w:rsidR="00175D45" w:rsidRPr="00222624">
        <w:rPr>
          <w:rFonts w:ascii="Arial" w:hAnsi="Arial" w:cs="Arial"/>
          <w:bCs/>
          <w:sz w:val="26"/>
          <w:szCs w:val="26"/>
          <w:lang w:val="es-ES_tradnl"/>
        </w:rPr>
        <w:t xml:space="preserve"> </w:t>
      </w:r>
      <w:r w:rsidR="003556A5" w:rsidRPr="00222624">
        <w:rPr>
          <w:rFonts w:ascii="Arial" w:hAnsi="Arial" w:cs="Arial"/>
          <w:bCs/>
          <w:sz w:val="26"/>
          <w:szCs w:val="26"/>
          <w:lang w:val="es-ES_tradnl"/>
        </w:rPr>
        <w:t>l</w:t>
      </w:r>
      <w:r w:rsidR="00175D45" w:rsidRPr="00222624">
        <w:rPr>
          <w:rFonts w:ascii="Arial" w:hAnsi="Arial" w:cs="Arial"/>
          <w:bCs/>
          <w:sz w:val="26"/>
          <w:szCs w:val="26"/>
          <w:lang w:val="es-ES_tradnl"/>
        </w:rPr>
        <w:t>os</w:t>
      </w:r>
      <w:r w:rsidR="003556A5" w:rsidRPr="00222624">
        <w:rPr>
          <w:rFonts w:ascii="Arial" w:hAnsi="Arial" w:cs="Arial"/>
          <w:bCs/>
          <w:sz w:val="26"/>
          <w:szCs w:val="26"/>
          <w:lang w:val="es-ES_tradnl"/>
        </w:rPr>
        <w:t xml:space="preserve"> </w:t>
      </w:r>
      <w:r w:rsidR="00175D45" w:rsidRPr="00222624">
        <w:rPr>
          <w:rFonts w:ascii="Arial" w:hAnsi="Arial" w:cs="Arial"/>
          <w:sz w:val="26"/>
          <w:szCs w:val="26"/>
          <w:lang w:val="es-ES_tradnl"/>
        </w:rPr>
        <w:t>principios de congruencia y exhaustividad</w:t>
      </w:r>
      <w:r w:rsidR="009E24FC" w:rsidRPr="00222624">
        <w:rPr>
          <w:rFonts w:ascii="Arial" w:hAnsi="Arial" w:cs="Arial"/>
          <w:sz w:val="26"/>
          <w:szCs w:val="26"/>
          <w:lang w:val="es-ES_tradnl"/>
        </w:rPr>
        <w:t xml:space="preserve"> dentro del debido proceso</w:t>
      </w:r>
      <w:r w:rsidR="00175D45" w:rsidRPr="00222624">
        <w:rPr>
          <w:rFonts w:ascii="Arial" w:hAnsi="Arial" w:cs="Arial"/>
          <w:bCs/>
          <w:sz w:val="26"/>
          <w:szCs w:val="26"/>
          <w:lang w:val="es-ES_tradnl"/>
        </w:rPr>
        <w:t xml:space="preserve">; </w:t>
      </w:r>
      <w:r w:rsidR="009E24FC" w:rsidRPr="00222624">
        <w:rPr>
          <w:rFonts w:ascii="Arial" w:hAnsi="Arial" w:cs="Arial"/>
          <w:bCs/>
          <w:sz w:val="26"/>
          <w:szCs w:val="26"/>
          <w:lang w:val="es-ES_tradnl"/>
        </w:rPr>
        <w:t xml:space="preserve">en </w:t>
      </w:r>
      <w:r w:rsidR="003556A5" w:rsidRPr="00222624">
        <w:rPr>
          <w:rFonts w:ascii="Arial" w:hAnsi="Arial" w:cs="Arial"/>
          <w:bCs/>
          <w:sz w:val="26"/>
          <w:szCs w:val="26"/>
          <w:lang w:val="es-ES_tradnl"/>
        </w:rPr>
        <w:t xml:space="preserve">su vertiente </w:t>
      </w:r>
      <w:r w:rsidR="00175D45" w:rsidRPr="00222624">
        <w:rPr>
          <w:rFonts w:ascii="Arial" w:hAnsi="Arial" w:cs="Arial"/>
          <w:bCs/>
          <w:sz w:val="26"/>
          <w:szCs w:val="26"/>
          <w:lang w:val="es-ES_tradnl"/>
        </w:rPr>
        <w:t xml:space="preserve">de </w:t>
      </w:r>
      <w:r w:rsidR="003556A5" w:rsidRPr="00222624">
        <w:rPr>
          <w:rFonts w:ascii="Arial" w:hAnsi="Arial" w:cs="Arial"/>
          <w:bCs/>
          <w:sz w:val="26"/>
          <w:szCs w:val="26"/>
          <w:lang w:val="es-ES_tradnl"/>
        </w:rPr>
        <w:t>fundamentación y motivación</w:t>
      </w:r>
      <w:r w:rsidR="00175D45" w:rsidRPr="00222624">
        <w:rPr>
          <w:rFonts w:ascii="Arial" w:hAnsi="Arial" w:cs="Arial"/>
          <w:bCs/>
          <w:sz w:val="26"/>
          <w:szCs w:val="26"/>
          <w:lang w:val="es-ES_tradnl"/>
        </w:rPr>
        <w:t>.</w:t>
      </w:r>
      <w:r w:rsidR="009E24FC" w:rsidRPr="00222624">
        <w:rPr>
          <w:rFonts w:ascii="Arial" w:hAnsi="Arial" w:cs="Arial"/>
          <w:bCs/>
          <w:sz w:val="26"/>
          <w:szCs w:val="26"/>
          <w:lang w:val="es-ES_tradnl"/>
        </w:rPr>
        <w:t xml:space="preserve"> - - - - - - - - - - - - - - - - - - - - - - - - - - - - - - - - - - - - - - - - - - - </w:t>
      </w:r>
    </w:p>
    <w:p w14:paraId="1CA29E3B" w14:textId="348E972F" w:rsidR="009E24FC" w:rsidRPr="00222624" w:rsidRDefault="009E24FC" w:rsidP="009E24FC">
      <w:pPr>
        <w:spacing w:line="360" w:lineRule="auto"/>
        <w:ind w:firstLine="567"/>
        <w:jc w:val="both"/>
        <w:rPr>
          <w:rFonts w:ascii="Arial" w:hAnsi="Arial" w:cs="Arial"/>
          <w:bCs/>
          <w:i/>
          <w:sz w:val="24"/>
          <w:szCs w:val="26"/>
          <w:lang w:val="es-ES_tradnl"/>
        </w:rPr>
      </w:pPr>
      <w:r w:rsidRPr="00222624">
        <w:rPr>
          <w:rFonts w:ascii="Arial" w:hAnsi="Arial" w:cs="Arial"/>
          <w:bCs/>
          <w:sz w:val="26"/>
          <w:szCs w:val="26"/>
          <w:lang w:val="es-ES_tradnl"/>
        </w:rPr>
        <w:t>8. Por lo que, atendiendo al contenido del artículo 14 Constitucional Federal en su segundo párrafo</w:t>
      </w:r>
      <w:r w:rsidRPr="00222624">
        <w:rPr>
          <w:rStyle w:val="Refdenotaalpie"/>
          <w:rFonts w:ascii="Arial" w:hAnsi="Arial" w:cs="Arial"/>
          <w:bCs/>
          <w:sz w:val="26"/>
          <w:szCs w:val="26"/>
          <w:lang w:val="es-ES_tradnl"/>
        </w:rPr>
        <w:footnoteReference w:id="11"/>
      </w:r>
      <w:r w:rsidRPr="00222624">
        <w:rPr>
          <w:rFonts w:ascii="Arial" w:hAnsi="Arial" w:cs="Arial"/>
          <w:bCs/>
          <w:sz w:val="26"/>
          <w:szCs w:val="26"/>
          <w:lang w:val="es-ES_tradnl"/>
        </w:rPr>
        <w:t xml:space="preserve">, que prevé la garantía de audiencia y el derecho humano al debido proceso, </w:t>
      </w:r>
      <w:r w:rsidR="00EB5F89" w:rsidRPr="00222624">
        <w:rPr>
          <w:rFonts w:ascii="Arial" w:hAnsi="Arial" w:cs="Arial"/>
          <w:bCs/>
          <w:sz w:val="26"/>
          <w:szCs w:val="26"/>
          <w:lang w:val="es-ES_tradnl"/>
        </w:rPr>
        <w:t xml:space="preserve">entendido </w:t>
      </w:r>
      <w:r w:rsidRPr="00222624">
        <w:rPr>
          <w:rFonts w:ascii="Arial" w:hAnsi="Arial" w:cs="Arial"/>
          <w:bCs/>
          <w:sz w:val="26"/>
          <w:szCs w:val="26"/>
          <w:lang w:val="es-ES_tradnl"/>
        </w:rPr>
        <w:t xml:space="preserve">como el conjunto de garantías o derechos previstos en los citados ordenamientos jurídicos, a través de las cuales se busca la </w:t>
      </w:r>
      <w:r w:rsidR="00EB5F89" w:rsidRPr="00222624">
        <w:rPr>
          <w:rFonts w:ascii="Arial" w:hAnsi="Arial" w:cs="Arial"/>
          <w:bCs/>
          <w:sz w:val="26"/>
          <w:szCs w:val="26"/>
          <w:lang w:val="es-ES_tradnl"/>
        </w:rPr>
        <w:t xml:space="preserve">observancia de las formalidades procesales en aras de la </w:t>
      </w:r>
      <w:r w:rsidRPr="00222624">
        <w:rPr>
          <w:rFonts w:ascii="Arial" w:hAnsi="Arial" w:cs="Arial"/>
          <w:bCs/>
          <w:sz w:val="26"/>
          <w:szCs w:val="26"/>
          <w:lang w:val="es-ES_tradnl"/>
        </w:rPr>
        <w:t>protección de</w:t>
      </w:r>
      <w:r w:rsidR="00EB5F89" w:rsidRPr="00222624">
        <w:rPr>
          <w:rFonts w:ascii="Arial" w:hAnsi="Arial" w:cs="Arial"/>
          <w:bCs/>
          <w:sz w:val="26"/>
          <w:szCs w:val="26"/>
          <w:lang w:val="es-ES_tradnl"/>
        </w:rPr>
        <w:t xml:space="preserve"> </w:t>
      </w:r>
      <w:r w:rsidRPr="00222624">
        <w:rPr>
          <w:rFonts w:ascii="Arial" w:hAnsi="Arial" w:cs="Arial"/>
          <w:bCs/>
          <w:sz w:val="26"/>
          <w:szCs w:val="26"/>
          <w:lang w:val="es-ES_tradnl"/>
        </w:rPr>
        <w:t>l</w:t>
      </w:r>
      <w:r w:rsidR="00EB5F89" w:rsidRPr="00222624">
        <w:rPr>
          <w:rFonts w:ascii="Arial" w:hAnsi="Arial" w:cs="Arial"/>
          <w:bCs/>
          <w:sz w:val="26"/>
          <w:szCs w:val="26"/>
          <w:lang w:val="es-ES_tradnl"/>
        </w:rPr>
        <w:t>os gobernados</w:t>
      </w:r>
      <w:r w:rsidRPr="00222624">
        <w:rPr>
          <w:rFonts w:ascii="Arial" w:hAnsi="Arial" w:cs="Arial"/>
          <w:bCs/>
          <w:sz w:val="26"/>
          <w:szCs w:val="26"/>
          <w:lang w:val="es-ES_tradnl"/>
        </w:rPr>
        <w:t xml:space="preserve">. - - - - - - - - - - - - </w:t>
      </w:r>
    </w:p>
    <w:p w14:paraId="259CF149" w14:textId="6119470A" w:rsidR="009E24FC" w:rsidRPr="00222624" w:rsidRDefault="009E24FC" w:rsidP="009E24FC">
      <w:pPr>
        <w:spacing w:line="360" w:lineRule="auto"/>
        <w:ind w:firstLine="567"/>
        <w:jc w:val="both"/>
        <w:rPr>
          <w:rFonts w:ascii="Arial" w:hAnsi="Arial" w:cs="Arial"/>
          <w:bCs/>
          <w:sz w:val="26"/>
          <w:szCs w:val="26"/>
          <w:lang w:val="es-ES_tradnl"/>
        </w:rPr>
      </w:pPr>
      <w:r w:rsidRPr="00222624">
        <w:rPr>
          <w:rFonts w:ascii="Arial" w:hAnsi="Arial" w:cs="Arial"/>
          <w:bCs/>
          <w:sz w:val="26"/>
          <w:szCs w:val="26"/>
          <w:lang w:val="es-ES_tradnl"/>
        </w:rPr>
        <w:t xml:space="preserve">9. Por tanto, el respeto al derecho fundamental de gozar de un debido proceso, le impone a quien asume la dirección de la actuación administrativa jurisdiccional, la obligación de observar, en todos sus actos, el procedimiento previamente establecido en la ley o en los reglamentos, con el fin de preservar las garantías -derechos y obligaciones- de quienes se encuentran inmersos en una relación jurídica, en todos aquellos casos en que la actuación conduzca a la creación, modificación o extinción de un derecho o a la imposición de una sanción. - - - - - - - - - - - - - - - - - - - - - - - - - - - - - - - - - - - - - - - - - - </w:t>
      </w:r>
    </w:p>
    <w:p w14:paraId="10E14BAC" w14:textId="5D4AB4D3" w:rsidR="009E24FC" w:rsidRPr="00222624" w:rsidRDefault="009E24FC" w:rsidP="009E24FC">
      <w:pPr>
        <w:spacing w:line="360" w:lineRule="auto"/>
        <w:ind w:firstLine="567"/>
        <w:jc w:val="both"/>
        <w:rPr>
          <w:rFonts w:ascii="Arial" w:hAnsi="Arial" w:cs="Arial"/>
          <w:bCs/>
          <w:sz w:val="26"/>
          <w:szCs w:val="26"/>
          <w:lang w:val="es-ES_tradnl"/>
        </w:rPr>
      </w:pPr>
      <w:r w:rsidRPr="00222624">
        <w:rPr>
          <w:rFonts w:ascii="Arial" w:hAnsi="Arial" w:cs="Arial"/>
          <w:bCs/>
          <w:sz w:val="26"/>
          <w:szCs w:val="26"/>
          <w:lang w:val="es-ES_tradnl"/>
        </w:rPr>
        <w:t xml:space="preserve">10. En este sentido, el derecho al debido proceso se muestra como desarrollo del principio de legalidad, </w:t>
      </w:r>
      <w:r w:rsidR="00367E30" w:rsidRPr="00222624">
        <w:rPr>
          <w:rFonts w:ascii="Arial" w:hAnsi="Arial" w:cs="Arial"/>
          <w:bCs/>
          <w:sz w:val="26"/>
          <w:szCs w:val="26"/>
          <w:lang w:val="es-ES_tradnl"/>
        </w:rPr>
        <w:t>que</w:t>
      </w:r>
      <w:r w:rsidRPr="00222624">
        <w:rPr>
          <w:rFonts w:ascii="Arial" w:hAnsi="Arial" w:cs="Arial"/>
          <w:bCs/>
          <w:sz w:val="26"/>
          <w:szCs w:val="26"/>
          <w:lang w:val="es-ES_tradnl"/>
        </w:rPr>
        <w:t xml:space="preserve"> representa un límite al ejercicio del poder público, en virtud que las autoridades estatales no podrán actuar en forma arbitraria, sino dentro del marco jurídico definido democráticamente, respetando las formas propias de cada juicio y asegurando la efectividad de aquellos mandatos que garantizan a las personas el ejercicio pleno de sus derechos. - - - - - - - - - - - - - - - - - - - - </w:t>
      </w:r>
    </w:p>
    <w:p w14:paraId="1340A561" w14:textId="779A0C2C" w:rsidR="009E24FC" w:rsidRPr="00222624" w:rsidRDefault="009E24FC" w:rsidP="009E24FC">
      <w:pPr>
        <w:spacing w:line="360" w:lineRule="auto"/>
        <w:ind w:firstLine="567"/>
        <w:jc w:val="both"/>
        <w:rPr>
          <w:rFonts w:ascii="Arial" w:hAnsi="Arial" w:cs="Arial"/>
          <w:bCs/>
          <w:sz w:val="26"/>
          <w:szCs w:val="26"/>
          <w:lang w:val="es-ES_tradnl"/>
        </w:rPr>
      </w:pPr>
      <w:r w:rsidRPr="00222624">
        <w:rPr>
          <w:rFonts w:ascii="Arial" w:hAnsi="Arial" w:cs="Arial"/>
          <w:bCs/>
          <w:sz w:val="26"/>
          <w:szCs w:val="26"/>
          <w:lang w:val="es-ES_tradnl"/>
        </w:rPr>
        <w:lastRenderedPageBreak/>
        <w:t xml:space="preserve">11. Aunado, a que el derecho humano al debido </w:t>
      </w:r>
      <w:r w:rsidR="0096203E" w:rsidRPr="00222624">
        <w:rPr>
          <w:rFonts w:ascii="Arial" w:hAnsi="Arial" w:cs="Arial"/>
          <w:bCs/>
          <w:sz w:val="26"/>
          <w:szCs w:val="26"/>
          <w:lang w:val="es-ES_tradnl"/>
        </w:rPr>
        <w:t>proceso</w:t>
      </w:r>
      <w:r w:rsidRPr="00222624">
        <w:rPr>
          <w:rFonts w:ascii="Arial" w:hAnsi="Arial" w:cs="Arial"/>
          <w:bCs/>
          <w:sz w:val="26"/>
          <w:szCs w:val="26"/>
          <w:lang w:val="es-ES_tradnl"/>
        </w:rPr>
        <w:t xml:space="preserve"> está integrado por un "núcleo duro", que aplican a cualquier procedimiento de naturaleza jurisdiccional, a los cuales la Suprema Corte de Justicia de la Nación ha identificado como formalidades esenciales del procedimiento, </w:t>
      </w:r>
      <w:r w:rsidR="00BA1ACC" w:rsidRPr="00222624">
        <w:rPr>
          <w:rFonts w:ascii="Arial" w:hAnsi="Arial" w:cs="Arial"/>
          <w:bCs/>
          <w:sz w:val="26"/>
          <w:szCs w:val="26"/>
          <w:lang w:val="es-ES_tradnl"/>
        </w:rPr>
        <w:t>que</w:t>
      </w:r>
      <w:r w:rsidRPr="00222624">
        <w:rPr>
          <w:rFonts w:ascii="Arial" w:hAnsi="Arial" w:cs="Arial"/>
          <w:bCs/>
          <w:sz w:val="26"/>
          <w:szCs w:val="26"/>
          <w:lang w:val="es-ES_tradnl"/>
        </w:rPr>
        <w:t xml:space="preserve"> permiten que los gobernados ejerzan sus defensas antes de que las autoridades modifiquen su esfera jurídica definitivamente</w:t>
      </w:r>
      <w:r w:rsidR="00F041C2" w:rsidRPr="00222624">
        <w:rPr>
          <w:rStyle w:val="Refdenotaalpie"/>
          <w:rFonts w:ascii="Arial" w:hAnsi="Arial" w:cs="Arial"/>
          <w:bCs/>
          <w:sz w:val="26"/>
          <w:szCs w:val="26"/>
          <w:lang w:val="es-ES_tradnl"/>
        </w:rPr>
        <w:footnoteReference w:id="12"/>
      </w:r>
      <w:r w:rsidRPr="00222624">
        <w:rPr>
          <w:rFonts w:ascii="Arial" w:hAnsi="Arial" w:cs="Arial"/>
          <w:bCs/>
          <w:sz w:val="26"/>
          <w:szCs w:val="26"/>
          <w:lang w:val="es-ES_tradnl"/>
        </w:rPr>
        <w:t xml:space="preserve">. - </w:t>
      </w:r>
      <w:r w:rsidR="00BA1ACC" w:rsidRPr="00222624">
        <w:rPr>
          <w:rFonts w:ascii="Arial" w:hAnsi="Arial" w:cs="Arial"/>
          <w:bCs/>
          <w:sz w:val="26"/>
          <w:szCs w:val="26"/>
          <w:lang w:val="es-ES_tradnl"/>
        </w:rPr>
        <w:t xml:space="preserve">- - - - - - - - </w:t>
      </w:r>
    </w:p>
    <w:p w14:paraId="4D2C5E48" w14:textId="5A07339C" w:rsidR="00B71EFE" w:rsidRPr="00222624" w:rsidRDefault="009E24FC" w:rsidP="009E24FC">
      <w:pPr>
        <w:spacing w:before="240" w:line="360" w:lineRule="auto"/>
        <w:ind w:right="49" w:firstLine="567"/>
        <w:jc w:val="both"/>
        <w:rPr>
          <w:rFonts w:ascii="Arial" w:hAnsi="Arial" w:cs="Arial"/>
          <w:bCs/>
          <w:sz w:val="26"/>
          <w:szCs w:val="26"/>
          <w:lang w:val="es-ES_tradnl"/>
        </w:rPr>
      </w:pPr>
      <w:r w:rsidRPr="00222624">
        <w:rPr>
          <w:rFonts w:ascii="Arial" w:hAnsi="Arial" w:cs="Arial"/>
          <w:bCs/>
          <w:sz w:val="26"/>
          <w:szCs w:val="26"/>
          <w:lang w:val="es-ES_tradnl"/>
        </w:rPr>
        <w:t xml:space="preserve">12. </w:t>
      </w:r>
      <w:r w:rsidR="003556A5" w:rsidRPr="00222624">
        <w:rPr>
          <w:rFonts w:ascii="Arial" w:hAnsi="Arial" w:cs="Arial"/>
          <w:bCs/>
          <w:sz w:val="26"/>
          <w:szCs w:val="26"/>
          <w:lang w:val="es-ES_tradnl"/>
        </w:rPr>
        <w:t xml:space="preserve">En </w:t>
      </w:r>
      <w:r w:rsidRPr="00222624">
        <w:rPr>
          <w:rFonts w:ascii="Arial" w:hAnsi="Arial" w:cs="Arial"/>
          <w:bCs/>
          <w:sz w:val="26"/>
          <w:szCs w:val="26"/>
          <w:lang w:val="es-ES_tradnl"/>
        </w:rPr>
        <w:t>esta</w:t>
      </w:r>
      <w:r w:rsidR="003556A5" w:rsidRPr="00222624">
        <w:rPr>
          <w:rFonts w:ascii="Arial" w:hAnsi="Arial" w:cs="Arial"/>
          <w:bCs/>
          <w:sz w:val="26"/>
          <w:szCs w:val="26"/>
          <w:lang w:val="es-ES_tradnl"/>
        </w:rPr>
        <w:t xml:space="preserve"> mecánica de estudio se aduce que los requisitos constitucionales de los actos </w:t>
      </w:r>
      <w:r w:rsidR="00B71EFE" w:rsidRPr="00222624">
        <w:rPr>
          <w:rFonts w:ascii="Arial" w:hAnsi="Arial" w:cs="Arial"/>
          <w:bCs/>
          <w:sz w:val="26"/>
          <w:szCs w:val="26"/>
          <w:lang w:val="es-ES_tradnl"/>
        </w:rPr>
        <w:t>administrativos,</w:t>
      </w:r>
      <w:r w:rsidR="003556A5" w:rsidRPr="00222624">
        <w:rPr>
          <w:rFonts w:ascii="Arial" w:hAnsi="Arial" w:cs="Arial"/>
          <w:bCs/>
          <w:sz w:val="26"/>
          <w:szCs w:val="26"/>
          <w:lang w:val="es-ES_tradnl"/>
        </w:rPr>
        <w:t xml:space="preserve"> </w:t>
      </w:r>
      <w:r w:rsidR="00C87F99" w:rsidRPr="00222624">
        <w:rPr>
          <w:rFonts w:ascii="Arial" w:hAnsi="Arial" w:cs="Arial"/>
          <w:bCs/>
          <w:sz w:val="26"/>
          <w:szCs w:val="26"/>
          <w:lang w:val="es-ES_tradnl"/>
        </w:rPr>
        <w:t>además</w:t>
      </w:r>
      <w:r w:rsidR="003556A5" w:rsidRPr="00222624">
        <w:rPr>
          <w:rFonts w:ascii="Arial" w:hAnsi="Arial" w:cs="Arial"/>
          <w:bCs/>
          <w:sz w:val="26"/>
          <w:szCs w:val="26"/>
          <w:lang w:val="es-ES_tradnl"/>
        </w:rPr>
        <w:t xml:space="preserve"> de constituir una garantía constitucional, el mismo se convierte en un </w:t>
      </w:r>
      <w:r w:rsidR="00C87F99" w:rsidRPr="00222624">
        <w:rPr>
          <w:rFonts w:ascii="Arial" w:hAnsi="Arial" w:cs="Arial"/>
          <w:bCs/>
          <w:sz w:val="26"/>
          <w:szCs w:val="26"/>
          <w:lang w:val="es-ES_tradnl"/>
        </w:rPr>
        <w:t>límite</w:t>
      </w:r>
      <w:r w:rsidR="003556A5" w:rsidRPr="00222624">
        <w:rPr>
          <w:rFonts w:ascii="Arial" w:hAnsi="Arial" w:cs="Arial"/>
          <w:bCs/>
          <w:sz w:val="26"/>
          <w:szCs w:val="26"/>
          <w:lang w:val="es-ES_tradnl"/>
        </w:rPr>
        <w:t xml:space="preserve"> a </w:t>
      </w:r>
      <w:r w:rsidR="00B71EFE" w:rsidRPr="00222624">
        <w:rPr>
          <w:rFonts w:ascii="Arial" w:hAnsi="Arial" w:cs="Arial"/>
          <w:bCs/>
          <w:sz w:val="26"/>
          <w:szCs w:val="26"/>
          <w:lang w:val="es-ES_tradnl"/>
        </w:rPr>
        <w:t>las facultades</w:t>
      </w:r>
      <w:r w:rsidR="00C87F99" w:rsidRPr="00222624">
        <w:rPr>
          <w:rFonts w:ascii="Arial" w:hAnsi="Arial" w:cs="Arial"/>
          <w:bCs/>
          <w:sz w:val="26"/>
          <w:szCs w:val="26"/>
          <w:lang w:val="es-ES_tradnl"/>
        </w:rPr>
        <w:t xml:space="preserve"> de cualquier autoridad como es el caso que nos ocupa</w:t>
      </w:r>
      <w:r w:rsidR="00B71EFE" w:rsidRPr="00222624">
        <w:rPr>
          <w:rFonts w:ascii="Arial" w:hAnsi="Arial" w:cs="Arial"/>
          <w:bCs/>
          <w:sz w:val="26"/>
          <w:szCs w:val="26"/>
          <w:lang w:val="es-ES_tradnl"/>
        </w:rPr>
        <w:t xml:space="preserve">. - - - - </w:t>
      </w:r>
    </w:p>
    <w:p w14:paraId="408B2D5F" w14:textId="14272116" w:rsidR="00F041C2" w:rsidRPr="00222624" w:rsidRDefault="00C87F99" w:rsidP="009E24FC">
      <w:pPr>
        <w:spacing w:before="240" w:line="360" w:lineRule="auto"/>
        <w:ind w:right="49" w:firstLine="567"/>
        <w:jc w:val="both"/>
        <w:rPr>
          <w:rFonts w:ascii="Arial" w:hAnsi="Arial" w:cs="Arial"/>
          <w:bCs/>
          <w:sz w:val="26"/>
          <w:szCs w:val="26"/>
          <w:lang w:val="es-ES_tradnl"/>
        </w:rPr>
      </w:pPr>
      <w:r w:rsidRPr="00222624">
        <w:rPr>
          <w:rFonts w:ascii="Arial" w:hAnsi="Arial" w:cs="Arial"/>
          <w:bCs/>
          <w:sz w:val="26"/>
          <w:szCs w:val="26"/>
          <w:lang w:val="es-ES_tradnl"/>
        </w:rPr>
        <w:t xml:space="preserve"> </w:t>
      </w:r>
      <w:r w:rsidR="00B71EFE" w:rsidRPr="00222624">
        <w:rPr>
          <w:rFonts w:ascii="Arial" w:hAnsi="Arial" w:cs="Arial"/>
          <w:bCs/>
          <w:sz w:val="26"/>
          <w:szCs w:val="26"/>
          <w:lang w:val="es-ES_tradnl"/>
        </w:rPr>
        <w:t>13. P</w:t>
      </w:r>
      <w:r w:rsidRPr="00222624">
        <w:rPr>
          <w:rFonts w:ascii="Arial" w:hAnsi="Arial" w:cs="Arial"/>
          <w:bCs/>
          <w:sz w:val="26"/>
          <w:szCs w:val="26"/>
          <w:lang w:val="es-ES_tradnl"/>
        </w:rPr>
        <w:t xml:space="preserve">or lo que es necesario para </w:t>
      </w:r>
      <w:r w:rsidR="00B6298F" w:rsidRPr="00222624">
        <w:rPr>
          <w:rFonts w:ascii="Arial" w:hAnsi="Arial" w:cs="Arial"/>
          <w:bCs/>
          <w:sz w:val="26"/>
          <w:szCs w:val="26"/>
          <w:lang w:val="es-ES_tradnl"/>
        </w:rPr>
        <w:t xml:space="preserve">analizar, </w:t>
      </w:r>
      <w:r w:rsidRPr="00222624">
        <w:rPr>
          <w:rFonts w:ascii="Arial" w:hAnsi="Arial" w:cs="Arial"/>
          <w:bCs/>
          <w:sz w:val="26"/>
          <w:szCs w:val="26"/>
          <w:lang w:val="es-ES_tradnl"/>
        </w:rPr>
        <w:t>la legalidad de este acto</w:t>
      </w:r>
      <w:r w:rsidR="00B6298F" w:rsidRPr="00222624">
        <w:rPr>
          <w:rFonts w:ascii="Arial" w:hAnsi="Arial" w:cs="Arial"/>
          <w:bCs/>
          <w:sz w:val="26"/>
          <w:szCs w:val="26"/>
          <w:lang w:val="es-ES_tradnl"/>
        </w:rPr>
        <w:t>,</w:t>
      </w:r>
      <w:r w:rsidRPr="00222624">
        <w:rPr>
          <w:rFonts w:ascii="Arial" w:hAnsi="Arial" w:cs="Arial"/>
          <w:bCs/>
          <w:sz w:val="26"/>
          <w:szCs w:val="26"/>
          <w:lang w:val="es-ES_tradnl"/>
        </w:rPr>
        <w:t xml:space="preserve"> consistente en l</w:t>
      </w:r>
      <w:r w:rsidR="00B71EFE" w:rsidRPr="00222624">
        <w:rPr>
          <w:rFonts w:ascii="Arial" w:hAnsi="Arial" w:cs="Arial"/>
          <w:bCs/>
          <w:sz w:val="26"/>
          <w:szCs w:val="26"/>
          <w:lang w:val="es-ES_tradnl"/>
        </w:rPr>
        <w:t>a</w:t>
      </w:r>
      <w:r w:rsidR="00FC3B4E" w:rsidRPr="00222624">
        <w:rPr>
          <w:rFonts w:ascii="Arial" w:hAnsi="Arial" w:cs="Arial"/>
          <w:bCs/>
          <w:sz w:val="26"/>
          <w:szCs w:val="26"/>
          <w:lang w:val="es-ES_tradnl"/>
        </w:rPr>
        <w:t xml:space="preserve"> determinación de la</w:t>
      </w:r>
      <w:r w:rsidR="00B71EFE" w:rsidRPr="00222624">
        <w:rPr>
          <w:rFonts w:ascii="Arial" w:hAnsi="Arial" w:cs="Arial"/>
          <w:bCs/>
          <w:sz w:val="26"/>
          <w:szCs w:val="26"/>
          <w:lang w:val="es-ES_tradnl"/>
        </w:rPr>
        <w:t xml:space="preserve"> nulidad lisa y llana de la</w:t>
      </w:r>
      <w:r w:rsidRPr="00222624">
        <w:rPr>
          <w:rFonts w:ascii="Arial" w:hAnsi="Arial" w:cs="Arial"/>
          <w:bCs/>
          <w:sz w:val="26"/>
          <w:szCs w:val="26"/>
          <w:lang w:val="es-ES_tradnl"/>
        </w:rPr>
        <w:t xml:space="preserve"> infracción </w:t>
      </w:r>
      <w:r w:rsidR="00D76274" w:rsidRPr="00222624">
        <w:rPr>
          <w:rFonts w:ascii="Arial" w:hAnsi="Arial" w:cs="Arial"/>
          <w:bCs/>
          <w:sz w:val="26"/>
          <w:szCs w:val="26"/>
          <w:lang w:val="es-ES_tradnl"/>
        </w:rPr>
        <w:t>con</w:t>
      </w:r>
      <w:r w:rsidR="00A71646">
        <w:rPr>
          <w:rFonts w:ascii="Arial" w:hAnsi="Arial" w:cs="Arial"/>
          <w:bCs/>
          <w:sz w:val="26"/>
          <w:szCs w:val="26"/>
          <w:lang w:val="es-ES_tradnl"/>
        </w:rPr>
        <w:t xml:space="preserve"> número de</w:t>
      </w:r>
      <w:r w:rsidR="00D76274" w:rsidRPr="00222624">
        <w:rPr>
          <w:rFonts w:ascii="Arial" w:hAnsi="Arial" w:cs="Arial"/>
          <w:bCs/>
          <w:sz w:val="26"/>
          <w:szCs w:val="26"/>
          <w:lang w:val="es-ES_tradnl"/>
        </w:rPr>
        <w:t xml:space="preserve"> folio 20632, de diecinueve de febrero de dos mil veinte, emitida por </w:t>
      </w:r>
      <w:r w:rsidR="00A71646" w:rsidRPr="004840F0">
        <w:rPr>
          <w:rFonts w:ascii="Arial" w:hAnsi="Arial" w:cs="Arial"/>
          <w:bCs/>
          <w:sz w:val="26"/>
          <w:szCs w:val="26"/>
          <w:lang w:val="es-ES_tradnl"/>
        </w:rPr>
        <w:t>Armando Sánchez Pérez</w:t>
      </w:r>
      <w:r w:rsidR="00D76274" w:rsidRPr="00222624">
        <w:rPr>
          <w:rFonts w:ascii="Arial" w:hAnsi="Arial" w:cs="Arial"/>
          <w:bCs/>
          <w:sz w:val="26"/>
          <w:szCs w:val="26"/>
          <w:lang w:val="es-ES_tradnl"/>
        </w:rPr>
        <w:t xml:space="preserve">, Policía Vial con número estadístico 436, adscrito a la Subdirección de Tránsito y Movilidad de la </w:t>
      </w:r>
      <w:r w:rsidR="00F041C2" w:rsidRPr="00222624">
        <w:rPr>
          <w:rFonts w:ascii="Arial" w:hAnsi="Arial" w:cs="Arial"/>
          <w:bCs/>
          <w:sz w:val="26"/>
          <w:szCs w:val="26"/>
          <w:lang w:val="es-ES_tradnl"/>
        </w:rPr>
        <w:t>Dirección de Seguridad Pública, Vialidad y Protección Ciudadana de</w:t>
      </w:r>
      <w:r w:rsidR="00211C06" w:rsidRPr="00751DA8">
        <w:rPr>
          <w:rFonts w:ascii="Arial" w:hAnsi="Arial" w:cs="Arial"/>
          <w:bCs/>
          <w:sz w:val="26"/>
          <w:szCs w:val="26"/>
          <w:lang w:val="es-ES_tradnl"/>
        </w:rPr>
        <w:t>l</w:t>
      </w:r>
      <w:r w:rsidR="00F041C2" w:rsidRPr="00222624">
        <w:rPr>
          <w:rFonts w:ascii="Arial" w:hAnsi="Arial" w:cs="Arial"/>
          <w:bCs/>
          <w:sz w:val="26"/>
          <w:szCs w:val="26"/>
          <w:lang w:val="es-ES_tradnl"/>
        </w:rPr>
        <w:t xml:space="preserve"> Municipio de Oaxaca de Juárez, Oaxaca,</w:t>
      </w:r>
      <w:r w:rsidR="00FC3B4E" w:rsidRPr="00222624">
        <w:rPr>
          <w:rFonts w:ascii="Arial" w:hAnsi="Arial" w:cs="Arial"/>
          <w:bCs/>
          <w:sz w:val="26"/>
          <w:szCs w:val="26"/>
          <w:lang w:val="es-ES_tradnl"/>
        </w:rPr>
        <w:t xml:space="preserve"> </w:t>
      </w:r>
      <w:r w:rsidR="0000230E" w:rsidRPr="00222624">
        <w:rPr>
          <w:rFonts w:ascii="Arial" w:hAnsi="Arial" w:cs="Arial"/>
          <w:bCs/>
          <w:sz w:val="26"/>
          <w:szCs w:val="26"/>
          <w:lang w:val="es-ES_tradnl"/>
        </w:rPr>
        <w:t xml:space="preserve">emitida </w:t>
      </w:r>
      <w:r w:rsidR="00FC3B4E" w:rsidRPr="00222624">
        <w:rPr>
          <w:rFonts w:ascii="Arial" w:hAnsi="Arial" w:cs="Arial"/>
          <w:bCs/>
          <w:sz w:val="26"/>
          <w:szCs w:val="26"/>
          <w:lang w:val="es-ES_tradnl"/>
        </w:rPr>
        <w:t>p</w:t>
      </w:r>
      <w:r w:rsidR="00F31BCF" w:rsidRPr="00222624">
        <w:rPr>
          <w:rFonts w:ascii="Arial" w:hAnsi="Arial" w:cs="Arial"/>
          <w:bCs/>
          <w:sz w:val="26"/>
          <w:szCs w:val="26"/>
          <w:lang w:val="es-ES_tradnl"/>
        </w:rPr>
        <w:t>or la Segunda Sa</w:t>
      </w:r>
      <w:r w:rsidR="00CF1732">
        <w:rPr>
          <w:rFonts w:ascii="Arial" w:hAnsi="Arial" w:cs="Arial"/>
          <w:bCs/>
          <w:sz w:val="26"/>
          <w:szCs w:val="26"/>
          <w:lang w:val="es-ES_tradnl"/>
        </w:rPr>
        <w:t>la Unitaria</w:t>
      </w:r>
      <w:r w:rsidR="000E0341">
        <w:rPr>
          <w:rFonts w:ascii="Arial" w:hAnsi="Arial" w:cs="Arial"/>
          <w:bCs/>
          <w:sz w:val="26"/>
          <w:szCs w:val="26"/>
          <w:lang w:val="es-ES_tradnl"/>
        </w:rPr>
        <w:t xml:space="preserve"> de Primera Instancia</w:t>
      </w:r>
      <w:r w:rsidR="00F31BCF" w:rsidRPr="00222624">
        <w:rPr>
          <w:rFonts w:ascii="Arial" w:hAnsi="Arial" w:cs="Arial"/>
          <w:bCs/>
          <w:sz w:val="26"/>
          <w:szCs w:val="26"/>
          <w:lang w:val="es-ES_tradnl"/>
        </w:rPr>
        <w:t xml:space="preserve">, </w:t>
      </w:r>
      <w:r w:rsidR="00B6298F" w:rsidRPr="00222624">
        <w:rPr>
          <w:rFonts w:ascii="Arial" w:hAnsi="Arial" w:cs="Arial"/>
          <w:bCs/>
          <w:sz w:val="26"/>
          <w:szCs w:val="26"/>
          <w:lang w:val="es-ES_tradnl"/>
        </w:rPr>
        <w:t xml:space="preserve">el estudio </w:t>
      </w:r>
      <w:r w:rsidR="00F041C2" w:rsidRPr="00222624">
        <w:rPr>
          <w:rFonts w:ascii="Arial" w:hAnsi="Arial" w:cs="Arial"/>
          <w:bCs/>
          <w:sz w:val="26"/>
          <w:szCs w:val="26"/>
          <w:lang w:val="es-ES_tradnl"/>
        </w:rPr>
        <w:t>integro de los preceptos legales plasmados, así como de los elementos mínimos de modo, tiempo y lugar que debe contener la citada boleta.</w:t>
      </w:r>
      <w:r w:rsidR="00F31BCF" w:rsidRPr="00222624">
        <w:rPr>
          <w:rFonts w:ascii="Arial" w:hAnsi="Arial" w:cs="Arial"/>
          <w:bCs/>
          <w:sz w:val="26"/>
          <w:szCs w:val="26"/>
          <w:lang w:val="es-ES_tradnl"/>
        </w:rPr>
        <w:t xml:space="preserve"> - </w:t>
      </w:r>
      <w:r w:rsidR="00751DA8">
        <w:rPr>
          <w:rFonts w:ascii="Arial" w:hAnsi="Arial" w:cs="Arial"/>
          <w:bCs/>
          <w:sz w:val="26"/>
          <w:szCs w:val="26"/>
          <w:lang w:val="es-ES_tradnl"/>
        </w:rPr>
        <w:t>- - - - - - - - - - - - - - - - - - - - - - - - -</w:t>
      </w:r>
      <w:r w:rsidR="00CF1732">
        <w:rPr>
          <w:rFonts w:ascii="Arial" w:hAnsi="Arial" w:cs="Arial"/>
          <w:bCs/>
          <w:sz w:val="26"/>
          <w:szCs w:val="26"/>
          <w:lang w:val="es-ES_tradnl"/>
        </w:rPr>
        <w:t xml:space="preserve"> </w:t>
      </w:r>
    </w:p>
    <w:p w14:paraId="362BD443" w14:textId="0BD79468" w:rsidR="00CF1732" w:rsidRPr="00CF1732" w:rsidRDefault="00CF1732" w:rsidP="00C423C2">
      <w:pPr>
        <w:spacing w:before="240" w:line="360" w:lineRule="auto"/>
        <w:ind w:right="49" w:firstLine="567"/>
        <w:jc w:val="both"/>
        <w:rPr>
          <w:rFonts w:ascii="Arial" w:hAnsi="Arial" w:cs="Arial"/>
          <w:b/>
          <w:bCs/>
          <w:sz w:val="26"/>
          <w:szCs w:val="26"/>
          <w:lang w:val="es-ES_tradnl"/>
        </w:rPr>
      </w:pPr>
      <w:r w:rsidRPr="00CF1732">
        <w:rPr>
          <w:rFonts w:ascii="Arial" w:hAnsi="Arial" w:cs="Arial"/>
          <w:b/>
          <w:bCs/>
          <w:sz w:val="26"/>
          <w:szCs w:val="26"/>
          <w:lang w:val="es-ES_tradnl"/>
        </w:rPr>
        <w:t>A</w:t>
      </w:r>
      <w:r>
        <w:rPr>
          <w:rFonts w:ascii="Arial" w:hAnsi="Arial" w:cs="Arial"/>
          <w:b/>
          <w:bCs/>
          <w:sz w:val="26"/>
          <w:szCs w:val="26"/>
          <w:lang w:val="es-ES_tradnl"/>
        </w:rPr>
        <w:t>)</w:t>
      </w:r>
      <w:r w:rsidRPr="00CF1732">
        <w:rPr>
          <w:rFonts w:ascii="Arial" w:hAnsi="Arial" w:cs="Arial"/>
          <w:b/>
          <w:bCs/>
          <w:sz w:val="26"/>
          <w:szCs w:val="26"/>
          <w:lang w:val="es-ES_tradnl"/>
        </w:rPr>
        <w:t>. AGRAVIOS</w:t>
      </w:r>
    </w:p>
    <w:p w14:paraId="2426C88E" w14:textId="54850DD7" w:rsidR="00C423C2" w:rsidRPr="00222624" w:rsidRDefault="00F31BCF" w:rsidP="00C423C2">
      <w:pPr>
        <w:spacing w:before="240" w:line="360" w:lineRule="auto"/>
        <w:ind w:right="49" w:firstLine="567"/>
        <w:jc w:val="both"/>
        <w:rPr>
          <w:rFonts w:ascii="Arial" w:hAnsi="Arial" w:cs="Arial"/>
          <w:bCs/>
          <w:sz w:val="26"/>
          <w:szCs w:val="26"/>
          <w:lang w:val="es-ES_tradnl"/>
        </w:rPr>
      </w:pPr>
      <w:r w:rsidRPr="00222624">
        <w:rPr>
          <w:rFonts w:ascii="Arial" w:hAnsi="Arial" w:cs="Arial"/>
          <w:bCs/>
          <w:sz w:val="26"/>
          <w:szCs w:val="26"/>
          <w:lang w:val="es-ES_tradnl"/>
        </w:rPr>
        <w:t>1</w:t>
      </w:r>
      <w:r w:rsidR="00373735">
        <w:rPr>
          <w:rFonts w:ascii="Arial" w:hAnsi="Arial" w:cs="Arial"/>
          <w:bCs/>
          <w:sz w:val="26"/>
          <w:szCs w:val="26"/>
          <w:lang w:val="es-ES_tradnl"/>
        </w:rPr>
        <w:t>4</w:t>
      </w:r>
      <w:r w:rsidRPr="00222624">
        <w:rPr>
          <w:rFonts w:ascii="Arial" w:hAnsi="Arial" w:cs="Arial"/>
          <w:bCs/>
          <w:sz w:val="26"/>
          <w:szCs w:val="26"/>
          <w:lang w:val="es-ES_tradnl"/>
        </w:rPr>
        <w:t xml:space="preserve">. Ahora bien, el recurrente aduce que </w:t>
      </w:r>
      <w:r w:rsidR="00C423C2" w:rsidRPr="00222624">
        <w:rPr>
          <w:rFonts w:ascii="Arial" w:hAnsi="Arial" w:cs="Arial"/>
          <w:bCs/>
          <w:sz w:val="26"/>
          <w:szCs w:val="26"/>
          <w:lang w:val="es-ES_tradnl"/>
        </w:rPr>
        <w:t>enunc</w:t>
      </w:r>
      <w:r w:rsidR="00C423C2" w:rsidRPr="00B61DEC">
        <w:rPr>
          <w:rFonts w:ascii="Arial" w:hAnsi="Arial" w:cs="Arial"/>
          <w:bCs/>
          <w:sz w:val="26"/>
          <w:szCs w:val="26"/>
          <w:lang w:val="es-ES_tradnl"/>
        </w:rPr>
        <w:t>i</w:t>
      </w:r>
      <w:r w:rsidR="00B61DEC">
        <w:rPr>
          <w:rFonts w:ascii="Arial" w:hAnsi="Arial" w:cs="Arial"/>
          <w:bCs/>
          <w:sz w:val="26"/>
          <w:szCs w:val="26"/>
          <w:lang w:val="es-ES_tradnl"/>
        </w:rPr>
        <w:t>ó</w:t>
      </w:r>
      <w:r w:rsidRPr="00222624">
        <w:rPr>
          <w:rFonts w:ascii="Arial" w:hAnsi="Arial" w:cs="Arial"/>
          <w:bCs/>
          <w:sz w:val="26"/>
          <w:szCs w:val="26"/>
          <w:lang w:val="es-ES_tradnl"/>
        </w:rPr>
        <w:t xml:space="preserve"> los elementos de modo, tiempo y lugar, cumpliendo con los requisitos previstos en el artículo </w:t>
      </w:r>
      <w:r w:rsidR="000E0341" w:rsidRPr="00222624">
        <w:rPr>
          <w:rFonts w:ascii="Arial" w:hAnsi="Arial" w:cs="Arial"/>
          <w:sz w:val="26"/>
          <w:szCs w:val="26"/>
          <w:lang w:val="es-ES_tradnl"/>
        </w:rPr>
        <w:t>17</w:t>
      </w:r>
      <w:r w:rsidR="000E0341">
        <w:rPr>
          <w:rFonts w:ascii="Arial" w:hAnsi="Arial" w:cs="Arial"/>
          <w:sz w:val="26"/>
          <w:szCs w:val="26"/>
          <w:lang w:val="es-ES_tradnl"/>
        </w:rPr>
        <w:t>,</w:t>
      </w:r>
      <w:r w:rsidR="000E0341" w:rsidRPr="00222624">
        <w:rPr>
          <w:rFonts w:ascii="Arial" w:hAnsi="Arial" w:cs="Arial"/>
          <w:sz w:val="26"/>
          <w:szCs w:val="26"/>
          <w:lang w:val="es-ES_tradnl"/>
        </w:rPr>
        <w:t xml:space="preserve"> fracción V</w:t>
      </w:r>
      <w:r w:rsidRPr="00222624">
        <w:rPr>
          <w:rFonts w:ascii="Arial" w:hAnsi="Arial" w:cs="Arial"/>
          <w:bCs/>
          <w:sz w:val="26"/>
          <w:szCs w:val="26"/>
          <w:lang w:val="es-ES_tradnl"/>
        </w:rPr>
        <w:t xml:space="preserve"> de la Ley de Procedimiento y Justicia Administrativa para el Estado de Oaxaca, </w:t>
      </w:r>
      <w:r w:rsidR="00C423C2" w:rsidRPr="00222624">
        <w:rPr>
          <w:rFonts w:ascii="Arial" w:hAnsi="Arial" w:cs="Arial"/>
          <w:bCs/>
          <w:sz w:val="26"/>
          <w:szCs w:val="26"/>
          <w:lang w:val="es-ES_tradnl"/>
        </w:rPr>
        <w:t>que además</w:t>
      </w:r>
      <w:r w:rsidRPr="00222624">
        <w:rPr>
          <w:rFonts w:ascii="Arial" w:hAnsi="Arial" w:cs="Arial"/>
          <w:bCs/>
          <w:sz w:val="26"/>
          <w:szCs w:val="26"/>
          <w:lang w:val="es-ES_tradnl"/>
        </w:rPr>
        <w:t xml:space="preserve"> señal</w:t>
      </w:r>
      <w:r w:rsidR="00C423C2" w:rsidRPr="00222624">
        <w:rPr>
          <w:rFonts w:ascii="Arial" w:hAnsi="Arial" w:cs="Arial"/>
          <w:bCs/>
          <w:sz w:val="26"/>
          <w:szCs w:val="26"/>
          <w:lang w:val="es-ES_tradnl"/>
        </w:rPr>
        <w:t>ó</w:t>
      </w:r>
      <w:r w:rsidRPr="00222624">
        <w:rPr>
          <w:rFonts w:ascii="Arial" w:hAnsi="Arial" w:cs="Arial"/>
          <w:bCs/>
          <w:sz w:val="26"/>
          <w:szCs w:val="26"/>
          <w:lang w:val="es-ES_tradnl"/>
        </w:rPr>
        <w:t xml:space="preserve"> los preceptos </w:t>
      </w:r>
      <w:r w:rsidR="00C423C2" w:rsidRPr="00222624">
        <w:rPr>
          <w:rFonts w:ascii="Arial" w:hAnsi="Arial" w:cs="Arial"/>
          <w:bCs/>
          <w:sz w:val="26"/>
          <w:szCs w:val="26"/>
          <w:lang w:val="es-ES_tradnl"/>
        </w:rPr>
        <w:t>jurídico-aplicables</w:t>
      </w:r>
      <w:r w:rsidRPr="00222624">
        <w:rPr>
          <w:rFonts w:ascii="Arial" w:hAnsi="Arial" w:cs="Arial"/>
          <w:bCs/>
          <w:sz w:val="26"/>
          <w:szCs w:val="26"/>
          <w:lang w:val="es-ES_tradnl"/>
        </w:rPr>
        <w:t xml:space="preserve"> y se plasmaron las razones de la emisión en el acta de infracción; </w:t>
      </w:r>
      <w:r w:rsidR="00C423C2" w:rsidRPr="00222624">
        <w:rPr>
          <w:rFonts w:ascii="Arial" w:hAnsi="Arial" w:cs="Arial"/>
          <w:bCs/>
          <w:sz w:val="26"/>
          <w:szCs w:val="26"/>
          <w:lang w:val="es-ES_tradnl"/>
        </w:rPr>
        <w:t xml:space="preserve">por lo que el acto de autoridad es válido. - - - - </w:t>
      </w:r>
    </w:p>
    <w:p w14:paraId="3A428325" w14:textId="7C0C13DD" w:rsidR="00C423C2" w:rsidRPr="00222624" w:rsidRDefault="00C423C2" w:rsidP="00C423C2">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1</w:t>
      </w:r>
      <w:r w:rsidR="00A85F68">
        <w:rPr>
          <w:rFonts w:ascii="Arial" w:hAnsi="Arial" w:cs="Arial"/>
          <w:sz w:val="26"/>
          <w:szCs w:val="26"/>
          <w:lang w:val="es-ES_tradnl"/>
        </w:rPr>
        <w:t>5</w:t>
      </w:r>
      <w:r w:rsidRPr="00222624">
        <w:rPr>
          <w:rFonts w:ascii="Arial" w:hAnsi="Arial" w:cs="Arial"/>
          <w:sz w:val="26"/>
          <w:szCs w:val="26"/>
          <w:lang w:val="es-ES_tradnl"/>
        </w:rPr>
        <w:t xml:space="preserve">. Afirma que los hechos motivo de la infracción quedaron plasmados en el acta como motivación, así como los fundamentos jurídicos que sirvieron de sustento para emitirla, por lo que la motivación fue correcta y los preceptos legales citados son aplicables al caso </w:t>
      </w:r>
      <w:r w:rsidRPr="00222624">
        <w:rPr>
          <w:rFonts w:ascii="Arial" w:hAnsi="Arial" w:cs="Arial"/>
          <w:sz w:val="26"/>
          <w:szCs w:val="26"/>
          <w:lang w:val="es-ES_tradnl"/>
        </w:rPr>
        <w:lastRenderedPageBreak/>
        <w:t>particular; dado que se señalan el motivo, para determinar la conducta ilegal del infractor y los artículos invocados son elementos suficientes para cumplir los requisitos de fundamentación y motivación previsto por el artículo 17</w:t>
      </w:r>
      <w:r w:rsidR="000E0341">
        <w:rPr>
          <w:rFonts w:ascii="Arial" w:hAnsi="Arial" w:cs="Arial"/>
          <w:sz w:val="26"/>
          <w:szCs w:val="26"/>
          <w:lang w:val="es-ES_tradnl"/>
        </w:rPr>
        <w:t>,</w:t>
      </w:r>
      <w:r w:rsidRPr="00222624">
        <w:rPr>
          <w:rFonts w:ascii="Arial" w:hAnsi="Arial" w:cs="Arial"/>
          <w:sz w:val="26"/>
          <w:szCs w:val="26"/>
          <w:lang w:val="es-ES_tradnl"/>
        </w:rPr>
        <w:t xml:space="preserve"> fracción V de la Ley de Procedimiento y Justicia Administrativa para el Estado de Oaxaca. - - - - - - - - - - - - - - - - - - - - - -</w:t>
      </w:r>
    </w:p>
    <w:p w14:paraId="54601F39" w14:textId="0F70D177" w:rsidR="00C423C2" w:rsidRPr="00222624" w:rsidRDefault="00C423C2" w:rsidP="00C423C2">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1</w:t>
      </w:r>
      <w:r w:rsidR="00A85F68">
        <w:rPr>
          <w:rFonts w:ascii="Arial" w:hAnsi="Arial" w:cs="Arial"/>
          <w:sz w:val="26"/>
          <w:szCs w:val="26"/>
          <w:lang w:val="es-ES_tradnl"/>
        </w:rPr>
        <w:t>6</w:t>
      </w:r>
      <w:r w:rsidRPr="00222624">
        <w:rPr>
          <w:rFonts w:ascii="Arial" w:hAnsi="Arial" w:cs="Arial"/>
          <w:sz w:val="26"/>
          <w:szCs w:val="26"/>
          <w:lang w:val="es-ES_tradnl"/>
        </w:rPr>
        <w:t>. Que si bien, el artículo 16</w:t>
      </w:r>
      <w:r w:rsidR="000E0341">
        <w:rPr>
          <w:rFonts w:ascii="Arial" w:hAnsi="Arial" w:cs="Arial"/>
          <w:sz w:val="26"/>
          <w:szCs w:val="26"/>
          <w:lang w:val="es-ES_tradnl"/>
        </w:rPr>
        <w:t>,</w:t>
      </w:r>
      <w:r w:rsidRPr="00222624">
        <w:rPr>
          <w:rFonts w:ascii="Arial" w:hAnsi="Arial" w:cs="Arial"/>
          <w:sz w:val="26"/>
          <w:szCs w:val="26"/>
          <w:lang w:val="es-ES_tradnl"/>
        </w:rPr>
        <w:t xml:space="preserve"> Constitucional establece la obligación de las autoridades de fundar y motivar sus actos, dicha obligación se satisfizo desde el punto de vista formal, cuando se expresan las normas legales aplicables y los hechos que hacen que el caso encaje en las hipótesis normativas; bastando que quede claro el razonamiento sustancial al respecto, sin que pueda exigirse formalmente mayor amplitud o abundancia que la expresión de lo estrictamente necesario, para que sustancialmente se comprenda el argumento expresado. - - - - </w:t>
      </w:r>
    </w:p>
    <w:p w14:paraId="5512E766" w14:textId="58841199" w:rsidR="00C423C2" w:rsidRPr="00222624" w:rsidRDefault="00C423C2" w:rsidP="00C423C2">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1</w:t>
      </w:r>
      <w:r w:rsidR="00A325FC">
        <w:rPr>
          <w:rFonts w:ascii="Arial" w:hAnsi="Arial" w:cs="Arial"/>
          <w:sz w:val="26"/>
          <w:szCs w:val="26"/>
          <w:lang w:val="es-ES_tradnl"/>
        </w:rPr>
        <w:t>7</w:t>
      </w:r>
      <w:r w:rsidRPr="00222624">
        <w:rPr>
          <w:rFonts w:ascii="Arial" w:hAnsi="Arial" w:cs="Arial"/>
          <w:sz w:val="26"/>
          <w:szCs w:val="26"/>
          <w:lang w:val="es-ES_tradnl"/>
        </w:rPr>
        <w:t>. Por lo que</w:t>
      </w:r>
      <w:r w:rsidR="00B47474" w:rsidRPr="00222624">
        <w:rPr>
          <w:rFonts w:ascii="Arial" w:hAnsi="Arial" w:cs="Arial"/>
          <w:sz w:val="26"/>
          <w:szCs w:val="26"/>
          <w:lang w:val="es-ES_tradnl"/>
        </w:rPr>
        <w:t>,</w:t>
      </w:r>
      <w:r w:rsidRPr="00222624">
        <w:rPr>
          <w:rFonts w:ascii="Arial" w:hAnsi="Arial" w:cs="Arial"/>
          <w:sz w:val="26"/>
          <w:szCs w:val="26"/>
          <w:lang w:val="es-ES_tradnl"/>
        </w:rPr>
        <w:t xml:space="preserve"> </w:t>
      </w:r>
      <w:r w:rsidR="00CB6203" w:rsidRPr="00222624">
        <w:rPr>
          <w:rFonts w:ascii="Arial" w:hAnsi="Arial" w:cs="Arial"/>
          <w:sz w:val="26"/>
          <w:szCs w:val="26"/>
          <w:lang w:val="es-ES_tradnl"/>
        </w:rPr>
        <w:t xml:space="preserve">a decir del recurrente el </w:t>
      </w:r>
      <w:r w:rsidRPr="00222624">
        <w:rPr>
          <w:rFonts w:ascii="Arial" w:hAnsi="Arial" w:cs="Arial"/>
          <w:sz w:val="26"/>
          <w:szCs w:val="26"/>
          <w:lang w:val="es-ES_tradnl"/>
        </w:rPr>
        <w:t>acto impugnado se encuentra debidamente fundado y motivado sin que el juzgador lo haya tomado en cuenta; por tal razón, no hizo una valoración correcta del acta de infracción, que cumple con los requisitos del artículo 17</w:t>
      </w:r>
      <w:r w:rsidR="000E0341">
        <w:rPr>
          <w:rFonts w:ascii="Arial" w:hAnsi="Arial" w:cs="Arial"/>
          <w:sz w:val="26"/>
          <w:szCs w:val="26"/>
          <w:lang w:val="es-ES_tradnl"/>
        </w:rPr>
        <w:t>, fracción V</w:t>
      </w:r>
      <w:r w:rsidRPr="00222624">
        <w:rPr>
          <w:rFonts w:ascii="Arial" w:hAnsi="Arial" w:cs="Arial"/>
          <w:sz w:val="26"/>
          <w:szCs w:val="26"/>
          <w:lang w:val="es-ES_tradnl"/>
        </w:rPr>
        <w:t xml:space="preserve"> de la Ley de Procedimiento y Justicia Administrativa para el Estado de Oaxaca; </w:t>
      </w:r>
      <w:r w:rsidR="00F30900" w:rsidRPr="00222624">
        <w:rPr>
          <w:rFonts w:ascii="Arial" w:hAnsi="Arial" w:cs="Arial"/>
          <w:sz w:val="26"/>
          <w:szCs w:val="26"/>
          <w:lang w:val="es-ES_tradnl"/>
        </w:rPr>
        <w:t>por lo que la</w:t>
      </w:r>
      <w:r w:rsidRPr="00222624">
        <w:rPr>
          <w:rFonts w:ascii="Arial" w:hAnsi="Arial" w:cs="Arial"/>
          <w:sz w:val="26"/>
          <w:szCs w:val="26"/>
          <w:lang w:val="es-ES_tradnl"/>
        </w:rPr>
        <w:t xml:space="preserve"> sentencia que recurre se encuentra redactada en términos imprecisos, por no constarle la veracidad de los hechos planteados. - - - </w:t>
      </w:r>
      <w:r w:rsidR="000E0341">
        <w:rPr>
          <w:rFonts w:ascii="Arial" w:hAnsi="Arial" w:cs="Arial"/>
          <w:sz w:val="26"/>
          <w:szCs w:val="26"/>
          <w:lang w:val="es-ES_tradnl"/>
        </w:rPr>
        <w:t xml:space="preserve">- - - - - - - - - - - - - - - - - - - - - - - - - - - - - - - - - - - - - - - - </w:t>
      </w:r>
    </w:p>
    <w:p w14:paraId="75DEE09A" w14:textId="4A60C61F" w:rsidR="00CB6203" w:rsidRPr="00F56CC7" w:rsidRDefault="00C423C2" w:rsidP="00CB6203">
      <w:pPr>
        <w:spacing w:line="360" w:lineRule="auto"/>
        <w:ind w:firstLine="567"/>
        <w:jc w:val="both"/>
        <w:rPr>
          <w:rFonts w:ascii="Arial" w:hAnsi="Arial" w:cs="Arial"/>
          <w:b/>
          <w:sz w:val="26"/>
          <w:szCs w:val="26"/>
          <w:lang w:val="es-ES_tradnl"/>
        </w:rPr>
      </w:pPr>
      <w:r w:rsidRPr="00222624">
        <w:rPr>
          <w:rFonts w:ascii="Arial" w:hAnsi="Arial" w:cs="Arial"/>
          <w:sz w:val="26"/>
          <w:szCs w:val="26"/>
          <w:lang w:val="es-ES_tradnl"/>
        </w:rPr>
        <w:t>1</w:t>
      </w:r>
      <w:r w:rsidR="00FA211B">
        <w:rPr>
          <w:rFonts w:ascii="Arial" w:hAnsi="Arial" w:cs="Arial"/>
          <w:sz w:val="26"/>
          <w:szCs w:val="26"/>
          <w:lang w:val="es-ES_tradnl"/>
        </w:rPr>
        <w:t>8</w:t>
      </w:r>
      <w:r w:rsidRPr="00222624">
        <w:rPr>
          <w:rFonts w:ascii="Arial" w:hAnsi="Arial" w:cs="Arial"/>
          <w:sz w:val="26"/>
          <w:szCs w:val="26"/>
          <w:lang w:val="es-ES_tradnl"/>
        </w:rPr>
        <w:t xml:space="preserve">. </w:t>
      </w:r>
      <w:r w:rsidR="00F30900" w:rsidRPr="00222624">
        <w:rPr>
          <w:rFonts w:ascii="Arial" w:hAnsi="Arial" w:cs="Arial"/>
          <w:sz w:val="26"/>
          <w:szCs w:val="26"/>
          <w:lang w:val="es-ES_tradnl"/>
        </w:rPr>
        <w:t>Los cuales</w:t>
      </w:r>
      <w:r w:rsidRPr="00222624">
        <w:rPr>
          <w:rFonts w:ascii="Arial" w:hAnsi="Arial" w:cs="Arial"/>
          <w:sz w:val="26"/>
          <w:szCs w:val="26"/>
          <w:lang w:val="es-ES_tradnl"/>
        </w:rPr>
        <w:t xml:space="preserve"> autorizan a infraccionar al actor y hacerlo acreedor a una sanción pecuniaria por haber incumplido lo preceptuado en dichos ordenamientos, lo que es suficiente para cumplir los requisitos de fundamentación y motivación previstos en la fracción V del artículo 17 de la Ley de la materia, lo que evidencia que la sentencia fue dictada en contravención al artículo 2</w:t>
      </w:r>
      <w:r w:rsidR="00CB6203" w:rsidRPr="00222624">
        <w:rPr>
          <w:rFonts w:ascii="Arial" w:hAnsi="Arial" w:cs="Arial"/>
          <w:sz w:val="26"/>
          <w:szCs w:val="26"/>
          <w:lang w:val="es-ES_tradnl"/>
        </w:rPr>
        <w:t>0</w:t>
      </w:r>
      <w:r w:rsidRPr="00222624">
        <w:rPr>
          <w:rFonts w:ascii="Arial" w:hAnsi="Arial" w:cs="Arial"/>
          <w:sz w:val="26"/>
          <w:szCs w:val="26"/>
          <w:lang w:val="es-ES_tradnl"/>
        </w:rPr>
        <w:t xml:space="preserve">7, fracción I y II de la Ley de la materia, por carecer de la debida fundamentación, motivación, congruencia y exhaustividad. - - - - - - - - - - - - - - - - - - - - - - </w:t>
      </w:r>
      <w:r w:rsidRPr="00F56CC7">
        <w:rPr>
          <w:rFonts w:ascii="Arial" w:hAnsi="Arial" w:cs="Arial"/>
          <w:b/>
          <w:sz w:val="26"/>
          <w:szCs w:val="26"/>
          <w:lang w:val="es-ES_tradnl"/>
        </w:rPr>
        <w:t xml:space="preserve">- - - - - - - - - - - - - - - - - - - </w:t>
      </w:r>
    </w:p>
    <w:p w14:paraId="7D9D6C33" w14:textId="505C639A" w:rsidR="00F56CC7" w:rsidRPr="00F56CC7" w:rsidRDefault="00F56CC7" w:rsidP="00CB6203">
      <w:pPr>
        <w:spacing w:line="360" w:lineRule="auto"/>
        <w:ind w:firstLine="567"/>
        <w:jc w:val="both"/>
        <w:rPr>
          <w:rFonts w:ascii="Arial" w:hAnsi="Arial" w:cs="Arial"/>
          <w:b/>
          <w:sz w:val="26"/>
          <w:szCs w:val="26"/>
          <w:lang w:val="es-ES_tradnl"/>
        </w:rPr>
      </w:pPr>
      <w:r w:rsidRPr="00F56CC7">
        <w:rPr>
          <w:rFonts w:ascii="Arial" w:hAnsi="Arial" w:cs="Arial"/>
          <w:b/>
          <w:sz w:val="26"/>
          <w:szCs w:val="26"/>
          <w:lang w:val="es-ES_tradnl"/>
        </w:rPr>
        <w:t>B) CONTESTACIÓN A LOS AGRAVIOS</w:t>
      </w:r>
    </w:p>
    <w:p w14:paraId="30A9FC0A" w14:textId="0DEBB083" w:rsidR="00CB6203" w:rsidRPr="00222624" w:rsidRDefault="00FA211B" w:rsidP="00CB6203">
      <w:pPr>
        <w:spacing w:line="360" w:lineRule="auto"/>
        <w:ind w:firstLine="567"/>
        <w:jc w:val="both"/>
        <w:rPr>
          <w:rFonts w:ascii="Arial" w:hAnsi="Arial" w:cs="Arial"/>
          <w:sz w:val="26"/>
          <w:szCs w:val="26"/>
          <w:lang w:val="es-ES_tradnl"/>
        </w:rPr>
      </w:pPr>
      <w:r>
        <w:rPr>
          <w:rFonts w:ascii="Arial" w:hAnsi="Arial" w:cs="Arial"/>
          <w:sz w:val="26"/>
          <w:szCs w:val="26"/>
          <w:lang w:val="es-ES_tradnl"/>
        </w:rPr>
        <w:t>19</w:t>
      </w:r>
      <w:r w:rsidR="00CB6203" w:rsidRPr="00222624">
        <w:rPr>
          <w:rFonts w:ascii="Arial" w:hAnsi="Arial" w:cs="Arial"/>
          <w:sz w:val="26"/>
          <w:szCs w:val="26"/>
          <w:lang w:val="es-ES_tradnl"/>
        </w:rPr>
        <w:t xml:space="preserve">. Son </w:t>
      </w:r>
      <w:r w:rsidR="00CB6203" w:rsidRPr="00222624">
        <w:rPr>
          <w:rFonts w:ascii="Arial" w:hAnsi="Arial" w:cs="Arial"/>
          <w:b/>
          <w:sz w:val="26"/>
          <w:szCs w:val="26"/>
          <w:lang w:val="es-ES_tradnl"/>
        </w:rPr>
        <w:t xml:space="preserve">INFUNDADOS </w:t>
      </w:r>
      <w:r w:rsidR="00CB6203" w:rsidRPr="00222624">
        <w:rPr>
          <w:rFonts w:ascii="Arial" w:hAnsi="Arial" w:cs="Arial"/>
          <w:bCs/>
          <w:sz w:val="26"/>
          <w:szCs w:val="26"/>
          <w:lang w:val="es-ES_tradnl"/>
        </w:rPr>
        <w:t xml:space="preserve">los agravios </w:t>
      </w:r>
      <w:r w:rsidR="00CB6203" w:rsidRPr="00222624">
        <w:rPr>
          <w:rFonts w:ascii="Arial" w:hAnsi="Arial" w:cs="Arial"/>
          <w:sz w:val="26"/>
          <w:szCs w:val="26"/>
          <w:lang w:val="es-ES_tradnl"/>
        </w:rPr>
        <w:t xml:space="preserve">expuestos, en razón del análisis de las constancias de autos que fueron remitidas para la substanciación del presente asunto, con valor probatorio pleno conforme lo dispuesto por el artículo 203, fracción I de la Ley de Procedimiento y </w:t>
      </w:r>
      <w:r w:rsidR="00CB6203" w:rsidRPr="00222624">
        <w:rPr>
          <w:rFonts w:ascii="Arial" w:hAnsi="Arial" w:cs="Arial"/>
          <w:sz w:val="26"/>
          <w:szCs w:val="26"/>
          <w:lang w:val="es-ES_tradnl"/>
        </w:rPr>
        <w:lastRenderedPageBreak/>
        <w:t>Justicia Administrativa para el Estado de Oaxaca, por tratarse de actuaciones judiciales</w:t>
      </w:r>
      <w:r w:rsidR="00CB6203" w:rsidRPr="00222624">
        <w:rPr>
          <w:rStyle w:val="Refdenotaalpie"/>
          <w:rFonts w:ascii="Arial" w:hAnsi="Arial" w:cs="Arial"/>
          <w:sz w:val="26"/>
          <w:szCs w:val="26"/>
          <w:lang w:val="es-ES_tradnl"/>
        </w:rPr>
        <w:footnoteReference w:id="13"/>
      </w:r>
      <w:r w:rsidR="00CB6203" w:rsidRPr="00222624">
        <w:rPr>
          <w:rFonts w:ascii="Arial" w:hAnsi="Arial" w:cs="Arial"/>
          <w:sz w:val="26"/>
          <w:szCs w:val="26"/>
          <w:lang w:val="es-ES_tradnl"/>
        </w:rPr>
        <w:t xml:space="preserve">. - - - - - - - - - - - - - - - - - - - - - - - - - - - - - - - - - - </w:t>
      </w:r>
    </w:p>
    <w:p w14:paraId="2D5ACC83" w14:textId="3624811C" w:rsidR="00B47474" w:rsidRPr="00222624" w:rsidRDefault="006D03C7" w:rsidP="00B47474">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2</w:t>
      </w:r>
      <w:r w:rsidR="0050060E">
        <w:rPr>
          <w:rFonts w:ascii="Arial" w:hAnsi="Arial" w:cs="Arial"/>
          <w:sz w:val="26"/>
          <w:szCs w:val="26"/>
          <w:lang w:val="es-ES_tradnl"/>
        </w:rPr>
        <w:t>0</w:t>
      </w:r>
      <w:r w:rsidRPr="00222624">
        <w:rPr>
          <w:rFonts w:ascii="Arial" w:hAnsi="Arial" w:cs="Arial"/>
          <w:sz w:val="26"/>
          <w:szCs w:val="26"/>
          <w:lang w:val="es-ES_tradnl"/>
        </w:rPr>
        <w:t>. Toda vez que, la resolución dict</w:t>
      </w:r>
      <w:r w:rsidR="00E17E61">
        <w:rPr>
          <w:rFonts w:ascii="Arial" w:hAnsi="Arial" w:cs="Arial"/>
          <w:sz w:val="26"/>
          <w:szCs w:val="26"/>
          <w:lang w:val="es-ES_tradnl"/>
        </w:rPr>
        <w:t>ada por el juzgador de la sala U</w:t>
      </w:r>
      <w:r w:rsidRPr="00222624">
        <w:rPr>
          <w:rFonts w:ascii="Arial" w:hAnsi="Arial" w:cs="Arial"/>
          <w:sz w:val="26"/>
          <w:szCs w:val="26"/>
          <w:lang w:val="es-ES_tradnl"/>
        </w:rPr>
        <w:t>nitaria</w:t>
      </w:r>
      <w:r w:rsidR="00B47474" w:rsidRPr="00222624">
        <w:rPr>
          <w:rFonts w:ascii="Arial" w:hAnsi="Arial" w:cs="Arial"/>
          <w:sz w:val="26"/>
          <w:szCs w:val="26"/>
          <w:lang w:val="es-ES_tradnl"/>
        </w:rPr>
        <w:t xml:space="preserve">, </w:t>
      </w:r>
      <w:r w:rsidRPr="00222624">
        <w:rPr>
          <w:rFonts w:ascii="Arial" w:hAnsi="Arial" w:cs="Arial"/>
          <w:sz w:val="26"/>
          <w:szCs w:val="26"/>
          <w:lang w:val="es-ES_tradnl"/>
        </w:rPr>
        <w:t xml:space="preserve">se realizó </w:t>
      </w:r>
      <w:r w:rsidR="00CB6203" w:rsidRPr="00222624">
        <w:rPr>
          <w:rFonts w:ascii="Arial" w:hAnsi="Arial" w:cs="Arial"/>
          <w:sz w:val="26"/>
          <w:szCs w:val="26"/>
          <w:lang w:val="es-ES_tradnl"/>
        </w:rPr>
        <w:t xml:space="preserve">con apego a los principios de congruencia y exhaustividad que toda resolución debe contener, </w:t>
      </w:r>
      <w:r w:rsidR="00EA5990" w:rsidRPr="00222624">
        <w:rPr>
          <w:rFonts w:ascii="Arial" w:hAnsi="Arial" w:cs="Arial"/>
          <w:sz w:val="26"/>
          <w:szCs w:val="26"/>
          <w:lang w:val="es-ES_tradnl"/>
        </w:rPr>
        <w:t>atendiendo</w:t>
      </w:r>
      <w:r w:rsidR="00CB6203" w:rsidRPr="00222624">
        <w:rPr>
          <w:rFonts w:ascii="Arial" w:hAnsi="Arial" w:cs="Arial"/>
          <w:sz w:val="26"/>
          <w:szCs w:val="26"/>
          <w:lang w:val="es-ES_tradnl"/>
        </w:rPr>
        <w:t xml:space="preserve"> los puntos controvertidos del juicio para determinar si era procedente o no, declarar la nulidad del acto impugnado consistente en </w:t>
      </w:r>
      <w:r w:rsidR="00E17E61">
        <w:rPr>
          <w:rFonts w:ascii="Arial" w:hAnsi="Arial" w:cs="Arial"/>
          <w:sz w:val="26"/>
          <w:szCs w:val="26"/>
          <w:lang w:val="es-ES_tradnl"/>
        </w:rPr>
        <w:t xml:space="preserve">el acta de infracción con número </w:t>
      </w:r>
      <w:r w:rsidR="00B47474" w:rsidRPr="00222624">
        <w:rPr>
          <w:rFonts w:ascii="Arial" w:hAnsi="Arial" w:cs="Arial"/>
          <w:sz w:val="26"/>
          <w:szCs w:val="26"/>
          <w:lang w:val="es-ES_tradnl"/>
        </w:rPr>
        <w:t>de folio</w:t>
      </w:r>
      <w:r w:rsidR="005D46CC">
        <w:rPr>
          <w:rFonts w:ascii="Arial" w:hAnsi="Arial" w:cs="Arial"/>
          <w:sz w:val="26"/>
          <w:szCs w:val="26"/>
          <w:lang w:val="es-ES_tradnl"/>
        </w:rPr>
        <w:t xml:space="preserve"> *********</w:t>
      </w:r>
      <w:r w:rsidR="00B47474" w:rsidRPr="00222624">
        <w:rPr>
          <w:rFonts w:ascii="Arial" w:hAnsi="Arial" w:cs="Arial"/>
          <w:sz w:val="26"/>
          <w:szCs w:val="26"/>
          <w:lang w:val="es-ES_tradnl"/>
        </w:rPr>
        <w:t>, de diecinueve de febrero de dos mil veinte, emitida por</w:t>
      </w:r>
      <w:r w:rsidR="00E17E61">
        <w:rPr>
          <w:rFonts w:ascii="Arial" w:hAnsi="Arial" w:cs="Arial"/>
          <w:sz w:val="26"/>
          <w:szCs w:val="26"/>
          <w:lang w:val="es-ES_tradnl"/>
        </w:rPr>
        <w:t xml:space="preserve"> el</w:t>
      </w:r>
      <w:r w:rsidR="00B47474" w:rsidRPr="00222624">
        <w:rPr>
          <w:rFonts w:ascii="Arial" w:hAnsi="Arial" w:cs="Arial"/>
          <w:sz w:val="26"/>
          <w:szCs w:val="26"/>
          <w:lang w:val="es-ES_tradnl"/>
        </w:rPr>
        <w:t xml:space="preserve"> Policía Vial con número estadístico 436, adscrito a la Subdirección de Tránsito y Movilidad de la Dirección de Seguridad Pública, Vialidad</w:t>
      </w:r>
      <w:r w:rsidR="00B47474" w:rsidRPr="00222624">
        <w:rPr>
          <w:rFonts w:ascii="Arial" w:hAnsi="Arial" w:cs="Arial"/>
          <w:bCs/>
          <w:sz w:val="26"/>
          <w:szCs w:val="26"/>
          <w:lang w:val="es-ES_tradnl"/>
        </w:rPr>
        <w:t xml:space="preserve"> y Protección Ciudadana del Municipio de Oaxaca de Juárez</w:t>
      </w:r>
      <w:r w:rsidR="00B47474" w:rsidRPr="00222624">
        <w:rPr>
          <w:rFonts w:ascii="Arial" w:hAnsi="Arial" w:cs="Arial"/>
          <w:sz w:val="26"/>
          <w:szCs w:val="26"/>
          <w:lang w:val="es-ES_tradnl"/>
        </w:rPr>
        <w:t>. - - - - - - - - - - - - - - - - - - - - - - - - - - - - -</w:t>
      </w:r>
      <w:r w:rsidR="005671B8">
        <w:rPr>
          <w:rFonts w:ascii="Arial" w:hAnsi="Arial" w:cs="Arial"/>
          <w:sz w:val="26"/>
          <w:szCs w:val="26"/>
          <w:lang w:val="es-ES_tradnl"/>
        </w:rPr>
        <w:t xml:space="preserve"> - - - - - - - - -</w:t>
      </w:r>
      <w:r w:rsidR="00E17E61">
        <w:rPr>
          <w:rFonts w:ascii="Arial" w:hAnsi="Arial" w:cs="Arial"/>
          <w:sz w:val="26"/>
          <w:szCs w:val="26"/>
          <w:lang w:val="es-ES_tradnl"/>
        </w:rPr>
        <w:t xml:space="preserve"> - - - - - - - - -</w:t>
      </w:r>
    </w:p>
    <w:p w14:paraId="5A588CBC" w14:textId="1A7437D6" w:rsidR="00CB6203" w:rsidRPr="00222624" w:rsidRDefault="00B47474" w:rsidP="00216D3A">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2</w:t>
      </w:r>
      <w:r w:rsidR="0050060E">
        <w:rPr>
          <w:rFonts w:ascii="Arial" w:hAnsi="Arial" w:cs="Arial"/>
          <w:sz w:val="26"/>
          <w:szCs w:val="26"/>
          <w:lang w:val="es-ES_tradnl"/>
        </w:rPr>
        <w:t>1</w:t>
      </w:r>
      <w:r w:rsidRPr="00222624">
        <w:rPr>
          <w:rFonts w:ascii="Arial" w:hAnsi="Arial" w:cs="Arial"/>
          <w:sz w:val="26"/>
          <w:szCs w:val="26"/>
          <w:lang w:val="es-ES_tradnl"/>
        </w:rPr>
        <w:t>.</w:t>
      </w:r>
      <w:r w:rsidR="00CB6203" w:rsidRPr="00222624">
        <w:rPr>
          <w:rFonts w:ascii="Arial" w:hAnsi="Arial" w:cs="Arial"/>
          <w:sz w:val="26"/>
          <w:szCs w:val="26"/>
          <w:lang w:val="es-ES_tradnl"/>
        </w:rPr>
        <w:t xml:space="preserve"> </w:t>
      </w:r>
      <w:r w:rsidR="00216D3A" w:rsidRPr="00222624">
        <w:rPr>
          <w:rFonts w:ascii="Arial" w:hAnsi="Arial" w:cs="Arial"/>
          <w:sz w:val="26"/>
          <w:szCs w:val="26"/>
          <w:lang w:val="es-ES_tradnl"/>
        </w:rPr>
        <w:t>D</w:t>
      </w:r>
      <w:r w:rsidR="00CB6203" w:rsidRPr="00222624">
        <w:rPr>
          <w:rFonts w:ascii="Arial" w:hAnsi="Arial" w:cs="Arial"/>
          <w:sz w:val="26"/>
          <w:szCs w:val="26"/>
          <w:lang w:val="es-ES_tradnl"/>
        </w:rPr>
        <w:t xml:space="preserve">e lo que se colige, que el resolutor dictó la sentencia </w:t>
      </w:r>
      <w:r w:rsidR="00216D3A" w:rsidRPr="00222624">
        <w:rPr>
          <w:rFonts w:ascii="Arial" w:hAnsi="Arial" w:cs="Arial"/>
          <w:sz w:val="26"/>
          <w:szCs w:val="26"/>
          <w:lang w:val="es-ES_tradnl"/>
        </w:rPr>
        <w:t>de acuerdo con</w:t>
      </w:r>
      <w:r w:rsidR="00CB6203" w:rsidRPr="00222624">
        <w:rPr>
          <w:rFonts w:ascii="Arial" w:hAnsi="Arial" w:cs="Arial"/>
          <w:sz w:val="26"/>
          <w:szCs w:val="26"/>
          <w:lang w:val="es-ES_tradnl"/>
        </w:rPr>
        <w:t xml:space="preserve"> lo planteado por las partes, sin omitir nada ni añadir cuestiones no hechas valer por éstas y sin que de su tenor se adviertan contradicciones entre sí o con los puntos resolutivos; lo que lleva a concluir que la sentencia en estudio fue dictada con apego a los principios de congruencia y exhaustividad que exige el artículo 207 de la Ley de Procedimiento y Justicia Administrativa para el Estado de Oaxaca. - - - - - - - - - - - </w:t>
      </w:r>
      <w:r w:rsidR="00216D3A" w:rsidRPr="00222624">
        <w:rPr>
          <w:rFonts w:ascii="Arial" w:hAnsi="Arial" w:cs="Arial"/>
          <w:sz w:val="26"/>
          <w:szCs w:val="26"/>
          <w:lang w:val="es-ES_tradnl"/>
        </w:rPr>
        <w:t xml:space="preserve">- - - - - - - - - - - - - - - - - - - - - - - - - - - - - - - - - - - </w:t>
      </w:r>
    </w:p>
    <w:p w14:paraId="52353098" w14:textId="1BF6B76B" w:rsidR="00CB6203" w:rsidRPr="00222624" w:rsidRDefault="006C315E" w:rsidP="006C315E">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2</w:t>
      </w:r>
      <w:r w:rsidR="006E45EF">
        <w:rPr>
          <w:rFonts w:ascii="Arial" w:hAnsi="Arial" w:cs="Arial"/>
          <w:sz w:val="26"/>
          <w:szCs w:val="26"/>
          <w:lang w:val="es-ES_tradnl"/>
        </w:rPr>
        <w:t>2</w:t>
      </w:r>
      <w:r w:rsidRPr="00222624">
        <w:rPr>
          <w:rFonts w:ascii="Arial" w:hAnsi="Arial" w:cs="Arial"/>
          <w:sz w:val="26"/>
          <w:szCs w:val="26"/>
          <w:lang w:val="es-ES_tradnl"/>
        </w:rPr>
        <w:t xml:space="preserve">. </w:t>
      </w:r>
      <w:r w:rsidR="00CB6203" w:rsidRPr="00222624">
        <w:rPr>
          <w:rFonts w:ascii="Arial" w:hAnsi="Arial" w:cs="Arial"/>
          <w:sz w:val="26"/>
          <w:szCs w:val="26"/>
          <w:lang w:val="es-ES_tradnl"/>
        </w:rPr>
        <w:t>Por otro lado, del considerando toral de la sentencia, también se advierte que el juzgador se a</w:t>
      </w:r>
      <w:r w:rsidR="00220DFD">
        <w:rPr>
          <w:rFonts w:ascii="Arial" w:hAnsi="Arial" w:cs="Arial"/>
          <w:sz w:val="26"/>
          <w:szCs w:val="26"/>
          <w:lang w:val="es-ES_tradnl"/>
        </w:rPr>
        <w:t>v</w:t>
      </w:r>
      <w:r w:rsidR="00CB6203" w:rsidRPr="00222624">
        <w:rPr>
          <w:rFonts w:ascii="Arial" w:hAnsi="Arial" w:cs="Arial"/>
          <w:sz w:val="26"/>
          <w:szCs w:val="26"/>
          <w:lang w:val="es-ES_tradnl"/>
        </w:rPr>
        <w:t>ocó a analizar el acto administrativo impugnado, para verter las consideraciones debidamente fundadas y motivadas, que la llevaron a determinar la nulidad lisa y llana del acto de autoridad. - - - - - - - - - - - - - -</w:t>
      </w:r>
      <w:r w:rsidRPr="00222624">
        <w:rPr>
          <w:rFonts w:ascii="Arial" w:hAnsi="Arial" w:cs="Arial"/>
          <w:sz w:val="26"/>
          <w:szCs w:val="26"/>
          <w:lang w:val="es-ES_tradnl"/>
        </w:rPr>
        <w:t xml:space="preserve"> - - - - - - - - - - - - - - - - - - - - - - - - - - - - - - -</w:t>
      </w:r>
    </w:p>
    <w:p w14:paraId="5D96169A" w14:textId="2E48CD82" w:rsidR="00CB6203" w:rsidRPr="00222624" w:rsidRDefault="006C315E" w:rsidP="006C315E">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2</w:t>
      </w:r>
      <w:r w:rsidR="00236BA3">
        <w:rPr>
          <w:rFonts w:ascii="Arial" w:hAnsi="Arial" w:cs="Arial"/>
          <w:sz w:val="26"/>
          <w:szCs w:val="26"/>
          <w:lang w:val="es-ES_tradnl"/>
        </w:rPr>
        <w:t>3</w:t>
      </w:r>
      <w:r w:rsidRPr="00222624">
        <w:rPr>
          <w:rFonts w:ascii="Arial" w:hAnsi="Arial" w:cs="Arial"/>
          <w:sz w:val="26"/>
          <w:szCs w:val="26"/>
          <w:lang w:val="es-ES_tradnl"/>
        </w:rPr>
        <w:t xml:space="preserve">. </w:t>
      </w:r>
      <w:r w:rsidR="00CB6203" w:rsidRPr="00222624">
        <w:rPr>
          <w:rFonts w:ascii="Arial" w:hAnsi="Arial" w:cs="Arial"/>
          <w:sz w:val="26"/>
          <w:szCs w:val="26"/>
          <w:lang w:val="es-ES_tradnl"/>
        </w:rPr>
        <w:t xml:space="preserve">Se dice lo anterior, porque con independencia de lo considerado por la primera instancia, esta Sala Superior advierte </w:t>
      </w:r>
      <w:r w:rsidRPr="00222624">
        <w:rPr>
          <w:rFonts w:ascii="Arial" w:hAnsi="Arial" w:cs="Arial"/>
          <w:sz w:val="26"/>
          <w:szCs w:val="26"/>
          <w:lang w:val="es-ES_tradnl"/>
        </w:rPr>
        <w:t xml:space="preserve">que </w:t>
      </w:r>
      <w:r w:rsidR="00CB6203" w:rsidRPr="00222624">
        <w:rPr>
          <w:rFonts w:ascii="Arial" w:hAnsi="Arial" w:cs="Arial"/>
          <w:sz w:val="26"/>
          <w:szCs w:val="26"/>
          <w:lang w:val="es-ES_tradnl"/>
        </w:rPr>
        <w:t>el</w:t>
      </w:r>
      <w:r w:rsidRPr="00222624">
        <w:rPr>
          <w:rFonts w:ascii="Arial" w:hAnsi="Arial" w:cs="Arial"/>
          <w:sz w:val="26"/>
          <w:szCs w:val="26"/>
          <w:lang w:val="es-ES_tradnl"/>
        </w:rPr>
        <w:t xml:space="preserve"> acta de infracción </w:t>
      </w:r>
      <w:r w:rsidR="004D280B">
        <w:rPr>
          <w:rFonts w:ascii="Arial" w:hAnsi="Arial" w:cs="Arial"/>
          <w:sz w:val="26"/>
          <w:szCs w:val="26"/>
          <w:lang w:val="es-ES_tradnl"/>
        </w:rPr>
        <w:t xml:space="preserve">con número </w:t>
      </w:r>
      <w:r w:rsidRPr="00222624">
        <w:rPr>
          <w:rFonts w:ascii="Arial" w:hAnsi="Arial" w:cs="Arial"/>
          <w:sz w:val="26"/>
          <w:szCs w:val="26"/>
          <w:lang w:val="es-ES_tradnl"/>
        </w:rPr>
        <w:t>de folio</w:t>
      </w:r>
      <w:r w:rsidR="005D46CC">
        <w:rPr>
          <w:rFonts w:ascii="Arial" w:hAnsi="Arial" w:cs="Arial"/>
          <w:sz w:val="26"/>
          <w:szCs w:val="26"/>
          <w:lang w:val="es-ES_tradnl"/>
        </w:rPr>
        <w:t xml:space="preserve"> **********</w:t>
      </w:r>
      <w:r w:rsidRPr="00222624">
        <w:rPr>
          <w:rFonts w:ascii="Arial" w:hAnsi="Arial" w:cs="Arial"/>
          <w:sz w:val="26"/>
          <w:szCs w:val="26"/>
          <w:lang w:val="es-ES_tradnl"/>
        </w:rPr>
        <w:t xml:space="preserve">, de diecinueve de febrero de dos mil veinte, </w:t>
      </w:r>
      <w:r w:rsidR="00CB6203" w:rsidRPr="00222624">
        <w:rPr>
          <w:rFonts w:ascii="Arial" w:hAnsi="Arial" w:cs="Arial"/>
          <w:sz w:val="26"/>
          <w:szCs w:val="26"/>
          <w:lang w:val="es-ES_tradnl"/>
        </w:rPr>
        <w:t xml:space="preserve">emitida por </w:t>
      </w:r>
      <w:r w:rsidRPr="00222624">
        <w:rPr>
          <w:rFonts w:ascii="Arial" w:hAnsi="Arial" w:cs="Arial"/>
          <w:sz w:val="26"/>
          <w:szCs w:val="26"/>
          <w:lang w:val="es-ES_tradnl"/>
        </w:rPr>
        <w:t>el</w:t>
      </w:r>
      <w:r w:rsidR="004D280B">
        <w:rPr>
          <w:rFonts w:ascii="Arial" w:hAnsi="Arial" w:cs="Arial"/>
          <w:sz w:val="26"/>
          <w:szCs w:val="26"/>
          <w:lang w:val="es-ES_tradnl"/>
        </w:rPr>
        <w:t xml:space="preserve"> Policía V</w:t>
      </w:r>
      <w:r w:rsidR="00CB6203" w:rsidRPr="00222624">
        <w:rPr>
          <w:rFonts w:ascii="Arial" w:hAnsi="Arial" w:cs="Arial"/>
          <w:sz w:val="26"/>
          <w:szCs w:val="26"/>
          <w:lang w:val="es-ES_tradnl"/>
        </w:rPr>
        <w:t>ial recurrente, de cu</w:t>
      </w:r>
      <w:r w:rsidRPr="00222624">
        <w:rPr>
          <w:rFonts w:ascii="Arial" w:hAnsi="Arial" w:cs="Arial"/>
          <w:sz w:val="26"/>
          <w:szCs w:val="26"/>
          <w:lang w:val="es-ES_tradnl"/>
        </w:rPr>
        <w:t>y</w:t>
      </w:r>
      <w:r w:rsidR="00CB6203" w:rsidRPr="00222624">
        <w:rPr>
          <w:rFonts w:ascii="Arial" w:hAnsi="Arial" w:cs="Arial"/>
          <w:sz w:val="26"/>
          <w:szCs w:val="26"/>
          <w:lang w:val="es-ES_tradnl"/>
        </w:rPr>
        <w:t xml:space="preserve">o texto se advierte que en el apartado relativo </w:t>
      </w:r>
      <w:r w:rsidRPr="00222624">
        <w:rPr>
          <w:rFonts w:ascii="Arial" w:hAnsi="Arial" w:cs="Arial"/>
          <w:sz w:val="26"/>
          <w:szCs w:val="26"/>
          <w:lang w:val="es-ES_tradnl"/>
        </w:rPr>
        <w:t xml:space="preserve">a la Motivación y Fundamentación; </w:t>
      </w:r>
      <w:r w:rsidR="00CB6203" w:rsidRPr="00222624">
        <w:rPr>
          <w:rFonts w:ascii="Arial" w:hAnsi="Arial" w:cs="Arial"/>
          <w:sz w:val="26"/>
          <w:szCs w:val="26"/>
          <w:lang w:val="es-ES_tradnl"/>
        </w:rPr>
        <w:t xml:space="preserve">la autoridad vial anotó </w:t>
      </w:r>
      <w:r w:rsidRPr="00222624">
        <w:rPr>
          <w:rFonts w:ascii="Arial" w:hAnsi="Arial" w:cs="Arial"/>
          <w:sz w:val="26"/>
          <w:szCs w:val="26"/>
          <w:lang w:val="es-ES_tradnl"/>
        </w:rPr>
        <w:t>en lo correspondiente a la motivación “PASAR ALTO”, y en lo correspondiente a la fundamentación señaló “ARTÍCULO 59 FRACCIÓN I”. - - - - - - - - - - - - - - - - - - - - - - - - - - - - - - - - - - - - - - -</w:t>
      </w:r>
      <w:r w:rsidR="006E45EF">
        <w:rPr>
          <w:rFonts w:ascii="Arial" w:hAnsi="Arial" w:cs="Arial"/>
          <w:sz w:val="26"/>
          <w:szCs w:val="26"/>
          <w:lang w:val="es-ES_tradnl"/>
        </w:rPr>
        <w:t xml:space="preserve"> </w:t>
      </w:r>
    </w:p>
    <w:p w14:paraId="4CEE224B" w14:textId="2D96A0BA" w:rsidR="00CB6203" w:rsidRPr="00222624" w:rsidRDefault="006C315E" w:rsidP="005363C5">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lastRenderedPageBreak/>
        <w:t>2</w:t>
      </w:r>
      <w:r w:rsidR="00236BA3">
        <w:rPr>
          <w:rFonts w:ascii="Arial" w:hAnsi="Arial" w:cs="Arial"/>
          <w:sz w:val="26"/>
          <w:szCs w:val="26"/>
          <w:lang w:val="es-ES_tradnl"/>
        </w:rPr>
        <w:t>4</w:t>
      </w:r>
      <w:r w:rsidRPr="00222624">
        <w:rPr>
          <w:rFonts w:ascii="Arial" w:hAnsi="Arial" w:cs="Arial"/>
          <w:sz w:val="26"/>
          <w:szCs w:val="26"/>
          <w:lang w:val="es-ES_tradnl"/>
        </w:rPr>
        <w:t xml:space="preserve">. </w:t>
      </w:r>
      <w:r w:rsidR="00CB6203" w:rsidRPr="00222624">
        <w:rPr>
          <w:rFonts w:ascii="Arial" w:hAnsi="Arial" w:cs="Arial"/>
          <w:sz w:val="26"/>
          <w:szCs w:val="26"/>
          <w:lang w:val="es-ES_tradnl"/>
        </w:rPr>
        <w:t xml:space="preserve">De los datos anteriores se advierte, que si bien la autoridad vial, anotó una hipótesis normativa a las preestablecidas como </w:t>
      </w:r>
      <w:r w:rsidR="009754E5">
        <w:rPr>
          <w:rFonts w:ascii="Arial" w:hAnsi="Arial" w:cs="Arial"/>
          <w:sz w:val="26"/>
          <w:szCs w:val="26"/>
          <w:lang w:val="es-ES_tradnl"/>
        </w:rPr>
        <w:t>faltas</w:t>
      </w:r>
      <w:r w:rsidR="00CB6203" w:rsidRPr="00222624">
        <w:rPr>
          <w:rFonts w:ascii="Arial" w:hAnsi="Arial" w:cs="Arial"/>
          <w:sz w:val="26"/>
          <w:szCs w:val="26"/>
          <w:lang w:val="es-ES_tradnl"/>
        </w:rPr>
        <w:t xml:space="preserve"> administrativas contempladas en el Reglamento de Vialidad para el Municipio de Oaxaca de Juárez, </w:t>
      </w:r>
      <w:r w:rsidR="00EC27DE" w:rsidRPr="00222624">
        <w:rPr>
          <w:rFonts w:ascii="Arial" w:hAnsi="Arial" w:cs="Arial"/>
          <w:sz w:val="26"/>
          <w:szCs w:val="26"/>
          <w:lang w:val="es-ES_tradnl"/>
        </w:rPr>
        <w:t>estas no se encontraban debidamente fundamentada, toda vez que, el precepto legal aducido no se encontraba</w:t>
      </w:r>
      <w:r w:rsidR="005363C5" w:rsidRPr="00222624">
        <w:rPr>
          <w:rFonts w:ascii="Arial" w:hAnsi="Arial" w:cs="Arial"/>
          <w:sz w:val="26"/>
          <w:szCs w:val="26"/>
          <w:lang w:val="es-ES_tradnl"/>
        </w:rPr>
        <w:t xml:space="preserve"> completo acorde a la falta administrativa impuesta</w:t>
      </w:r>
      <w:r w:rsidR="00CB6203" w:rsidRPr="00222624">
        <w:rPr>
          <w:rFonts w:ascii="Arial" w:hAnsi="Arial" w:cs="Arial"/>
          <w:sz w:val="26"/>
          <w:szCs w:val="26"/>
          <w:lang w:val="es-ES_tradnl"/>
        </w:rPr>
        <w:t xml:space="preserve">, </w:t>
      </w:r>
      <w:r w:rsidR="002E0537" w:rsidRPr="00222624">
        <w:rPr>
          <w:rFonts w:ascii="Arial" w:hAnsi="Arial" w:cs="Arial"/>
          <w:sz w:val="26"/>
          <w:szCs w:val="26"/>
          <w:lang w:val="es-ES_tradnl"/>
        </w:rPr>
        <w:t>dicha</w:t>
      </w:r>
      <w:r w:rsidR="00CB6203" w:rsidRPr="00222624">
        <w:rPr>
          <w:rFonts w:ascii="Arial" w:hAnsi="Arial" w:cs="Arial"/>
          <w:sz w:val="26"/>
          <w:szCs w:val="26"/>
          <w:lang w:val="es-ES_tradnl"/>
        </w:rPr>
        <w:t xml:space="preserve"> omisión da lugar a desconocer la normatividad a la que ese artículo corresponde, como consideró el magistrado de origen en la sentencia de estudio. - - -</w:t>
      </w:r>
    </w:p>
    <w:p w14:paraId="1D5547C0" w14:textId="31974856" w:rsidR="00CB6203" w:rsidRPr="00222624" w:rsidRDefault="00D85085" w:rsidP="00D85085">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2</w:t>
      </w:r>
      <w:r w:rsidR="00236BA3">
        <w:rPr>
          <w:rFonts w:ascii="Arial" w:hAnsi="Arial" w:cs="Arial"/>
          <w:sz w:val="26"/>
          <w:szCs w:val="26"/>
          <w:lang w:val="es-ES_tradnl"/>
        </w:rPr>
        <w:t>5</w:t>
      </w:r>
      <w:r w:rsidRPr="00222624">
        <w:rPr>
          <w:rFonts w:ascii="Arial" w:hAnsi="Arial" w:cs="Arial"/>
          <w:sz w:val="26"/>
          <w:szCs w:val="26"/>
          <w:lang w:val="es-ES_tradnl"/>
        </w:rPr>
        <w:t xml:space="preserve">. </w:t>
      </w:r>
      <w:r w:rsidR="00CB6203" w:rsidRPr="00222624">
        <w:rPr>
          <w:rFonts w:ascii="Arial" w:hAnsi="Arial" w:cs="Arial"/>
          <w:sz w:val="26"/>
          <w:szCs w:val="26"/>
          <w:lang w:val="es-ES_tradnl"/>
        </w:rPr>
        <w:t xml:space="preserve">Por otra parte, de la frase escrita como Motivación del acta, no se comprende cómo fue la conducta </w:t>
      </w:r>
      <w:r w:rsidRPr="00222624">
        <w:rPr>
          <w:rFonts w:ascii="Arial" w:hAnsi="Arial" w:cs="Arial"/>
          <w:sz w:val="26"/>
          <w:szCs w:val="26"/>
          <w:lang w:val="es-ES_tradnl"/>
        </w:rPr>
        <w:t>del</w:t>
      </w:r>
      <w:r w:rsidR="00CB6203" w:rsidRPr="00222624">
        <w:rPr>
          <w:rFonts w:ascii="Arial" w:hAnsi="Arial" w:cs="Arial"/>
          <w:sz w:val="26"/>
          <w:szCs w:val="26"/>
          <w:lang w:val="es-ES_tradnl"/>
        </w:rPr>
        <w:t xml:space="preserve"> actor </w:t>
      </w:r>
      <w:r w:rsidRPr="00222624">
        <w:rPr>
          <w:rFonts w:ascii="Arial" w:hAnsi="Arial" w:cs="Arial"/>
          <w:sz w:val="26"/>
          <w:szCs w:val="26"/>
          <w:lang w:val="es-ES_tradnl"/>
        </w:rPr>
        <w:t xml:space="preserve">y, sí está </w:t>
      </w:r>
      <w:r w:rsidR="00FA3779">
        <w:rPr>
          <w:rFonts w:ascii="Arial" w:hAnsi="Arial" w:cs="Arial"/>
          <w:sz w:val="26"/>
          <w:szCs w:val="26"/>
          <w:lang w:val="es-ES_tradnl"/>
        </w:rPr>
        <w:t xml:space="preserve">actualizó el supuesto previsto por </w:t>
      </w:r>
      <w:r w:rsidR="00CB6203" w:rsidRPr="00222624">
        <w:rPr>
          <w:rFonts w:ascii="Arial" w:hAnsi="Arial" w:cs="Arial"/>
          <w:sz w:val="26"/>
          <w:szCs w:val="26"/>
          <w:lang w:val="es-ES_tradnl"/>
        </w:rPr>
        <w:t>la fracción I,</w:t>
      </w:r>
      <w:r w:rsidRPr="00222624">
        <w:rPr>
          <w:rFonts w:ascii="Arial" w:hAnsi="Arial" w:cs="Arial"/>
          <w:sz w:val="26"/>
          <w:szCs w:val="26"/>
          <w:lang w:val="es-ES_tradnl"/>
        </w:rPr>
        <w:t xml:space="preserve"> inciso c) y d)</w:t>
      </w:r>
      <w:r w:rsidR="00CB6203" w:rsidRPr="00222624">
        <w:rPr>
          <w:rFonts w:ascii="Arial" w:hAnsi="Arial" w:cs="Arial"/>
          <w:sz w:val="26"/>
          <w:szCs w:val="26"/>
          <w:lang w:val="es-ES_tradnl"/>
        </w:rPr>
        <w:t xml:space="preserve"> del artículo 59 del Reglamento de Vialidad para el Municipio de Oaxaca de Juárez</w:t>
      </w:r>
      <w:r w:rsidRPr="00222624">
        <w:rPr>
          <w:rFonts w:ascii="Arial" w:hAnsi="Arial" w:cs="Arial"/>
          <w:sz w:val="26"/>
          <w:szCs w:val="26"/>
          <w:lang w:val="es-ES_tradnl"/>
        </w:rPr>
        <w:t>, precepto</w:t>
      </w:r>
      <w:r w:rsidR="00FA3779">
        <w:rPr>
          <w:rFonts w:ascii="Arial" w:hAnsi="Arial" w:cs="Arial"/>
          <w:sz w:val="26"/>
          <w:szCs w:val="26"/>
          <w:lang w:val="es-ES_tradnl"/>
        </w:rPr>
        <w:t xml:space="preserve"> que la autoridad vial señaló</w:t>
      </w:r>
      <w:r w:rsidRPr="00222624">
        <w:rPr>
          <w:rFonts w:ascii="Arial" w:hAnsi="Arial" w:cs="Arial"/>
          <w:sz w:val="26"/>
          <w:szCs w:val="26"/>
          <w:lang w:val="es-ES_tradnl"/>
        </w:rPr>
        <w:t xml:space="preserve"> en el apartado de faltas administrativas</w:t>
      </w:r>
      <w:r w:rsidR="00676F40" w:rsidRPr="00222624">
        <w:rPr>
          <w:rFonts w:ascii="Arial" w:hAnsi="Arial" w:cs="Arial"/>
          <w:sz w:val="26"/>
          <w:szCs w:val="26"/>
          <w:lang w:val="es-ES_tradnl"/>
        </w:rPr>
        <w:t>, como infracción del actor en el juicio natural</w:t>
      </w:r>
      <w:r w:rsidRPr="00222624">
        <w:rPr>
          <w:rFonts w:ascii="Arial" w:hAnsi="Arial" w:cs="Arial"/>
          <w:sz w:val="26"/>
          <w:szCs w:val="26"/>
          <w:lang w:val="es-ES_tradnl"/>
        </w:rPr>
        <w:t xml:space="preserve">. - - - - - - - - </w:t>
      </w:r>
    </w:p>
    <w:p w14:paraId="3B7715C7" w14:textId="5E9084F8" w:rsidR="00D85085" w:rsidRPr="00222624" w:rsidRDefault="00D85085" w:rsidP="00D85085">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2</w:t>
      </w:r>
      <w:r w:rsidR="00236BA3">
        <w:rPr>
          <w:rFonts w:ascii="Arial" w:hAnsi="Arial" w:cs="Arial"/>
          <w:sz w:val="26"/>
          <w:szCs w:val="26"/>
          <w:lang w:val="es-ES_tradnl"/>
        </w:rPr>
        <w:t>6</w:t>
      </w:r>
      <w:r w:rsidRPr="00222624">
        <w:rPr>
          <w:rFonts w:ascii="Arial" w:hAnsi="Arial" w:cs="Arial"/>
          <w:sz w:val="26"/>
          <w:szCs w:val="26"/>
          <w:lang w:val="es-ES_tradnl"/>
        </w:rPr>
        <w:t xml:space="preserve">. </w:t>
      </w:r>
      <w:r w:rsidR="00CB6203" w:rsidRPr="00222624">
        <w:rPr>
          <w:rFonts w:ascii="Arial" w:hAnsi="Arial" w:cs="Arial"/>
          <w:sz w:val="26"/>
          <w:szCs w:val="26"/>
          <w:lang w:val="es-ES_tradnl"/>
        </w:rPr>
        <w:t>Es decir</w:t>
      </w:r>
      <w:r w:rsidRPr="00222624">
        <w:rPr>
          <w:rFonts w:ascii="Arial" w:hAnsi="Arial" w:cs="Arial"/>
          <w:sz w:val="26"/>
          <w:szCs w:val="26"/>
          <w:lang w:val="es-ES_tradnl"/>
        </w:rPr>
        <w:t>,</w:t>
      </w:r>
      <w:r w:rsidR="00CB6203" w:rsidRPr="00222624">
        <w:rPr>
          <w:rFonts w:ascii="Arial" w:hAnsi="Arial" w:cs="Arial"/>
          <w:sz w:val="26"/>
          <w:szCs w:val="26"/>
          <w:lang w:val="es-ES_tradnl"/>
        </w:rPr>
        <w:t xml:space="preserve"> el Policía Vial no relató de forma </w:t>
      </w:r>
      <w:r w:rsidRPr="00222624">
        <w:rPr>
          <w:rFonts w:ascii="Arial" w:hAnsi="Arial" w:cs="Arial"/>
          <w:sz w:val="26"/>
          <w:szCs w:val="26"/>
          <w:lang w:val="es-ES_tradnl"/>
        </w:rPr>
        <w:t>explícita</w:t>
      </w:r>
      <w:r w:rsidR="00CB6203" w:rsidRPr="00222624">
        <w:rPr>
          <w:rFonts w:ascii="Arial" w:hAnsi="Arial" w:cs="Arial"/>
          <w:sz w:val="26"/>
          <w:szCs w:val="26"/>
          <w:lang w:val="es-ES_tradnl"/>
        </w:rPr>
        <w:t xml:space="preserve">, cómo se percató que </w:t>
      </w:r>
      <w:r w:rsidRPr="00222624">
        <w:rPr>
          <w:rFonts w:ascii="Arial" w:hAnsi="Arial" w:cs="Arial"/>
          <w:sz w:val="26"/>
          <w:szCs w:val="26"/>
          <w:lang w:val="es-ES_tradnl"/>
        </w:rPr>
        <w:t>el actor</w:t>
      </w:r>
      <w:r w:rsidR="00CB6203" w:rsidRPr="00222624">
        <w:rPr>
          <w:rFonts w:ascii="Arial" w:hAnsi="Arial" w:cs="Arial"/>
          <w:sz w:val="26"/>
          <w:szCs w:val="26"/>
          <w:lang w:val="es-ES_tradnl"/>
        </w:rPr>
        <w:t xml:space="preserve"> incumplió sus obligaciones como conductor, dado que no explicó </w:t>
      </w:r>
      <w:r w:rsidRPr="00222624">
        <w:rPr>
          <w:rFonts w:ascii="Arial" w:hAnsi="Arial" w:cs="Arial"/>
          <w:sz w:val="26"/>
          <w:szCs w:val="26"/>
          <w:lang w:val="es-ES_tradnl"/>
        </w:rPr>
        <w:t xml:space="preserve">en </w:t>
      </w:r>
      <w:r w:rsidR="00CB6203" w:rsidRPr="00222624">
        <w:rPr>
          <w:rFonts w:ascii="Arial" w:hAnsi="Arial" w:cs="Arial"/>
          <w:sz w:val="26"/>
          <w:szCs w:val="26"/>
          <w:lang w:val="es-ES_tradnl"/>
        </w:rPr>
        <w:t xml:space="preserve">que consistió su falta, si no se encontraba en pleno uso de sus facultades físicas y mentales, </w:t>
      </w:r>
      <w:r w:rsidR="00676F40" w:rsidRPr="00222624">
        <w:rPr>
          <w:rFonts w:ascii="Arial" w:hAnsi="Arial" w:cs="Arial"/>
          <w:sz w:val="26"/>
          <w:szCs w:val="26"/>
          <w:lang w:val="es-ES_tradnl"/>
        </w:rPr>
        <w:t xml:space="preserve">la dirección de donde venia y hacia donde se dirigía el </w:t>
      </w:r>
      <w:r w:rsidR="00DF24B2" w:rsidRPr="00222624">
        <w:rPr>
          <w:rFonts w:ascii="Arial" w:hAnsi="Arial" w:cs="Arial"/>
          <w:sz w:val="26"/>
          <w:szCs w:val="26"/>
          <w:lang w:val="es-ES_tradnl"/>
        </w:rPr>
        <w:t>actor</w:t>
      </w:r>
      <w:r w:rsidR="00CB6203" w:rsidRPr="00222624">
        <w:rPr>
          <w:rFonts w:ascii="Arial" w:hAnsi="Arial" w:cs="Arial"/>
          <w:sz w:val="26"/>
          <w:szCs w:val="26"/>
          <w:lang w:val="es-ES_tradnl"/>
        </w:rPr>
        <w:t xml:space="preserve">, si </w:t>
      </w:r>
      <w:r w:rsidR="00DF24B2" w:rsidRPr="00222624">
        <w:rPr>
          <w:rFonts w:ascii="Arial" w:hAnsi="Arial" w:cs="Arial"/>
          <w:sz w:val="26"/>
          <w:szCs w:val="26"/>
          <w:lang w:val="es-ES_tradnl"/>
        </w:rPr>
        <w:t>se encontraba con otra persona</w:t>
      </w:r>
      <w:r w:rsidR="00CB6203" w:rsidRPr="00222624">
        <w:rPr>
          <w:rFonts w:ascii="Arial" w:hAnsi="Arial" w:cs="Arial"/>
          <w:sz w:val="26"/>
          <w:szCs w:val="26"/>
          <w:lang w:val="es-ES_tradnl"/>
        </w:rPr>
        <w:t xml:space="preserve"> o si portaba algún otro objeto que le imposibilitara guiar su vehículo con precaución, o en su caso, que condujera de tal modo</w:t>
      </w:r>
      <w:r w:rsidR="00653381" w:rsidRPr="00222624">
        <w:rPr>
          <w:rFonts w:ascii="Arial" w:hAnsi="Arial" w:cs="Arial"/>
          <w:sz w:val="26"/>
          <w:szCs w:val="26"/>
          <w:lang w:val="es-ES_tradnl"/>
        </w:rPr>
        <w:t xml:space="preserve"> </w:t>
      </w:r>
      <w:r w:rsidR="00653381" w:rsidRPr="00352FC2">
        <w:rPr>
          <w:rFonts w:ascii="Arial" w:hAnsi="Arial" w:cs="Arial"/>
          <w:sz w:val="26"/>
          <w:szCs w:val="26"/>
          <w:lang w:val="es-ES_tradnl"/>
        </w:rPr>
        <w:t>que</w:t>
      </w:r>
      <w:r w:rsidR="00CB6203" w:rsidRPr="00222624">
        <w:rPr>
          <w:rFonts w:ascii="Arial" w:hAnsi="Arial" w:cs="Arial"/>
          <w:sz w:val="26"/>
          <w:szCs w:val="26"/>
          <w:lang w:val="es-ES_tradnl"/>
        </w:rPr>
        <w:t xml:space="preserve"> pudo provocar un choque con otro vehículo, poniendo en riesgo su integridad y la de las personas que también circulaban o transitaban por </w:t>
      </w:r>
      <w:r w:rsidRPr="00222624">
        <w:rPr>
          <w:rFonts w:ascii="Arial" w:hAnsi="Arial" w:cs="Arial"/>
          <w:sz w:val="26"/>
          <w:szCs w:val="26"/>
          <w:lang w:val="es-ES_tradnl"/>
        </w:rPr>
        <w:t>l</w:t>
      </w:r>
      <w:r w:rsidR="00CB6203" w:rsidRPr="00222624">
        <w:rPr>
          <w:rFonts w:ascii="Arial" w:hAnsi="Arial" w:cs="Arial"/>
          <w:sz w:val="26"/>
          <w:szCs w:val="26"/>
          <w:lang w:val="es-ES_tradnl"/>
        </w:rPr>
        <w:t>a vía pública</w:t>
      </w:r>
      <w:r w:rsidRPr="00222624">
        <w:rPr>
          <w:rFonts w:ascii="Arial" w:hAnsi="Arial" w:cs="Arial"/>
          <w:sz w:val="26"/>
          <w:szCs w:val="26"/>
          <w:lang w:val="es-ES_tradnl"/>
        </w:rPr>
        <w:t xml:space="preserve">. - - </w:t>
      </w:r>
    </w:p>
    <w:p w14:paraId="46511BF2" w14:textId="61F51EAF" w:rsidR="00CB6203" w:rsidRPr="00222624" w:rsidRDefault="00CA300D" w:rsidP="00CA300D">
      <w:pPr>
        <w:spacing w:line="360" w:lineRule="auto"/>
        <w:ind w:firstLine="567"/>
        <w:jc w:val="both"/>
        <w:rPr>
          <w:rFonts w:ascii="Arial" w:hAnsi="Arial" w:cs="Arial"/>
          <w:strike/>
          <w:sz w:val="26"/>
          <w:szCs w:val="26"/>
          <w:lang w:val="es-ES_tradnl"/>
        </w:rPr>
      </w:pPr>
      <w:r w:rsidRPr="00222624">
        <w:rPr>
          <w:rFonts w:ascii="Arial" w:hAnsi="Arial" w:cs="Arial"/>
          <w:sz w:val="26"/>
          <w:szCs w:val="26"/>
          <w:lang w:val="es-ES_tradnl"/>
        </w:rPr>
        <w:t>2</w:t>
      </w:r>
      <w:r w:rsidR="00352FC2">
        <w:rPr>
          <w:rFonts w:ascii="Arial" w:hAnsi="Arial" w:cs="Arial"/>
          <w:sz w:val="26"/>
          <w:szCs w:val="26"/>
          <w:lang w:val="es-ES_tradnl"/>
        </w:rPr>
        <w:t>7</w:t>
      </w:r>
      <w:r w:rsidRPr="00222624">
        <w:rPr>
          <w:rFonts w:ascii="Arial" w:hAnsi="Arial" w:cs="Arial"/>
          <w:sz w:val="26"/>
          <w:szCs w:val="26"/>
          <w:lang w:val="es-ES_tradnl"/>
        </w:rPr>
        <w:t>. D</w:t>
      </w:r>
      <w:r w:rsidR="00CB6203" w:rsidRPr="00222624">
        <w:rPr>
          <w:rFonts w:ascii="Arial" w:hAnsi="Arial" w:cs="Arial"/>
          <w:sz w:val="26"/>
          <w:szCs w:val="26"/>
          <w:lang w:val="es-ES_tradnl"/>
        </w:rPr>
        <w:t xml:space="preserve">e lo que se deduce que la anotación </w:t>
      </w:r>
      <w:r w:rsidR="00352FC2" w:rsidRPr="00222624">
        <w:rPr>
          <w:rFonts w:ascii="Arial" w:hAnsi="Arial" w:cs="Arial"/>
          <w:sz w:val="26"/>
          <w:szCs w:val="26"/>
          <w:lang w:val="es-ES_tradnl"/>
        </w:rPr>
        <w:t>del</w:t>
      </w:r>
      <w:r w:rsidR="00CB6203" w:rsidRPr="00222624">
        <w:rPr>
          <w:rFonts w:ascii="Arial" w:hAnsi="Arial" w:cs="Arial"/>
          <w:sz w:val="26"/>
          <w:szCs w:val="26"/>
          <w:lang w:val="es-ES_tradnl"/>
        </w:rPr>
        <w:t xml:space="preserve"> hoy recurrente no basta para justificar su actuación en contra </w:t>
      </w:r>
      <w:r w:rsidRPr="00222624">
        <w:rPr>
          <w:rFonts w:ascii="Arial" w:hAnsi="Arial" w:cs="Arial"/>
          <w:sz w:val="26"/>
          <w:szCs w:val="26"/>
          <w:lang w:val="es-ES_tradnl"/>
        </w:rPr>
        <w:t>del actor</w:t>
      </w:r>
      <w:r w:rsidR="00CB6203" w:rsidRPr="00222624">
        <w:rPr>
          <w:rFonts w:ascii="Arial" w:hAnsi="Arial" w:cs="Arial"/>
          <w:sz w:val="26"/>
          <w:szCs w:val="26"/>
          <w:lang w:val="es-ES_tradnl"/>
        </w:rPr>
        <w:t xml:space="preserve">, </w:t>
      </w:r>
      <w:r w:rsidR="00844D7F" w:rsidRPr="00222624">
        <w:rPr>
          <w:rFonts w:ascii="Arial" w:hAnsi="Arial" w:cs="Arial"/>
          <w:sz w:val="26"/>
          <w:szCs w:val="26"/>
          <w:lang w:val="es-ES_tradnl"/>
        </w:rPr>
        <w:t>ya que</w:t>
      </w:r>
      <w:r w:rsidR="00CB6203" w:rsidRPr="00222624">
        <w:rPr>
          <w:rFonts w:ascii="Arial" w:hAnsi="Arial" w:cs="Arial"/>
          <w:sz w:val="26"/>
          <w:szCs w:val="26"/>
          <w:lang w:val="es-ES_tradnl"/>
        </w:rPr>
        <w:t xml:space="preserve"> se trata de una afirmación simple de la que no se pueden colegir circunstancias de tiempo, modo y lugar, así como las razones particulares, causas inmediatas, motivos o circunstancias especiales, que pongan en claro que </w:t>
      </w:r>
      <w:r w:rsidR="00DF24B2" w:rsidRPr="00222624">
        <w:rPr>
          <w:rFonts w:ascii="Arial" w:hAnsi="Arial" w:cs="Arial"/>
          <w:sz w:val="26"/>
          <w:szCs w:val="26"/>
          <w:lang w:val="es-ES_tradnl"/>
        </w:rPr>
        <w:t>el actor</w:t>
      </w:r>
      <w:r w:rsidR="00CB6203" w:rsidRPr="00222624">
        <w:rPr>
          <w:rFonts w:ascii="Arial" w:hAnsi="Arial" w:cs="Arial"/>
          <w:sz w:val="26"/>
          <w:szCs w:val="26"/>
          <w:lang w:val="es-ES_tradnl"/>
        </w:rPr>
        <w:t xml:space="preserve"> incurrió en la falta administrativa por la que fue infraccionad</w:t>
      </w:r>
      <w:r w:rsidR="001C264E">
        <w:rPr>
          <w:rFonts w:ascii="Arial" w:hAnsi="Arial" w:cs="Arial"/>
          <w:sz w:val="26"/>
          <w:szCs w:val="26"/>
          <w:lang w:val="es-ES_tradnl"/>
        </w:rPr>
        <w:t>o. - - - - - - - - - - - - - - - - - - - - - - - - - - - - - - - - - - - - - - - - - -</w:t>
      </w:r>
    </w:p>
    <w:p w14:paraId="314BE771" w14:textId="7EB74D7D" w:rsidR="006B3105" w:rsidRPr="00222624" w:rsidRDefault="00CA300D" w:rsidP="002D5664">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2</w:t>
      </w:r>
      <w:r w:rsidR="007D477F">
        <w:rPr>
          <w:rFonts w:ascii="Arial" w:hAnsi="Arial" w:cs="Arial"/>
          <w:sz w:val="26"/>
          <w:szCs w:val="26"/>
          <w:lang w:val="es-ES_tradnl"/>
        </w:rPr>
        <w:t>8</w:t>
      </w:r>
      <w:r w:rsidRPr="00222624">
        <w:rPr>
          <w:rFonts w:ascii="Arial" w:hAnsi="Arial" w:cs="Arial"/>
          <w:sz w:val="26"/>
          <w:szCs w:val="26"/>
          <w:lang w:val="es-ES_tradnl"/>
        </w:rPr>
        <w:t xml:space="preserve">. </w:t>
      </w:r>
      <w:r w:rsidR="006B3105" w:rsidRPr="00222624">
        <w:rPr>
          <w:rFonts w:ascii="Arial" w:hAnsi="Arial" w:cs="Arial"/>
          <w:sz w:val="26"/>
          <w:szCs w:val="26"/>
          <w:lang w:val="es-ES_tradnl"/>
        </w:rPr>
        <w:t>Tomando en consid</w:t>
      </w:r>
      <w:r w:rsidR="004D280B">
        <w:rPr>
          <w:rFonts w:ascii="Arial" w:hAnsi="Arial" w:cs="Arial"/>
          <w:sz w:val="26"/>
          <w:szCs w:val="26"/>
          <w:lang w:val="es-ES_tradnl"/>
        </w:rPr>
        <w:t>eración que el recurrente como Policía V</w:t>
      </w:r>
      <w:r w:rsidR="006B3105" w:rsidRPr="00222624">
        <w:rPr>
          <w:rFonts w:ascii="Arial" w:hAnsi="Arial" w:cs="Arial"/>
          <w:sz w:val="26"/>
          <w:szCs w:val="26"/>
          <w:lang w:val="es-ES_tradnl"/>
        </w:rPr>
        <w:t xml:space="preserve">ial tiene la obligación de emitir actos debidamente fundados y motivados para legitimar su actuación como autoridad, debe precisar los numerales de la legislación aplicable al caso (fundamentación); y especificar las circunstancias de modo, tiempo y lugar, así como las razones particulares, causas inmediatas, motivos o circunstancia especiales que </w:t>
      </w:r>
      <w:r w:rsidR="006B3105" w:rsidRPr="00222624">
        <w:rPr>
          <w:rFonts w:ascii="Arial" w:hAnsi="Arial" w:cs="Arial"/>
          <w:sz w:val="26"/>
          <w:szCs w:val="26"/>
          <w:lang w:val="es-ES_tradnl"/>
        </w:rPr>
        <w:lastRenderedPageBreak/>
        <w:t xml:space="preserve">justifiquen la aplicación de preceptos </w:t>
      </w:r>
      <w:r w:rsidR="00FA3779">
        <w:rPr>
          <w:rFonts w:ascii="Arial" w:hAnsi="Arial" w:cs="Arial"/>
          <w:sz w:val="26"/>
          <w:szCs w:val="26"/>
          <w:lang w:val="es-ES_tradnl"/>
        </w:rPr>
        <w:t>normativos</w:t>
      </w:r>
      <w:r w:rsidR="006B3105" w:rsidRPr="00222624">
        <w:rPr>
          <w:rFonts w:ascii="Arial" w:hAnsi="Arial" w:cs="Arial"/>
          <w:sz w:val="26"/>
          <w:szCs w:val="26"/>
          <w:lang w:val="es-ES_tradnl"/>
        </w:rPr>
        <w:t xml:space="preserve"> al acto de molestia (motivación). - - - - - - - - - - - - - - - - - - - - - - - - - - - - - - - - - - - - - - - - - - </w:t>
      </w:r>
    </w:p>
    <w:p w14:paraId="0E96FCAF" w14:textId="3C89CC11" w:rsidR="002324D0" w:rsidRPr="00222624" w:rsidRDefault="007D477F" w:rsidP="00C423C2">
      <w:pPr>
        <w:spacing w:line="360" w:lineRule="auto"/>
        <w:ind w:firstLine="567"/>
        <w:jc w:val="both"/>
        <w:rPr>
          <w:rFonts w:ascii="Arial" w:hAnsi="Arial" w:cs="Arial"/>
          <w:sz w:val="26"/>
          <w:szCs w:val="26"/>
          <w:lang w:val="es-ES_tradnl"/>
        </w:rPr>
      </w:pPr>
      <w:r>
        <w:rPr>
          <w:rFonts w:ascii="Arial" w:hAnsi="Arial" w:cs="Arial"/>
          <w:sz w:val="26"/>
          <w:szCs w:val="26"/>
          <w:lang w:val="es-ES_tradnl"/>
        </w:rPr>
        <w:t>29</w:t>
      </w:r>
      <w:r w:rsidR="00CA300D" w:rsidRPr="00222624">
        <w:rPr>
          <w:rFonts w:ascii="Arial" w:hAnsi="Arial" w:cs="Arial"/>
          <w:sz w:val="26"/>
          <w:szCs w:val="26"/>
          <w:lang w:val="es-ES_tradnl"/>
        </w:rPr>
        <w:t xml:space="preserve">. </w:t>
      </w:r>
      <w:r w:rsidR="002324D0" w:rsidRPr="00222624">
        <w:rPr>
          <w:rFonts w:ascii="Arial" w:hAnsi="Arial" w:cs="Arial"/>
          <w:sz w:val="26"/>
          <w:szCs w:val="26"/>
          <w:lang w:val="es-ES_tradnl"/>
        </w:rPr>
        <w:t>Es decir, debió expresar los argumentos que justificaran su actuación como autoridad para infraccionar y sancionar al actor en el juicio de primera instancia, puesto que  por su investidura, debe cumplir los requisitos exigidos por el artículo 17, fracción V de la Ley de Procedimiento y Justicia Administrativa para el Estado de Oaxaca, así como salvaguardar el principio de legalidad contenido en el artículo 16 Constitucional</w:t>
      </w:r>
      <w:r w:rsidR="00FA3779">
        <w:rPr>
          <w:rFonts w:ascii="Arial" w:hAnsi="Arial" w:cs="Arial"/>
          <w:sz w:val="26"/>
          <w:szCs w:val="26"/>
          <w:lang w:val="es-ES_tradnl"/>
        </w:rPr>
        <w:t xml:space="preserve"> Federal</w:t>
      </w:r>
      <w:r w:rsidR="003656C8">
        <w:rPr>
          <w:rFonts w:ascii="Arial" w:hAnsi="Arial" w:cs="Arial"/>
          <w:sz w:val="26"/>
          <w:szCs w:val="26"/>
          <w:lang w:val="es-ES_tradnl"/>
        </w:rPr>
        <w:t>,</w:t>
      </w:r>
      <w:r w:rsidR="002324D0" w:rsidRPr="00222624">
        <w:rPr>
          <w:rFonts w:ascii="Arial" w:hAnsi="Arial" w:cs="Arial"/>
          <w:sz w:val="26"/>
          <w:szCs w:val="26"/>
          <w:lang w:val="es-ES_tradnl"/>
        </w:rPr>
        <w:t xml:space="preserve"> de lo contrario coloca al administrado en un estado de indefensión al no permitirle conocer los motivos precisos por los que fue sancionado. - - - - - - - - - - - - - - - - - - - - - - - - - - -</w:t>
      </w:r>
      <w:r w:rsidR="00F56CC7">
        <w:rPr>
          <w:rFonts w:ascii="Arial" w:hAnsi="Arial" w:cs="Arial"/>
          <w:sz w:val="26"/>
          <w:szCs w:val="26"/>
          <w:lang w:val="es-ES_tradnl"/>
        </w:rPr>
        <w:t xml:space="preserve"> - - - - - - - - </w:t>
      </w:r>
    </w:p>
    <w:p w14:paraId="333AE1CD" w14:textId="784E4DCF" w:rsidR="00370270" w:rsidRPr="00222624" w:rsidRDefault="00CA300D" w:rsidP="00C423C2">
      <w:pPr>
        <w:spacing w:line="360" w:lineRule="auto"/>
        <w:ind w:firstLine="567"/>
        <w:jc w:val="both"/>
        <w:rPr>
          <w:rFonts w:ascii="Arial" w:hAnsi="Arial" w:cs="Arial"/>
          <w:sz w:val="26"/>
          <w:szCs w:val="26"/>
          <w:lang w:val="es-ES_tradnl"/>
        </w:rPr>
      </w:pPr>
      <w:r w:rsidRPr="00222624">
        <w:rPr>
          <w:rFonts w:ascii="Arial" w:hAnsi="Arial" w:cs="Arial"/>
          <w:sz w:val="26"/>
          <w:szCs w:val="26"/>
          <w:lang w:val="es-ES_tradnl"/>
        </w:rPr>
        <w:t>3</w:t>
      </w:r>
      <w:r w:rsidR="007D477F">
        <w:rPr>
          <w:rFonts w:ascii="Arial" w:hAnsi="Arial" w:cs="Arial"/>
          <w:sz w:val="26"/>
          <w:szCs w:val="26"/>
          <w:lang w:val="es-ES_tradnl"/>
        </w:rPr>
        <w:t>0</w:t>
      </w:r>
      <w:r w:rsidRPr="00222624">
        <w:rPr>
          <w:rFonts w:ascii="Arial" w:hAnsi="Arial" w:cs="Arial"/>
          <w:sz w:val="26"/>
          <w:szCs w:val="26"/>
          <w:lang w:val="es-ES_tradnl"/>
        </w:rPr>
        <w:t xml:space="preserve">. </w:t>
      </w:r>
      <w:r w:rsidR="00370270" w:rsidRPr="00222624">
        <w:rPr>
          <w:rFonts w:ascii="Arial" w:hAnsi="Arial" w:cs="Arial"/>
          <w:sz w:val="26"/>
          <w:szCs w:val="26"/>
          <w:lang w:val="es-ES_tradnl"/>
        </w:rPr>
        <w:t>Ahora bien, la debida fundamentación</w:t>
      </w:r>
      <w:r w:rsidR="003656C8">
        <w:rPr>
          <w:rFonts w:ascii="Arial" w:hAnsi="Arial" w:cs="Arial"/>
          <w:sz w:val="26"/>
          <w:szCs w:val="26"/>
          <w:lang w:val="es-ES_tradnl"/>
        </w:rPr>
        <w:t xml:space="preserve"> y motivación</w:t>
      </w:r>
      <w:r w:rsidR="00370270" w:rsidRPr="00222624">
        <w:rPr>
          <w:rFonts w:ascii="Arial" w:hAnsi="Arial" w:cs="Arial"/>
          <w:sz w:val="26"/>
          <w:szCs w:val="26"/>
          <w:lang w:val="es-ES_tradnl"/>
        </w:rPr>
        <w:t xml:space="preserve"> exige, además, de las razones otorgadas</w:t>
      </w:r>
      <w:r w:rsidR="003656C8">
        <w:rPr>
          <w:rFonts w:ascii="Arial" w:hAnsi="Arial" w:cs="Arial"/>
          <w:sz w:val="26"/>
          <w:szCs w:val="26"/>
          <w:lang w:val="es-ES_tradnl"/>
        </w:rPr>
        <w:t>,</w:t>
      </w:r>
      <w:r w:rsidR="00370270" w:rsidRPr="00222624">
        <w:rPr>
          <w:rFonts w:ascii="Arial" w:hAnsi="Arial" w:cs="Arial"/>
          <w:sz w:val="26"/>
          <w:szCs w:val="26"/>
          <w:lang w:val="es-ES_tradnl"/>
        </w:rPr>
        <w:t xml:space="preserve"> los fundamentos legales, porque de </w:t>
      </w:r>
      <w:r w:rsidR="006B3105" w:rsidRPr="00222624">
        <w:rPr>
          <w:rFonts w:ascii="Arial" w:hAnsi="Arial" w:cs="Arial"/>
          <w:sz w:val="26"/>
          <w:szCs w:val="26"/>
          <w:lang w:val="es-ES_tradnl"/>
        </w:rPr>
        <w:t>esta</w:t>
      </w:r>
      <w:r w:rsidR="00370270" w:rsidRPr="00222624">
        <w:rPr>
          <w:rFonts w:ascii="Arial" w:hAnsi="Arial" w:cs="Arial"/>
          <w:sz w:val="26"/>
          <w:szCs w:val="26"/>
          <w:lang w:val="es-ES_tradnl"/>
        </w:rPr>
        <w:t xml:space="preserve"> manera se asegura que dicho acto está apegado a derecho y, por tanto, se satisfacen los principios de certeza y seguridad jurídica, lo que impide dejar al administrado en estado de indefensión. - -</w:t>
      </w:r>
      <w:r w:rsidR="00F56CC7">
        <w:rPr>
          <w:rFonts w:ascii="Arial" w:hAnsi="Arial" w:cs="Arial"/>
          <w:sz w:val="26"/>
          <w:szCs w:val="26"/>
          <w:lang w:val="es-ES_tradnl"/>
        </w:rPr>
        <w:t xml:space="preserve"> - - - - - - - - - - </w:t>
      </w:r>
    </w:p>
    <w:p w14:paraId="1E45E0D3" w14:textId="797AD3F7" w:rsidR="00070BB5" w:rsidRPr="00070BB5" w:rsidRDefault="00CA300D" w:rsidP="00C423C2">
      <w:pPr>
        <w:spacing w:line="360" w:lineRule="auto"/>
        <w:ind w:firstLine="567"/>
        <w:jc w:val="both"/>
        <w:rPr>
          <w:rFonts w:ascii="Arial" w:hAnsi="Arial" w:cs="Arial"/>
          <w:sz w:val="24"/>
          <w:szCs w:val="24"/>
          <w:lang w:val="es-ES_tradnl"/>
        </w:rPr>
      </w:pPr>
      <w:r w:rsidRPr="00222624">
        <w:rPr>
          <w:rFonts w:ascii="Arial" w:hAnsi="Arial" w:cs="Arial"/>
          <w:sz w:val="26"/>
          <w:szCs w:val="26"/>
          <w:lang w:val="es-ES_tradnl"/>
        </w:rPr>
        <w:t>3</w:t>
      </w:r>
      <w:r w:rsidR="007D477F">
        <w:rPr>
          <w:rFonts w:ascii="Arial" w:hAnsi="Arial" w:cs="Arial"/>
          <w:sz w:val="26"/>
          <w:szCs w:val="26"/>
          <w:lang w:val="es-ES_tradnl"/>
        </w:rPr>
        <w:t>1</w:t>
      </w:r>
      <w:r w:rsidRPr="00222624">
        <w:rPr>
          <w:rFonts w:ascii="Arial" w:hAnsi="Arial" w:cs="Arial"/>
          <w:sz w:val="26"/>
          <w:szCs w:val="26"/>
          <w:lang w:val="es-ES_tradnl"/>
        </w:rPr>
        <w:t xml:space="preserve">. </w:t>
      </w:r>
      <w:r w:rsidR="00370270" w:rsidRPr="00222624">
        <w:rPr>
          <w:rFonts w:ascii="Arial" w:hAnsi="Arial" w:cs="Arial"/>
          <w:sz w:val="26"/>
          <w:szCs w:val="26"/>
          <w:lang w:val="es-ES_tradnl"/>
        </w:rPr>
        <w:t>Ello conlleva a que la autoridad emisora cumpla con la obligación constitucional, garantizando que el acto emitido satisfaga los requisitos previstos en la Ley</w:t>
      </w:r>
      <w:r w:rsidR="00070BB5">
        <w:rPr>
          <w:rFonts w:ascii="Arial" w:hAnsi="Arial" w:cs="Arial"/>
          <w:sz w:val="26"/>
          <w:szCs w:val="26"/>
          <w:lang w:val="es-ES_tradnl"/>
        </w:rPr>
        <w:t>.</w:t>
      </w:r>
      <w:r w:rsidR="00370270" w:rsidRPr="00222624">
        <w:rPr>
          <w:rStyle w:val="Refdenotaalpie"/>
          <w:rFonts w:ascii="Arial" w:hAnsi="Arial" w:cs="Arial"/>
          <w:sz w:val="26"/>
          <w:szCs w:val="26"/>
          <w:lang w:val="es-ES_tradnl"/>
        </w:rPr>
        <w:footnoteReference w:id="14"/>
      </w:r>
      <w:r w:rsidR="00070BB5">
        <w:rPr>
          <w:rFonts w:ascii="Arial" w:hAnsi="Arial" w:cs="Arial"/>
          <w:sz w:val="26"/>
          <w:szCs w:val="26"/>
          <w:lang w:val="es-ES_tradnl"/>
        </w:rPr>
        <w:t xml:space="preserve"> Así lo ha</w:t>
      </w:r>
      <w:r w:rsidR="00555754">
        <w:rPr>
          <w:rFonts w:ascii="Arial" w:hAnsi="Arial" w:cs="Arial"/>
          <w:sz w:val="26"/>
          <w:szCs w:val="26"/>
          <w:lang w:val="es-ES_tradnl"/>
        </w:rPr>
        <w:t>n</w:t>
      </w:r>
      <w:r w:rsidR="00070BB5">
        <w:rPr>
          <w:rFonts w:ascii="Arial" w:hAnsi="Arial" w:cs="Arial"/>
          <w:sz w:val="26"/>
          <w:szCs w:val="26"/>
          <w:lang w:val="es-ES_tradnl"/>
        </w:rPr>
        <w:t xml:space="preserve"> considerado </w:t>
      </w:r>
      <w:r w:rsidR="00555754">
        <w:rPr>
          <w:rFonts w:ascii="Arial" w:hAnsi="Arial" w:cs="Arial"/>
          <w:sz w:val="26"/>
          <w:szCs w:val="26"/>
          <w:lang w:val="es-ES_tradnl"/>
        </w:rPr>
        <w:t xml:space="preserve">los Tribunales Colegiados de Circuito </w:t>
      </w:r>
      <w:r w:rsidR="00070BB5">
        <w:rPr>
          <w:rFonts w:ascii="Arial" w:hAnsi="Arial" w:cs="Arial"/>
          <w:sz w:val="26"/>
          <w:szCs w:val="26"/>
          <w:lang w:val="es-ES_tradnl"/>
        </w:rPr>
        <w:t>en la jurisprudencia con el rubro:</w:t>
      </w:r>
      <w:r w:rsidR="002265F8">
        <w:rPr>
          <w:rFonts w:ascii="Arial" w:hAnsi="Arial" w:cs="Arial"/>
          <w:sz w:val="26"/>
          <w:szCs w:val="26"/>
          <w:lang w:val="es-ES_tradnl"/>
        </w:rPr>
        <w:t xml:space="preserve"> “</w:t>
      </w:r>
      <w:r w:rsidR="00070BB5" w:rsidRPr="00070BB5">
        <w:rPr>
          <w:rFonts w:ascii="Arial" w:hAnsi="Arial" w:cs="Arial"/>
          <w:b/>
          <w:bCs/>
          <w:i/>
          <w:iCs/>
          <w:color w:val="212529"/>
          <w:sz w:val="24"/>
          <w:szCs w:val="24"/>
          <w:shd w:val="clear" w:color="auto" w:fill="FFFFFF"/>
        </w:rPr>
        <w:t>FUNDAMENTACIÓN Y MOTIVACIÓN. SU DISTINCIÓN ENTRE SU FALTA Y CUANDO ES INDEBIDA</w:t>
      </w:r>
      <w:r w:rsidR="002265F8">
        <w:rPr>
          <w:rFonts w:ascii="Arial" w:hAnsi="Arial" w:cs="Arial"/>
          <w:b/>
          <w:bCs/>
          <w:i/>
          <w:iCs/>
          <w:color w:val="212529"/>
          <w:sz w:val="24"/>
          <w:szCs w:val="24"/>
          <w:shd w:val="clear" w:color="auto" w:fill="FFFFFF"/>
        </w:rPr>
        <w:t>”.</w:t>
      </w:r>
    </w:p>
    <w:p w14:paraId="7A81C9ED" w14:textId="6EDC18EE" w:rsidR="00C423C2" w:rsidRPr="00222624" w:rsidRDefault="00CA300D" w:rsidP="00016E08">
      <w:pPr>
        <w:spacing w:before="240" w:line="360" w:lineRule="auto"/>
        <w:ind w:right="49" w:firstLine="567"/>
        <w:jc w:val="both"/>
        <w:rPr>
          <w:rFonts w:ascii="Arial" w:hAnsi="Arial" w:cs="Arial"/>
          <w:bCs/>
          <w:sz w:val="26"/>
          <w:szCs w:val="26"/>
          <w:lang w:val="es-ES_tradnl"/>
        </w:rPr>
      </w:pPr>
      <w:r w:rsidRPr="00222624">
        <w:rPr>
          <w:rFonts w:ascii="Arial" w:hAnsi="Arial" w:cs="Arial"/>
          <w:bCs/>
          <w:sz w:val="26"/>
          <w:szCs w:val="26"/>
          <w:lang w:val="es-ES_tradnl"/>
        </w:rPr>
        <w:t>3</w:t>
      </w:r>
      <w:r w:rsidR="007D477F">
        <w:rPr>
          <w:rFonts w:ascii="Arial" w:hAnsi="Arial" w:cs="Arial"/>
          <w:bCs/>
          <w:sz w:val="26"/>
          <w:szCs w:val="26"/>
          <w:lang w:val="es-ES_tradnl"/>
        </w:rPr>
        <w:t>2</w:t>
      </w:r>
      <w:r w:rsidRPr="00222624">
        <w:rPr>
          <w:rFonts w:ascii="Arial" w:hAnsi="Arial" w:cs="Arial"/>
          <w:bCs/>
          <w:sz w:val="26"/>
          <w:szCs w:val="26"/>
          <w:lang w:val="es-ES_tradnl"/>
        </w:rPr>
        <w:t xml:space="preserve">. </w:t>
      </w:r>
      <w:r w:rsidR="00F56CC7">
        <w:rPr>
          <w:rFonts w:ascii="Arial" w:hAnsi="Arial" w:cs="Arial"/>
          <w:bCs/>
          <w:sz w:val="26"/>
          <w:szCs w:val="26"/>
          <w:lang w:val="es-ES_tradnl"/>
        </w:rPr>
        <w:t>P</w:t>
      </w:r>
      <w:r w:rsidR="003656C8">
        <w:rPr>
          <w:rFonts w:ascii="Arial" w:hAnsi="Arial" w:cs="Arial"/>
          <w:bCs/>
          <w:sz w:val="26"/>
          <w:szCs w:val="26"/>
          <w:lang w:val="es-ES_tradnl"/>
        </w:rPr>
        <w:t xml:space="preserve">or tanto, </w:t>
      </w:r>
      <w:r w:rsidR="00DF24B2" w:rsidRPr="00222624">
        <w:rPr>
          <w:rFonts w:ascii="Arial" w:hAnsi="Arial" w:cs="Arial"/>
          <w:bCs/>
          <w:sz w:val="26"/>
          <w:szCs w:val="26"/>
          <w:lang w:val="es-ES_tradnl"/>
        </w:rPr>
        <w:t>los</w:t>
      </w:r>
      <w:r w:rsidR="00AE5C83" w:rsidRPr="00222624">
        <w:rPr>
          <w:rFonts w:ascii="Arial" w:hAnsi="Arial" w:cs="Arial"/>
          <w:bCs/>
          <w:sz w:val="26"/>
          <w:szCs w:val="26"/>
          <w:lang w:val="es-ES_tradnl"/>
        </w:rPr>
        <w:t xml:space="preserve"> acto</w:t>
      </w:r>
      <w:r w:rsidR="00DF24B2" w:rsidRPr="00222624">
        <w:rPr>
          <w:rFonts w:ascii="Arial" w:hAnsi="Arial" w:cs="Arial"/>
          <w:bCs/>
          <w:sz w:val="26"/>
          <w:szCs w:val="26"/>
          <w:lang w:val="es-ES_tradnl"/>
        </w:rPr>
        <w:t>s</w:t>
      </w:r>
      <w:r w:rsidR="00AE5C83" w:rsidRPr="00222624">
        <w:rPr>
          <w:rFonts w:ascii="Arial" w:hAnsi="Arial" w:cs="Arial"/>
          <w:bCs/>
          <w:sz w:val="26"/>
          <w:szCs w:val="26"/>
          <w:lang w:val="es-ES_tradnl"/>
        </w:rPr>
        <w:t xml:space="preserve"> que emita una autoridad </w:t>
      </w:r>
      <w:r w:rsidR="00DF24B2" w:rsidRPr="00222624">
        <w:rPr>
          <w:rFonts w:ascii="Arial" w:hAnsi="Arial" w:cs="Arial"/>
          <w:bCs/>
          <w:sz w:val="26"/>
          <w:szCs w:val="26"/>
          <w:lang w:val="es-ES_tradnl"/>
        </w:rPr>
        <w:t xml:space="preserve">y </w:t>
      </w:r>
      <w:r w:rsidR="00AE5C83" w:rsidRPr="00222624">
        <w:rPr>
          <w:rFonts w:ascii="Arial" w:hAnsi="Arial" w:cs="Arial"/>
          <w:bCs/>
          <w:sz w:val="26"/>
          <w:szCs w:val="26"/>
          <w:lang w:val="es-ES_tradnl"/>
        </w:rPr>
        <w:t xml:space="preserve">adolezca de la debida fundamentación y motivación, es ilegal, toda vez que como se adujo en líneas anteriores no cumple </w:t>
      </w:r>
      <w:r w:rsidR="00F56CC7">
        <w:rPr>
          <w:rFonts w:ascii="Arial" w:hAnsi="Arial" w:cs="Arial"/>
          <w:bCs/>
          <w:sz w:val="26"/>
          <w:szCs w:val="26"/>
          <w:lang w:val="es-ES_tradnl"/>
        </w:rPr>
        <w:t xml:space="preserve">en sus extremos </w:t>
      </w:r>
      <w:r w:rsidR="00AE5C83" w:rsidRPr="00222624">
        <w:rPr>
          <w:rFonts w:ascii="Arial" w:hAnsi="Arial" w:cs="Arial"/>
          <w:bCs/>
          <w:sz w:val="26"/>
          <w:szCs w:val="26"/>
          <w:lang w:val="es-ES_tradnl"/>
        </w:rPr>
        <w:t xml:space="preserve">con los elementos para considerarlo que </w:t>
      </w:r>
      <w:r w:rsidR="00DF24B2" w:rsidRPr="00222624">
        <w:rPr>
          <w:rFonts w:ascii="Arial" w:hAnsi="Arial" w:cs="Arial"/>
          <w:bCs/>
          <w:sz w:val="26"/>
          <w:szCs w:val="26"/>
          <w:lang w:val="es-ES_tradnl"/>
        </w:rPr>
        <w:t>fue emitido</w:t>
      </w:r>
      <w:r w:rsidR="00AE5C83" w:rsidRPr="00222624">
        <w:rPr>
          <w:rFonts w:ascii="Arial" w:hAnsi="Arial" w:cs="Arial"/>
          <w:bCs/>
          <w:sz w:val="26"/>
          <w:szCs w:val="26"/>
          <w:lang w:val="es-ES_tradnl"/>
        </w:rPr>
        <w:t xml:space="preserve"> atendiendo al principio de legalidad</w:t>
      </w:r>
      <w:r w:rsidR="00F56CC7">
        <w:rPr>
          <w:rFonts w:ascii="Arial" w:hAnsi="Arial" w:cs="Arial"/>
          <w:bCs/>
          <w:sz w:val="26"/>
          <w:szCs w:val="26"/>
          <w:lang w:val="es-ES_tradnl"/>
        </w:rPr>
        <w:t>.</w:t>
      </w:r>
      <w:r w:rsidRPr="00222624">
        <w:rPr>
          <w:rFonts w:ascii="Arial" w:hAnsi="Arial" w:cs="Arial"/>
          <w:bCs/>
          <w:sz w:val="26"/>
          <w:szCs w:val="26"/>
          <w:lang w:val="es-ES_tradnl"/>
        </w:rPr>
        <w:t xml:space="preserve"> </w:t>
      </w:r>
    </w:p>
    <w:p w14:paraId="4D1686F2" w14:textId="54C10030" w:rsidR="00515576" w:rsidRPr="00222624" w:rsidRDefault="00C355F1" w:rsidP="00370270">
      <w:pPr>
        <w:spacing w:before="240" w:line="360" w:lineRule="auto"/>
        <w:ind w:right="49" w:firstLine="567"/>
        <w:jc w:val="both"/>
        <w:rPr>
          <w:rFonts w:ascii="Arial" w:hAnsi="Arial" w:cs="Arial"/>
          <w:bCs/>
          <w:sz w:val="26"/>
          <w:szCs w:val="26"/>
          <w:lang w:val="es-ES_tradnl"/>
        </w:rPr>
      </w:pPr>
      <w:r w:rsidRPr="00222624">
        <w:rPr>
          <w:rFonts w:ascii="Arial" w:hAnsi="Arial" w:cs="Arial"/>
          <w:bCs/>
          <w:sz w:val="26"/>
          <w:szCs w:val="26"/>
          <w:lang w:val="es-ES_tradnl"/>
        </w:rPr>
        <w:lastRenderedPageBreak/>
        <w:t>3</w:t>
      </w:r>
      <w:r w:rsidR="007D477F">
        <w:rPr>
          <w:rFonts w:ascii="Arial" w:hAnsi="Arial" w:cs="Arial"/>
          <w:bCs/>
          <w:sz w:val="26"/>
          <w:szCs w:val="26"/>
          <w:lang w:val="es-ES_tradnl"/>
        </w:rPr>
        <w:t>3</w:t>
      </w:r>
      <w:r w:rsidRPr="00222624">
        <w:rPr>
          <w:rFonts w:ascii="Arial" w:hAnsi="Arial" w:cs="Arial"/>
          <w:bCs/>
          <w:sz w:val="26"/>
          <w:szCs w:val="26"/>
          <w:lang w:val="es-ES_tradnl"/>
        </w:rPr>
        <w:t xml:space="preserve">. </w:t>
      </w:r>
      <w:r w:rsidR="002346B0" w:rsidRPr="00222624">
        <w:rPr>
          <w:rFonts w:ascii="Arial" w:hAnsi="Arial" w:cs="Arial"/>
          <w:bCs/>
          <w:sz w:val="26"/>
          <w:szCs w:val="26"/>
          <w:lang w:val="es-ES_tradnl"/>
        </w:rPr>
        <w:t>En este sentido, es de considerar que el acta de infracción motivo del juicio de nulidad contiene fundamentación y motivación insuficiente al no contar de manera exhaustiva y concreta las razones que permitan conocer el criterio utilizado por la autoridad, para encuadrar la conducta del infractor como el precepto legal incumplido</w:t>
      </w:r>
      <w:r w:rsidR="000821A7" w:rsidRPr="00222624">
        <w:rPr>
          <w:rFonts w:ascii="Arial" w:hAnsi="Arial" w:cs="Arial"/>
          <w:bCs/>
          <w:sz w:val="26"/>
          <w:szCs w:val="26"/>
          <w:lang w:val="es-ES_tradnl"/>
        </w:rPr>
        <w:t>, razón por la cual, constituye un vicio de legalidad que deriva en su nulidad lisa y ll</w:t>
      </w:r>
      <w:r w:rsidR="00F56CC7">
        <w:rPr>
          <w:rFonts w:ascii="Arial" w:hAnsi="Arial" w:cs="Arial"/>
          <w:bCs/>
          <w:sz w:val="26"/>
          <w:szCs w:val="26"/>
          <w:lang w:val="es-ES_tradnl"/>
        </w:rPr>
        <w:t>ana como correctamente consideró</w:t>
      </w:r>
      <w:r w:rsidR="000821A7" w:rsidRPr="00222624">
        <w:rPr>
          <w:rFonts w:ascii="Arial" w:hAnsi="Arial" w:cs="Arial"/>
          <w:bCs/>
          <w:sz w:val="26"/>
          <w:szCs w:val="26"/>
          <w:lang w:val="es-ES_tradnl"/>
        </w:rPr>
        <w:t xml:space="preserve"> el magistrado de primera instancia en la sentencia controvertida. De ahí que se consideren </w:t>
      </w:r>
      <w:r w:rsidR="000821A7" w:rsidRPr="00222624">
        <w:rPr>
          <w:rFonts w:ascii="Arial" w:hAnsi="Arial" w:cs="Arial"/>
          <w:b/>
          <w:sz w:val="26"/>
          <w:szCs w:val="26"/>
          <w:lang w:val="es-ES_tradnl"/>
        </w:rPr>
        <w:t xml:space="preserve">INFUNDADOS </w:t>
      </w:r>
      <w:r w:rsidR="000821A7" w:rsidRPr="00222624">
        <w:rPr>
          <w:rFonts w:ascii="Arial" w:hAnsi="Arial" w:cs="Arial"/>
          <w:bCs/>
          <w:sz w:val="26"/>
          <w:szCs w:val="26"/>
          <w:lang w:val="es-ES_tradnl"/>
        </w:rPr>
        <w:t xml:space="preserve">los agravios del recurrente. - - - - - - - </w:t>
      </w:r>
      <w:r w:rsidR="00D4576D">
        <w:rPr>
          <w:rFonts w:ascii="Arial" w:hAnsi="Arial" w:cs="Arial"/>
          <w:bCs/>
          <w:sz w:val="26"/>
          <w:szCs w:val="26"/>
          <w:lang w:val="es-ES_tradnl"/>
        </w:rPr>
        <w:t>- - - - -</w:t>
      </w:r>
    </w:p>
    <w:p w14:paraId="20780DA0" w14:textId="714DA285" w:rsidR="00FD3036" w:rsidRPr="00222624" w:rsidRDefault="002346B0" w:rsidP="00FD3036">
      <w:pPr>
        <w:spacing w:before="240" w:line="360" w:lineRule="auto"/>
        <w:ind w:firstLine="709"/>
        <w:jc w:val="both"/>
        <w:rPr>
          <w:rFonts w:ascii="Arial" w:eastAsia="Calibri" w:hAnsi="Arial" w:cs="Arial"/>
          <w:sz w:val="26"/>
          <w:szCs w:val="26"/>
          <w:lang w:val="es-ES_tradnl"/>
        </w:rPr>
      </w:pPr>
      <w:r w:rsidRPr="00222624">
        <w:rPr>
          <w:rFonts w:ascii="Arial" w:hAnsi="Arial" w:cs="Arial"/>
          <w:bCs/>
          <w:sz w:val="26"/>
          <w:szCs w:val="26"/>
          <w:lang w:val="es-ES_tradnl"/>
        </w:rPr>
        <w:t xml:space="preserve">Ante lo </w:t>
      </w:r>
      <w:r w:rsidRPr="00222624">
        <w:rPr>
          <w:rFonts w:ascii="Arial" w:hAnsi="Arial" w:cs="Arial"/>
          <w:b/>
          <w:sz w:val="26"/>
          <w:szCs w:val="26"/>
          <w:lang w:val="es-ES_tradnl"/>
        </w:rPr>
        <w:t>INFUNDADO</w:t>
      </w:r>
      <w:r w:rsidRPr="00222624">
        <w:rPr>
          <w:rFonts w:ascii="Arial" w:hAnsi="Arial" w:cs="Arial"/>
          <w:bCs/>
          <w:sz w:val="26"/>
          <w:szCs w:val="26"/>
          <w:lang w:val="es-ES_tradnl"/>
        </w:rPr>
        <w:t xml:space="preserve"> de los agravios expuestos por el recurrente lo procedente es </w:t>
      </w:r>
      <w:r w:rsidRPr="00222624">
        <w:rPr>
          <w:rFonts w:ascii="Arial" w:hAnsi="Arial" w:cs="Arial"/>
          <w:b/>
          <w:sz w:val="26"/>
          <w:szCs w:val="26"/>
          <w:lang w:val="es-ES_tradnl"/>
        </w:rPr>
        <w:t>CONFIRMAR</w:t>
      </w:r>
      <w:r w:rsidRPr="00222624">
        <w:rPr>
          <w:rFonts w:ascii="Arial" w:hAnsi="Arial" w:cs="Arial"/>
          <w:bCs/>
          <w:sz w:val="26"/>
          <w:szCs w:val="26"/>
          <w:lang w:val="es-ES_tradnl"/>
        </w:rPr>
        <w:t xml:space="preserve"> la sentencia impugnada; en consecuencia, con fundamento en los artículos 236 y 238 de la Ley de Procedimiento y Justicia Administrativa </w:t>
      </w:r>
      <w:r w:rsidR="00F56CC7">
        <w:rPr>
          <w:rFonts w:ascii="Arial" w:hAnsi="Arial" w:cs="Arial"/>
          <w:bCs/>
          <w:sz w:val="26"/>
          <w:szCs w:val="26"/>
          <w:lang w:val="es-ES_tradnl"/>
        </w:rPr>
        <w:t>p</w:t>
      </w:r>
      <w:r w:rsidRPr="00222624">
        <w:rPr>
          <w:rFonts w:ascii="Arial" w:hAnsi="Arial" w:cs="Arial"/>
          <w:bCs/>
          <w:sz w:val="26"/>
          <w:szCs w:val="26"/>
          <w:lang w:val="es-ES_tradnl"/>
        </w:rPr>
        <w:t>ara</w:t>
      </w:r>
      <w:r w:rsidR="00F56CC7">
        <w:rPr>
          <w:rFonts w:ascii="Arial" w:hAnsi="Arial" w:cs="Arial"/>
          <w:bCs/>
          <w:sz w:val="26"/>
          <w:szCs w:val="26"/>
          <w:lang w:val="es-ES_tradnl"/>
        </w:rPr>
        <w:t xml:space="preserve"> el Estado de Oaxaca. - - - - </w:t>
      </w:r>
    </w:p>
    <w:p w14:paraId="38AF694D" w14:textId="77777777" w:rsidR="00FD3036" w:rsidRPr="00222624" w:rsidRDefault="00FD3036" w:rsidP="00FD3036">
      <w:pPr>
        <w:spacing w:before="240" w:line="360" w:lineRule="auto"/>
        <w:jc w:val="center"/>
        <w:rPr>
          <w:rFonts w:ascii="Arial" w:eastAsia="Times New Roman" w:hAnsi="Arial" w:cs="Arial"/>
          <w:b/>
          <w:sz w:val="26"/>
          <w:szCs w:val="26"/>
          <w:lang w:val="es-ES_tradnl"/>
        </w:rPr>
      </w:pPr>
      <w:r w:rsidRPr="00222624">
        <w:rPr>
          <w:rFonts w:ascii="Arial" w:eastAsia="Times New Roman" w:hAnsi="Arial" w:cs="Arial"/>
          <w:b/>
          <w:sz w:val="26"/>
          <w:szCs w:val="26"/>
          <w:lang w:val="es-ES_tradnl"/>
        </w:rPr>
        <w:t>R E S U E L V E</w:t>
      </w:r>
    </w:p>
    <w:p w14:paraId="3C677A77" w14:textId="65F38970" w:rsidR="00FD3036" w:rsidRPr="00222624" w:rsidRDefault="00FD3036" w:rsidP="00FD3036">
      <w:pPr>
        <w:spacing w:before="240" w:line="360" w:lineRule="auto"/>
        <w:ind w:firstLine="708"/>
        <w:jc w:val="both"/>
        <w:rPr>
          <w:rFonts w:ascii="Arial" w:eastAsia="Calibri" w:hAnsi="Arial" w:cs="Arial"/>
          <w:sz w:val="26"/>
          <w:szCs w:val="26"/>
          <w:lang w:val="es-ES_tradnl"/>
        </w:rPr>
      </w:pPr>
      <w:r w:rsidRPr="00222624">
        <w:rPr>
          <w:rFonts w:ascii="Arial" w:hAnsi="Arial" w:cs="Arial"/>
          <w:b/>
          <w:sz w:val="26"/>
          <w:szCs w:val="26"/>
          <w:lang w:val="es-ES_tradnl"/>
        </w:rPr>
        <w:t>PRIMERO.</w:t>
      </w:r>
      <w:r w:rsidRPr="00222624">
        <w:rPr>
          <w:rFonts w:ascii="Arial" w:hAnsi="Arial" w:cs="Arial"/>
          <w:sz w:val="26"/>
          <w:szCs w:val="26"/>
          <w:lang w:val="es-ES_tradnl"/>
        </w:rPr>
        <w:t xml:space="preserve"> </w:t>
      </w:r>
      <w:r w:rsidRPr="00222624">
        <w:rPr>
          <w:rFonts w:ascii="Arial" w:eastAsia="Calibri" w:hAnsi="Arial" w:cs="Arial"/>
          <w:sz w:val="26"/>
          <w:szCs w:val="26"/>
          <w:lang w:val="es-ES_tradnl"/>
        </w:rPr>
        <w:t xml:space="preserve">Se </w:t>
      </w:r>
      <w:r w:rsidR="00D17109" w:rsidRPr="00222624">
        <w:rPr>
          <w:rFonts w:ascii="Arial" w:eastAsia="Calibri" w:hAnsi="Arial" w:cs="Arial"/>
          <w:b/>
          <w:sz w:val="26"/>
          <w:szCs w:val="26"/>
          <w:lang w:val="es-ES_tradnl"/>
        </w:rPr>
        <w:t>CONFIRMA</w:t>
      </w:r>
      <w:r w:rsidR="00D17109" w:rsidRPr="00222624">
        <w:rPr>
          <w:rFonts w:ascii="Arial" w:eastAsia="Calibri" w:hAnsi="Arial" w:cs="Arial"/>
          <w:sz w:val="26"/>
          <w:szCs w:val="26"/>
          <w:lang w:val="es-ES_tradnl"/>
        </w:rPr>
        <w:t xml:space="preserve"> </w:t>
      </w:r>
      <w:r w:rsidRPr="00222624">
        <w:rPr>
          <w:rFonts w:ascii="Arial" w:eastAsia="Calibri" w:hAnsi="Arial" w:cs="Arial"/>
          <w:sz w:val="26"/>
          <w:szCs w:val="26"/>
          <w:lang w:val="es-ES_tradnl"/>
        </w:rPr>
        <w:t>la sentencia</w:t>
      </w:r>
      <w:r w:rsidR="00C423C2" w:rsidRPr="00222624">
        <w:rPr>
          <w:rFonts w:ascii="Arial" w:eastAsia="Calibri" w:hAnsi="Arial" w:cs="Arial"/>
          <w:sz w:val="26"/>
          <w:szCs w:val="26"/>
          <w:lang w:val="es-ES_tradnl"/>
        </w:rPr>
        <w:t xml:space="preserve"> recurrida de tres de febrero de dos mil </w:t>
      </w:r>
      <w:r w:rsidR="00D17109" w:rsidRPr="00222624">
        <w:rPr>
          <w:rFonts w:ascii="Arial" w:eastAsia="Calibri" w:hAnsi="Arial" w:cs="Arial"/>
          <w:sz w:val="26"/>
          <w:szCs w:val="26"/>
          <w:lang w:val="es-ES_tradnl"/>
        </w:rPr>
        <w:t>veintitrés, por las razones expuestas en el considerando quinto de la presente resolución.</w:t>
      </w:r>
      <w:r w:rsidRPr="00222624">
        <w:rPr>
          <w:rFonts w:ascii="Arial" w:eastAsia="Calibri" w:hAnsi="Arial" w:cs="Arial"/>
          <w:sz w:val="26"/>
          <w:szCs w:val="26"/>
          <w:lang w:val="es-ES_tradnl"/>
        </w:rPr>
        <w:t xml:space="preserve"> - </w:t>
      </w:r>
      <w:r w:rsidR="00D17109" w:rsidRPr="00222624">
        <w:rPr>
          <w:rFonts w:ascii="Arial" w:eastAsia="Calibri" w:hAnsi="Arial" w:cs="Arial"/>
          <w:sz w:val="26"/>
          <w:szCs w:val="26"/>
          <w:lang w:val="es-ES_tradnl"/>
        </w:rPr>
        <w:t xml:space="preserve">- - - - - - - - - - - - - - - - - </w:t>
      </w:r>
    </w:p>
    <w:p w14:paraId="58A2E230" w14:textId="6774848E" w:rsidR="00FD3036" w:rsidRPr="00222624" w:rsidRDefault="00FD3036" w:rsidP="00526D82">
      <w:pPr>
        <w:spacing w:before="240" w:after="0" w:line="360" w:lineRule="auto"/>
        <w:ind w:firstLine="709"/>
        <w:jc w:val="both"/>
        <w:rPr>
          <w:rFonts w:ascii="Arial" w:eastAsia="Calibri" w:hAnsi="Arial" w:cs="Arial"/>
          <w:sz w:val="26"/>
          <w:szCs w:val="26"/>
          <w:lang w:val="es-ES_tradnl" w:eastAsia="en-US"/>
        </w:rPr>
      </w:pPr>
      <w:r w:rsidRPr="00222624">
        <w:rPr>
          <w:rFonts w:ascii="Arial" w:eastAsia="Calibri" w:hAnsi="Arial" w:cs="Arial"/>
          <w:b/>
          <w:sz w:val="26"/>
          <w:szCs w:val="26"/>
          <w:lang w:val="es-ES_tradnl"/>
        </w:rPr>
        <w:t>SEGUNDO.</w:t>
      </w:r>
      <w:r w:rsidRPr="00222624">
        <w:rPr>
          <w:rFonts w:ascii="Arial" w:eastAsia="Calibri" w:hAnsi="Arial" w:cs="Arial"/>
          <w:sz w:val="26"/>
          <w:szCs w:val="26"/>
          <w:lang w:val="es-ES_tradnl"/>
        </w:rPr>
        <w:t xml:space="preserve"> </w:t>
      </w:r>
      <w:r w:rsidRPr="00222624">
        <w:rPr>
          <w:rFonts w:ascii="Arial" w:hAnsi="Arial" w:cs="Arial"/>
          <w:b/>
          <w:sz w:val="26"/>
          <w:szCs w:val="26"/>
          <w:lang w:val="es-ES_tradnl"/>
        </w:rPr>
        <w:t>NOTIFÍQUESE Y CÚMPLASE,</w:t>
      </w:r>
      <w:r w:rsidRPr="00222624">
        <w:rPr>
          <w:rFonts w:ascii="Arial" w:hAnsi="Arial" w:cs="Arial"/>
          <w:sz w:val="26"/>
          <w:szCs w:val="26"/>
          <w:lang w:val="es-ES_tradnl"/>
        </w:rPr>
        <w:t xml:space="preserve"> con copia certificada de la presente resolución remítanse los autos a la Sala </w:t>
      </w:r>
      <w:r w:rsidR="00526D82" w:rsidRPr="00222624">
        <w:rPr>
          <w:rFonts w:ascii="Arial" w:hAnsi="Arial" w:cs="Arial"/>
          <w:sz w:val="26"/>
          <w:szCs w:val="26"/>
          <w:lang w:val="es-ES_tradnl"/>
        </w:rPr>
        <w:t xml:space="preserve">de origen para los efectos legales correspondientes </w:t>
      </w:r>
      <w:r w:rsidRPr="00222624">
        <w:rPr>
          <w:rFonts w:ascii="Arial" w:hAnsi="Arial" w:cs="Arial"/>
          <w:sz w:val="26"/>
          <w:szCs w:val="26"/>
          <w:lang w:val="es-ES_tradnl"/>
        </w:rPr>
        <w:t>y</w:t>
      </w:r>
      <w:r w:rsidR="00526D82" w:rsidRPr="00222624">
        <w:rPr>
          <w:rFonts w:ascii="Arial" w:hAnsi="Arial" w:cs="Arial"/>
          <w:sz w:val="26"/>
          <w:szCs w:val="26"/>
          <w:lang w:val="es-ES_tradnl"/>
        </w:rPr>
        <w:t>,</w:t>
      </w:r>
      <w:r w:rsidRPr="00222624">
        <w:rPr>
          <w:rFonts w:ascii="Arial" w:hAnsi="Arial" w:cs="Arial"/>
          <w:sz w:val="26"/>
          <w:szCs w:val="26"/>
          <w:lang w:val="es-ES_tradnl"/>
        </w:rPr>
        <w:t xml:space="preserve"> en su oportunidad archívese el </w:t>
      </w:r>
      <w:r w:rsidR="00526D82" w:rsidRPr="00222624">
        <w:rPr>
          <w:rFonts w:ascii="Arial" w:hAnsi="Arial" w:cs="Arial"/>
          <w:sz w:val="26"/>
          <w:szCs w:val="26"/>
          <w:lang w:val="es-ES_tradnl"/>
        </w:rPr>
        <w:t>cómo asunto</w:t>
      </w:r>
      <w:r w:rsidRPr="00222624">
        <w:rPr>
          <w:rFonts w:ascii="Arial" w:hAnsi="Arial" w:cs="Arial"/>
          <w:sz w:val="26"/>
          <w:szCs w:val="26"/>
          <w:lang w:val="es-ES_tradnl"/>
        </w:rPr>
        <w:t xml:space="preserve"> </w:t>
      </w:r>
      <w:r w:rsidR="00526D82" w:rsidRPr="00222624">
        <w:rPr>
          <w:rFonts w:ascii="Arial" w:hAnsi="Arial" w:cs="Arial"/>
          <w:sz w:val="26"/>
          <w:szCs w:val="26"/>
          <w:lang w:val="es-ES_tradnl"/>
        </w:rPr>
        <w:t>concluido. -</w:t>
      </w:r>
      <w:r w:rsidRPr="00222624">
        <w:rPr>
          <w:rFonts w:ascii="Arial" w:hAnsi="Arial" w:cs="Arial"/>
          <w:sz w:val="26"/>
          <w:szCs w:val="26"/>
          <w:lang w:val="es-ES_tradnl"/>
        </w:rPr>
        <w:t xml:space="preserve"> - - - - - - - - - - - - - - - - - - - - - - - - </w:t>
      </w:r>
      <w:r w:rsidR="00526D82" w:rsidRPr="00222624">
        <w:rPr>
          <w:rFonts w:ascii="Arial" w:hAnsi="Arial" w:cs="Arial"/>
          <w:sz w:val="26"/>
          <w:szCs w:val="26"/>
          <w:lang w:val="es-ES_tradnl"/>
        </w:rPr>
        <w:t xml:space="preserve">- - - - - - - - - - </w:t>
      </w:r>
    </w:p>
    <w:bookmarkEnd w:id="1"/>
    <w:p w14:paraId="1B032E12" w14:textId="77777777" w:rsidR="00526D82" w:rsidRPr="00222624" w:rsidRDefault="00526D82" w:rsidP="00526D82">
      <w:pPr>
        <w:spacing w:before="240" w:line="360" w:lineRule="auto"/>
        <w:ind w:firstLine="708"/>
        <w:jc w:val="both"/>
        <w:rPr>
          <w:rFonts w:ascii="Arial" w:hAnsi="Arial" w:cs="Arial"/>
          <w:sz w:val="26"/>
          <w:szCs w:val="26"/>
          <w:lang w:val="es-ES_tradnl"/>
        </w:rPr>
      </w:pPr>
      <w:r w:rsidRPr="00222624">
        <w:rPr>
          <w:rFonts w:ascii="Arial" w:hAnsi="Arial" w:cs="Arial"/>
          <w:sz w:val="26"/>
          <w:szCs w:val="26"/>
          <w:lang w:val="es-ES_tradnl"/>
        </w:rPr>
        <w:t xml:space="preserve">Por unanimidad de votos, lo resolvieron y firmaron los Magistrados Mateo Martínez </w:t>
      </w:r>
      <w:proofErr w:type="spellStart"/>
      <w:r w:rsidRPr="00222624">
        <w:rPr>
          <w:rFonts w:ascii="Arial" w:hAnsi="Arial" w:cs="Arial"/>
          <w:sz w:val="26"/>
          <w:szCs w:val="26"/>
          <w:lang w:val="es-ES_tradnl"/>
        </w:rPr>
        <w:t>Martínez</w:t>
      </w:r>
      <w:proofErr w:type="spellEnd"/>
      <w:r w:rsidRPr="00222624">
        <w:rPr>
          <w:rFonts w:ascii="Arial" w:hAnsi="Arial" w:cs="Arial"/>
          <w:sz w:val="26"/>
          <w:szCs w:val="26"/>
          <w:lang w:val="es-ES_tradnl"/>
        </w:rPr>
        <w:t xml:space="preserve">, Cruz Itzel Espinosa Rojas y Manuel de Jesús López </w:t>
      </w:r>
      <w:proofErr w:type="spellStart"/>
      <w:r w:rsidRPr="00222624">
        <w:rPr>
          <w:rFonts w:ascii="Arial" w:hAnsi="Arial" w:cs="Arial"/>
          <w:sz w:val="26"/>
          <w:szCs w:val="26"/>
          <w:lang w:val="es-ES_tradnl"/>
        </w:rPr>
        <w:t>López</w:t>
      </w:r>
      <w:proofErr w:type="spellEnd"/>
      <w:r w:rsidRPr="00222624">
        <w:rPr>
          <w:rFonts w:ascii="Arial" w:hAnsi="Arial" w:cs="Arial"/>
          <w:sz w:val="26"/>
          <w:szCs w:val="26"/>
          <w:lang w:val="es-ES_tradnl"/>
        </w:rPr>
        <w:t xml:space="preserve"> (</w:t>
      </w:r>
      <w:r w:rsidRPr="00222624">
        <w:rPr>
          <w:rFonts w:ascii="Arial" w:hAnsi="Arial" w:cs="Arial"/>
          <w:b/>
          <w:sz w:val="26"/>
          <w:szCs w:val="26"/>
          <w:lang w:val="es-ES_tradnl"/>
        </w:rPr>
        <w:t>ponente</w:t>
      </w:r>
      <w:r w:rsidRPr="00222624">
        <w:rPr>
          <w:rFonts w:ascii="Arial" w:hAnsi="Arial" w:cs="Arial"/>
          <w:sz w:val="26"/>
          <w:szCs w:val="26"/>
          <w:lang w:val="es-ES_tradnl"/>
        </w:rPr>
        <w:t xml:space="preserve">); quienes actúan con la Licenciada Lizbeth Jessica Gallardo Martínez, Secretaria General de Acuerdos de este Tribunal, que autoriza y da </w:t>
      </w:r>
      <w:proofErr w:type="gramStart"/>
      <w:r w:rsidRPr="00222624">
        <w:rPr>
          <w:rFonts w:ascii="Arial" w:hAnsi="Arial" w:cs="Arial"/>
          <w:sz w:val="26"/>
          <w:szCs w:val="26"/>
          <w:lang w:val="es-ES_tradnl"/>
        </w:rPr>
        <w:t>fe.-</w:t>
      </w:r>
      <w:proofErr w:type="gramEnd"/>
      <w:r w:rsidRPr="00222624">
        <w:rPr>
          <w:rFonts w:ascii="Arial" w:hAnsi="Arial" w:cs="Arial"/>
          <w:sz w:val="26"/>
          <w:szCs w:val="26"/>
          <w:lang w:val="es-ES_tradnl"/>
        </w:rPr>
        <w:t xml:space="preserve"> - - - - - - - - - - - - - - - - - - - - - - - - - - - - - - </w:t>
      </w:r>
    </w:p>
    <w:p w14:paraId="640B1BF0" w14:textId="77777777" w:rsidR="00526D82" w:rsidRDefault="00526D82" w:rsidP="00526D82">
      <w:pPr>
        <w:pStyle w:val="Sinespaciado"/>
        <w:rPr>
          <w:rFonts w:ascii="Arial" w:hAnsi="Arial" w:cs="Arial"/>
          <w:sz w:val="26"/>
          <w:szCs w:val="26"/>
          <w:lang w:val="es-ES_tradnl"/>
        </w:rPr>
      </w:pPr>
    </w:p>
    <w:p w14:paraId="2B3C3F16" w14:textId="77777777" w:rsidR="004938B5" w:rsidRDefault="004938B5" w:rsidP="00526D82">
      <w:pPr>
        <w:pStyle w:val="Sinespaciado"/>
        <w:rPr>
          <w:rFonts w:ascii="Arial" w:hAnsi="Arial" w:cs="Arial"/>
          <w:sz w:val="26"/>
          <w:szCs w:val="26"/>
          <w:lang w:val="es-ES_tradnl"/>
        </w:rPr>
      </w:pPr>
    </w:p>
    <w:p w14:paraId="41A0D8D6" w14:textId="77777777" w:rsidR="004938B5" w:rsidRDefault="004938B5" w:rsidP="00526D82">
      <w:pPr>
        <w:pStyle w:val="Sinespaciado"/>
        <w:rPr>
          <w:rFonts w:ascii="Arial" w:hAnsi="Arial" w:cs="Arial"/>
          <w:sz w:val="26"/>
          <w:szCs w:val="26"/>
          <w:lang w:val="es-ES_tradnl"/>
        </w:rPr>
      </w:pPr>
    </w:p>
    <w:p w14:paraId="1687E0BD" w14:textId="77777777" w:rsidR="004938B5" w:rsidRPr="00222624" w:rsidRDefault="004938B5" w:rsidP="00526D82">
      <w:pPr>
        <w:pStyle w:val="Sinespaciado"/>
        <w:rPr>
          <w:rFonts w:ascii="Arial" w:hAnsi="Arial" w:cs="Arial"/>
          <w:sz w:val="26"/>
          <w:szCs w:val="26"/>
          <w:lang w:val="es-ES_tradnl"/>
        </w:rPr>
      </w:pPr>
    </w:p>
    <w:p w14:paraId="42E8102C" w14:textId="77777777" w:rsidR="004840F0" w:rsidRPr="009D47C0" w:rsidRDefault="004840F0" w:rsidP="004840F0">
      <w:pPr>
        <w:pStyle w:val="Sinespaciado"/>
        <w:jc w:val="center"/>
        <w:rPr>
          <w:rFonts w:ascii="Arial" w:hAnsi="Arial" w:cs="Arial"/>
          <w:sz w:val="26"/>
          <w:szCs w:val="26"/>
          <w:lang w:val="es-ES_tradnl"/>
        </w:rPr>
      </w:pPr>
      <w:r w:rsidRPr="009D47C0">
        <w:rPr>
          <w:rFonts w:ascii="Arial" w:hAnsi="Arial" w:cs="Arial"/>
          <w:sz w:val="26"/>
          <w:szCs w:val="26"/>
          <w:lang w:val="es-ES_tradnl"/>
        </w:rPr>
        <w:t xml:space="preserve">MAGISTRADO MATEO MARTÍNEZ </w:t>
      </w:r>
      <w:proofErr w:type="spellStart"/>
      <w:r w:rsidRPr="009D47C0">
        <w:rPr>
          <w:rFonts w:ascii="Arial" w:hAnsi="Arial" w:cs="Arial"/>
          <w:sz w:val="26"/>
          <w:szCs w:val="26"/>
          <w:lang w:val="es-ES_tradnl"/>
        </w:rPr>
        <w:t>MARTÍNEZ</w:t>
      </w:r>
      <w:proofErr w:type="spellEnd"/>
    </w:p>
    <w:p w14:paraId="5BC12DE4" w14:textId="77777777" w:rsidR="004840F0" w:rsidRPr="009D47C0" w:rsidRDefault="004840F0" w:rsidP="004840F0">
      <w:pPr>
        <w:pStyle w:val="Sinespaciado"/>
        <w:jc w:val="center"/>
        <w:rPr>
          <w:rFonts w:ascii="Arial" w:hAnsi="Arial" w:cs="Arial"/>
          <w:sz w:val="26"/>
          <w:szCs w:val="26"/>
          <w:lang w:val="es-ES_tradnl"/>
        </w:rPr>
      </w:pPr>
      <w:r w:rsidRPr="009D47C0">
        <w:rPr>
          <w:rFonts w:ascii="Arial" w:hAnsi="Arial" w:cs="Arial"/>
          <w:sz w:val="26"/>
          <w:szCs w:val="26"/>
          <w:lang w:val="es-ES_tradnl"/>
        </w:rPr>
        <w:t>PRESIDENTE</w:t>
      </w:r>
    </w:p>
    <w:p w14:paraId="1D0A6FBA" w14:textId="77777777" w:rsidR="004840F0" w:rsidRPr="009D47C0" w:rsidRDefault="004840F0" w:rsidP="004840F0">
      <w:pPr>
        <w:tabs>
          <w:tab w:val="center" w:pos="4135"/>
          <w:tab w:val="left" w:pos="7515"/>
        </w:tabs>
        <w:spacing w:line="360" w:lineRule="auto"/>
        <w:rPr>
          <w:rFonts w:ascii="Arial" w:hAnsi="Arial" w:cs="Arial"/>
          <w:sz w:val="26"/>
          <w:szCs w:val="26"/>
          <w:lang w:val="es-ES_tradnl"/>
        </w:rPr>
      </w:pPr>
    </w:p>
    <w:p w14:paraId="346CFBA0" w14:textId="77777777" w:rsidR="004840F0" w:rsidRDefault="004840F0" w:rsidP="004840F0">
      <w:pPr>
        <w:tabs>
          <w:tab w:val="center" w:pos="4135"/>
          <w:tab w:val="left" w:pos="7515"/>
        </w:tabs>
        <w:spacing w:line="360" w:lineRule="auto"/>
        <w:jc w:val="center"/>
        <w:rPr>
          <w:rFonts w:ascii="Arial" w:hAnsi="Arial" w:cs="Arial"/>
          <w:sz w:val="26"/>
          <w:szCs w:val="26"/>
          <w:lang w:val="es-ES_tradnl"/>
        </w:rPr>
      </w:pPr>
    </w:p>
    <w:p w14:paraId="53FE06C9" w14:textId="77777777" w:rsidR="004840F0" w:rsidRDefault="004840F0" w:rsidP="004840F0">
      <w:pPr>
        <w:tabs>
          <w:tab w:val="center" w:pos="4135"/>
          <w:tab w:val="left" w:pos="7515"/>
        </w:tabs>
        <w:spacing w:line="360" w:lineRule="auto"/>
        <w:jc w:val="center"/>
        <w:rPr>
          <w:rFonts w:ascii="Arial" w:hAnsi="Arial" w:cs="Arial"/>
          <w:sz w:val="26"/>
          <w:szCs w:val="26"/>
          <w:lang w:val="es-ES_tradnl"/>
        </w:rPr>
      </w:pPr>
    </w:p>
    <w:p w14:paraId="535728CE" w14:textId="77777777" w:rsidR="004840F0" w:rsidRPr="009D47C0" w:rsidRDefault="004840F0" w:rsidP="004840F0">
      <w:pPr>
        <w:tabs>
          <w:tab w:val="center" w:pos="4135"/>
          <w:tab w:val="left" w:pos="7515"/>
        </w:tabs>
        <w:spacing w:line="360" w:lineRule="auto"/>
        <w:jc w:val="center"/>
        <w:rPr>
          <w:rFonts w:ascii="Arial" w:hAnsi="Arial" w:cs="Arial"/>
          <w:sz w:val="26"/>
          <w:szCs w:val="26"/>
          <w:lang w:val="es-ES_tradnl"/>
        </w:rPr>
      </w:pPr>
    </w:p>
    <w:p w14:paraId="51C5543B" w14:textId="77777777" w:rsidR="004840F0" w:rsidRPr="009D47C0" w:rsidRDefault="004840F0" w:rsidP="004840F0">
      <w:pPr>
        <w:tabs>
          <w:tab w:val="center" w:pos="4135"/>
          <w:tab w:val="left" w:pos="7515"/>
        </w:tabs>
        <w:spacing w:line="360" w:lineRule="auto"/>
        <w:jc w:val="center"/>
        <w:rPr>
          <w:rFonts w:ascii="Arial" w:hAnsi="Arial" w:cs="Arial"/>
          <w:sz w:val="26"/>
          <w:szCs w:val="26"/>
          <w:lang w:val="es-ES_tradnl"/>
        </w:rPr>
      </w:pPr>
    </w:p>
    <w:p w14:paraId="1A3D3CC5" w14:textId="77777777" w:rsidR="004840F0" w:rsidRDefault="004840F0" w:rsidP="004840F0">
      <w:pPr>
        <w:tabs>
          <w:tab w:val="center" w:pos="4135"/>
          <w:tab w:val="left" w:pos="7515"/>
        </w:tabs>
        <w:spacing w:after="0" w:line="360" w:lineRule="auto"/>
        <w:jc w:val="center"/>
        <w:rPr>
          <w:rFonts w:ascii="Arial" w:hAnsi="Arial" w:cs="Arial"/>
          <w:sz w:val="26"/>
          <w:szCs w:val="26"/>
          <w:lang w:val="es-ES_tradnl"/>
        </w:rPr>
      </w:pPr>
      <w:r w:rsidRPr="009D47C0">
        <w:rPr>
          <w:rFonts w:ascii="Arial" w:hAnsi="Arial" w:cs="Arial"/>
          <w:sz w:val="26"/>
          <w:szCs w:val="26"/>
          <w:lang w:val="es-ES_tradnl"/>
        </w:rPr>
        <w:t>MAGISTRADA CRUZ ITZEL ESPINOSA ROJAS</w:t>
      </w:r>
    </w:p>
    <w:p w14:paraId="3A51032B" w14:textId="77777777" w:rsidR="004840F0" w:rsidRPr="009D47C0" w:rsidRDefault="004840F0" w:rsidP="004840F0">
      <w:pPr>
        <w:tabs>
          <w:tab w:val="center" w:pos="4135"/>
          <w:tab w:val="left" w:pos="7515"/>
        </w:tabs>
        <w:spacing w:after="0" w:line="360" w:lineRule="auto"/>
        <w:jc w:val="center"/>
        <w:rPr>
          <w:rFonts w:ascii="Arial" w:hAnsi="Arial" w:cs="Arial"/>
          <w:sz w:val="26"/>
          <w:szCs w:val="26"/>
          <w:lang w:val="es-ES_tradnl"/>
        </w:rPr>
      </w:pPr>
      <w:r>
        <w:rPr>
          <w:rFonts w:ascii="Arial" w:hAnsi="Arial" w:cs="Arial"/>
          <w:sz w:val="26"/>
          <w:szCs w:val="26"/>
          <w:lang w:val="es-ES_tradnl"/>
        </w:rPr>
        <w:t>INTEGRANTE</w:t>
      </w:r>
    </w:p>
    <w:p w14:paraId="50F36BE6" w14:textId="77777777" w:rsidR="004840F0" w:rsidRDefault="004840F0" w:rsidP="004840F0">
      <w:pPr>
        <w:tabs>
          <w:tab w:val="center" w:pos="4135"/>
          <w:tab w:val="left" w:pos="7515"/>
        </w:tabs>
        <w:spacing w:line="360" w:lineRule="auto"/>
        <w:jc w:val="center"/>
        <w:rPr>
          <w:rFonts w:ascii="Arial" w:hAnsi="Arial" w:cs="Arial"/>
          <w:sz w:val="26"/>
          <w:szCs w:val="26"/>
          <w:lang w:val="es-ES_tradnl"/>
        </w:rPr>
      </w:pPr>
    </w:p>
    <w:p w14:paraId="257F4A3F" w14:textId="77777777" w:rsidR="004840F0" w:rsidRDefault="004840F0" w:rsidP="004840F0">
      <w:pPr>
        <w:tabs>
          <w:tab w:val="center" w:pos="4135"/>
          <w:tab w:val="left" w:pos="7515"/>
        </w:tabs>
        <w:spacing w:line="360" w:lineRule="auto"/>
        <w:jc w:val="center"/>
        <w:rPr>
          <w:rFonts w:ascii="Arial" w:hAnsi="Arial" w:cs="Arial"/>
          <w:sz w:val="26"/>
          <w:szCs w:val="26"/>
          <w:lang w:val="es-ES_tradnl"/>
        </w:rPr>
      </w:pPr>
    </w:p>
    <w:p w14:paraId="1F5017C0" w14:textId="77777777" w:rsidR="004840F0" w:rsidRDefault="004840F0" w:rsidP="004840F0">
      <w:pPr>
        <w:tabs>
          <w:tab w:val="center" w:pos="4135"/>
          <w:tab w:val="left" w:pos="7515"/>
        </w:tabs>
        <w:spacing w:line="360" w:lineRule="auto"/>
        <w:jc w:val="center"/>
        <w:rPr>
          <w:rFonts w:ascii="Arial" w:hAnsi="Arial" w:cs="Arial"/>
          <w:sz w:val="26"/>
          <w:szCs w:val="26"/>
          <w:lang w:val="es-ES_tradnl"/>
        </w:rPr>
      </w:pPr>
    </w:p>
    <w:p w14:paraId="5EABD174" w14:textId="77777777" w:rsidR="004840F0" w:rsidRPr="009D47C0" w:rsidRDefault="004840F0" w:rsidP="004840F0">
      <w:pPr>
        <w:tabs>
          <w:tab w:val="center" w:pos="4135"/>
          <w:tab w:val="left" w:pos="7515"/>
        </w:tabs>
        <w:spacing w:after="0" w:line="240" w:lineRule="auto"/>
        <w:jc w:val="center"/>
        <w:rPr>
          <w:rFonts w:ascii="Arial" w:hAnsi="Arial" w:cs="Arial"/>
          <w:sz w:val="26"/>
          <w:szCs w:val="26"/>
          <w:lang w:val="es-ES_tradnl"/>
        </w:rPr>
      </w:pPr>
    </w:p>
    <w:p w14:paraId="008F2B88" w14:textId="77777777" w:rsidR="004840F0" w:rsidRDefault="004840F0" w:rsidP="004840F0">
      <w:pPr>
        <w:tabs>
          <w:tab w:val="center" w:pos="4135"/>
          <w:tab w:val="left" w:pos="7515"/>
        </w:tabs>
        <w:spacing w:after="0" w:line="240" w:lineRule="auto"/>
        <w:jc w:val="center"/>
        <w:rPr>
          <w:rFonts w:ascii="Arial" w:hAnsi="Arial" w:cs="Arial"/>
          <w:sz w:val="26"/>
          <w:szCs w:val="26"/>
          <w:lang w:val="es-ES_tradnl"/>
        </w:rPr>
      </w:pPr>
      <w:r w:rsidRPr="009D47C0">
        <w:rPr>
          <w:rFonts w:ascii="Arial" w:hAnsi="Arial" w:cs="Arial"/>
          <w:sz w:val="26"/>
          <w:szCs w:val="26"/>
          <w:lang w:val="es-ES_tradnl"/>
        </w:rPr>
        <w:t xml:space="preserve">MAGISTRADO MANUEL DE JESÚS LÓPEZ </w:t>
      </w:r>
      <w:proofErr w:type="spellStart"/>
      <w:r w:rsidRPr="009D47C0">
        <w:rPr>
          <w:rFonts w:ascii="Arial" w:hAnsi="Arial" w:cs="Arial"/>
          <w:sz w:val="26"/>
          <w:szCs w:val="26"/>
          <w:lang w:val="es-ES_tradnl"/>
        </w:rPr>
        <w:t>LÓPEZ</w:t>
      </w:r>
      <w:proofErr w:type="spellEnd"/>
    </w:p>
    <w:p w14:paraId="0F85B276" w14:textId="77777777" w:rsidR="004840F0" w:rsidRPr="009D47C0" w:rsidRDefault="004840F0" w:rsidP="004840F0">
      <w:pPr>
        <w:tabs>
          <w:tab w:val="center" w:pos="4135"/>
          <w:tab w:val="left" w:pos="7515"/>
        </w:tabs>
        <w:spacing w:after="0" w:line="240" w:lineRule="auto"/>
        <w:jc w:val="center"/>
        <w:rPr>
          <w:rFonts w:ascii="Arial" w:hAnsi="Arial" w:cs="Arial"/>
          <w:sz w:val="20"/>
          <w:szCs w:val="20"/>
          <w:lang w:val="es-ES_tradnl"/>
        </w:rPr>
      </w:pPr>
      <w:r>
        <w:rPr>
          <w:rFonts w:ascii="Arial" w:hAnsi="Arial" w:cs="Arial"/>
          <w:sz w:val="26"/>
          <w:szCs w:val="26"/>
          <w:lang w:val="es-ES_tradnl"/>
        </w:rPr>
        <w:t>INTEGRANTE</w:t>
      </w:r>
    </w:p>
    <w:p w14:paraId="171C193C" w14:textId="77777777" w:rsidR="004840F0" w:rsidRPr="009D47C0" w:rsidRDefault="004840F0" w:rsidP="004840F0">
      <w:pPr>
        <w:tabs>
          <w:tab w:val="center" w:pos="4135"/>
          <w:tab w:val="left" w:pos="7515"/>
        </w:tabs>
        <w:spacing w:line="360" w:lineRule="auto"/>
        <w:jc w:val="center"/>
        <w:rPr>
          <w:rFonts w:ascii="Arial" w:hAnsi="Arial" w:cs="Arial"/>
          <w:sz w:val="26"/>
          <w:szCs w:val="26"/>
          <w:lang w:val="es-ES_tradnl"/>
        </w:rPr>
      </w:pPr>
    </w:p>
    <w:p w14:paraId="2C00D2E6" w14:textId="77777777" w:rsidR="004840F0" w:rsidRDefault="004840F0" w:rsidP="004840F0">
      <w:pPr>
        <w:tabs>
          <w:tab w:val="center" w:pos="4135"/>
          <w:tab w:val="left" w:pos="7515"/>
        </w:tabs>
        <w:spacing w:line="360" w:lineRule="auto"/>
        <w:jc w:val="center"/>
        <w:rPr>
          <w:rFonts w:ascii="Arial" w:hAnsi="Arial" w:cs="Arial"/>
          <w:sz w:val="26"/>
          <w:szCs w:val="26"/>
          <w:lang w:val="es-ES_tradnl"/>
        </w:rPr>
      </w:pPr>
    </w:p>
    <w:p w14:paraId="36A79750" w14:textId="77777777" w:rsidR="004840F0" w:rsidRDefault="004840F0" w:rsidP="004840F0">
      <w:pPr>
        <w:tabs>
          <w:tab w:val="center" w:pos="4135"/>
          <w:tab w:val="left" w:pos="7515"/>
        </w:tabs>
        <w:spacing w:line="360" w:lineRule="auto"/>
        <w:jc w:val="center"/>
        <w:rPr>
          <w:rFonts w:ascii="Arial" w:hAnsi="Arial" w:cs="Arial"/>
          <w:sz w:val="26"/>
          <w:szCs w:val="26"/>
          <w:lang w:val="es-ES_tradnl"/>
        </w:rPr>
      </w:pPr>
    </w:p>
    <w:p w14:paraId="56649A69" w14:textId="77777777" w:rsidR="004840F0" w:rsidRPr="009D47C0" w:rsidRDefault="004840F0" w:rsidP="004840F0">
      <w:pPr>
        <w:tabs>
          <w:tab w:val="center" w:pos="4135"/>
          <w:tab w:val="left" w:pos="7515"/>
        </w:tabs>
        <w:spacing w:line="360" w:lineRule="auto"/>
        <w:jc w:val="center"/>
        <w:rPr>
          <w:rFonts w:ascii="Arial" w:hAnsi="Arial" w:cs="Arial"/>
          <w:sz w:val="26"/>
          <w:szCs w:val="26"/>
          <w:lang w:val="es-ES_tradnl"/>
        </w:rPr>
      </w:pPr>
    </w:p>
    <w:p w14:paraId="6C849518" w14:textId="77777777" w:rsidR="004840F0" w:rsidRPr="009D47C0" w:rsidRDefault="004840F0" w:rsidP="004840F0">
      <w:pPr>
        <w:tabs>
          <w:tab w:val="center" w:pos="4135"/>
          <w:tab w:val="left" w:pos="7515"/>
        </w:tabs>
        <w:spacing w:after="0" w:line="240" w:lineRule="auto"/>
        <w:jc w:val="center"/>
        <w:rPr>
          <w:rFonts w:ascii="Arial" w:hAnsi="Arial" w:cs="Arial"/>
          <w:sz w:val="26"/>
          <w:szCs w:val="26"/>
          <w:lang w:val="es-ES_tradnl"/>
        </w:rPr>
      </w:pPr>
    </w:p>
    <w:p w14:paraId="3558A996" w14:textId="77777777" w:rsidR="004840F0" w:rsidRPr="009D47C0" w:rsidRDefault="004840F0" w:rsidP="004840F0">
      <w:pPr>
        <w:tabs>
          <w:tab w:val="left" w:pos="1925"/>
          <w:tab w:val="center" w:pos="4135"/>
        </w:tabs>
        <w:spacing w:after="0" w:line="240" w:lineRule="auto"/>
        <w:jc w:val="center"/>
        <w:rPr>
          <w:rFonts w:ascii="Arial" w:hAnsi="Arial" w:cs="Arial"/>
          <w:sz w:val="26"/>
          <w:szCs w:val="26"/>
          <w:lang w:val="es-ES_tradnl"/>
        </w:rPr>
      </w:pPr>
      <w:r w:rsidRPr="009D47C0">
        <w:rPr>
          <w:rFonts w:ascii="Arial" w:hAnsi="Arial" w:cs="Arial"/>
          <w:sz w:val="26"/>
          <w:szCs w:val="26"/>
          <w:lang w:val="es-ES_tradnl"/>
        </w:rPr>
        <w:t>MAESTRA LIZBETH JESSICA GALLARDO MARTÍNEZ</w:t>
      </w:r>
    </w:p>
    <w:p w14:paraId="256EC0AD" w14:textId="77777777" w:rsidR="004840F0" w:rsidRPr="009D47C0" w:rsidRDefault="004840F0" w:rsidP="004840F0">
      <w:pPr>
        <w:pStyle w:val="Sinespaciado"/>
        <w:jc w:val="center"/>
        <w:rPr>
          <w:rFonts w:ascii="Arial" w:hAnsi="Arial" w:cs="Arial"/>
          <w:sz w:val="26"/>
          <w:szCs w:val="26"/>
          <w:lang w:val="es-ES_tradnl"/>
        </w:rPr>
      </w:pPr>
      <w:r w:rsidRPr="009D47C0">
        <w:rPr>
          <w:rFonts w:ascii="Arial" w:hAnsi="Arial" w:cs="Arial"/>
          <w:sz w:val="26"/>
          <w:szCs w:val="26"/>
          <w:lang w:val="es-ES_tradnl"/>
        </w:rPr>
        <w:t>SECRETARIA GENERAL DE ACUERDOS</w:t>
      </w:r>
    </w:p>
    <w:p w14:paraId="24E276E1" w14:textId="77777777" w:rsidR="004840F0" w:rsidRPr="009D47C0" w:rsidRDefault="004840F0" w:rsidP="004840F0">
      <w:pPr>
        <w:rPr>
          <w:lang w:val="es-ES_tradnl"/>
        </w:rPr>
      </w:pPr>
    </w:p>
    <w:p w14:paraId="1EF75AE6" w14:textId="77777777" w:rsidR="004840F0" w:rsidRDefault="004840F0" w:rsidP="004840F0">
      <w:pPr>
        <w:tabs>
          <w:tab w:val="center" w:pos="4135"/>
          <w:tab w:val="left" w:pos="7515"/>
        </w:tabs>
        <w:spacing w:line="360" w:lineRule="auto"/>
        <w:rPr>
          <w:rFonts w:ascii="Arial" w:hAnsi="Arial" w:cs="Arial"/>
          <w:i/>
          <w:iCs/>
          <w:sz w:val="16"/>
          <w:szCs w:val="16"/>
          <w:lang w:val="es-ES_tradnl"/>
        </w:rPr>
      </w:pPr>
    </w:p>
    <w:p w14:paraId="1266F622" w14:textId="77777777" w:rsidR="004840F0" w:rsidRDefault="004840F0" w:rsidP="004840F0">
      <w:pPr>
        <w:tabs>
          <w:tab w:val="center" w:pos="4135"/>
          <w:tab w:val="left" w:pos="7515"/>
        </w:tabs>
        <w:spacing w:line="360" w:lineRule="auto"/>
        <w:rPr>
          <w:rFonts w:ascii="Arial" w:hAnsi="Arial" w:cs="Arial"/>
          <w:i/>
          <w:iCs/>
          <w:sz w:val="16"/>
          <w:szCs w:val="16"/>
          <w:lang w:val="es-ES_tradnl"/>
        </w:rPr>
      </w:pPr>
    </w:p>
    <w:p w14:paraId="12FD4242" w14:textId="77777777" w:rsidR="004840F0" w:rsidRDefault="004840F0" w:rsidP="004840F0">
      <w:pPr>
        <w:tabs>
          <w:tab w:val="center" w:pos="4135"/>
          <w:tab w:val="left" w:pos="7515"/>
        </w:tabs>
        <w:spacing w:line="360" w:lineRule="auto"/>
        <w:rPr>
          <w:rFonts w:ascii="Arial" w:hAnsi="Arial" w:cs="Arial"/>
          <w:i/>
          <w:iCs/>
          <w:sz w:val="16"/>
          <w:szCs w:val="16"/>
          <w:lang w:val="es-ES_tradnl"/>
        </w:rPr>
      </w:pPr>
    </w:p>
    <w:p w14:paraId="18E39188" w14:textId="77777777" w:rsidR="004840F0" w:rsidRPr="009D47C0" w:rsidRDefault="004840F0" w:rsidP="004840F0">
      <w:pPr>
        <w:tabs>
          <w:tab w:val="center" w:pos="4135"/>
          <w:tab w:val="left" w:pos="7515"/>
        </w:tabs>
        <w:spacing w:line="360" w:lineRule="auto"/>
        <w:rPr>
          <w:rFonts w:ascii="Arial" w:hAnsi="Arial" w:cs="Arial"/>
          <w:i/>
          <w:iCs/>
          <w:sz w:val="16"/>
          <w:szCs w:val="16"/>
          <w:lang w:val="es-ES_tradnl"/>
        </w:rPr>
      </w:pPr>
    </w:p>
    <w:p w14:paraId="440975AE" w14:textId="5AE017BF" w:rsidR="00822CD0" w:rsidRDefault="00822CD0" w:rsidP="004840F0">
      <w:pPr>
        <w:pStyle w:val="Sinespaciado"/>
        <w:jc w:val="center"/>
        <w:rPr>
          <w:lang w:val="es-ES_tradnl"/>
        </w:rPr>
      </w:pPr>
    </w:p>
    <w:p w14:paraId="6BE0E214" w14:textId="77777777" w:rsidR="00822CD0" w:rsidRPr="00822CD0" w:rsidRDefault="00822CD0" w:rsidP="00822CD0">
      <w:pPr>
        <w:rPr>
          <w:lang w:val="es-ES_tradnl"/>
        </w:rPr>
      </w:pPr>
    </w:p>
    <w:p w14:paraId="26D81211" w14:textId="77777777" w:rsidR="00822CD0" w:rsidRPr="00822CD0" w:rsidRDefault="00822CD0" w:rsidP="00822CD0">
      <w:pPr>
        <w:rPr>
          <w:lang w:val="es-ES_tradnl"/>
        </w:rPr>
      </w:pPr>
    </w:p>
    <w:p w14:paraId="61FBEBC0" w14:textId="4A39D710" w:rsidR="00822CD0" w:rsidRDefault="00822CD0" w:rsidP="00822CD0">
      <w:pPr>
        <w:rPr>
          <w:lang w:val="es-ES_tradnl"/>
        </w:rPr>
      </w:pPr>
    </w:p>
    <w:p w14:paraId="27FC6631" w14:textId="3A00B68A" w:rsidR="00D23E57" w:rsidRPr="00822CD0" w:rsidRDefault="00D23E57" w:rsidP="00822CD0">
      <w:pPr>
        <w:rPr>
          <w:rFonts w:ascii="Arial" w:hAnsi="Arial" w:cs="Arial"/>
          <w:sz w:val="18"/>
          <w:lang w:val="es-ES_tradnl"/>
        </w:rPr>
      </w:pPr>
    </w:p>
    <w:sectPr w:rsidR="00D23E57" w:rsidRPr="00822CD0" w:rsidSect="006636C1">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13D8E" w14:textId="77777777" w:rsidR="007F0E34" w:rsidRDefault="007F0E34" w:rsidP="00FD3036">
      <w:pPr>
        <w:spacing w:after="0" w:line="240" w:lineRule="auto"/>
      </w:pPr>
      <w:r>
        <w:separator/>
      </w:r>
    </w:p>
  </w:endnote>
  <w:endnote w:type="continuationSeparator" w:id="0">
    <w:p w14:paraId="28801092" w14:textId="77777777" w:rsidR="007F0E34" w:rsidRDefault="007F0E34" w:rsidP="00FD3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FFA5" w14:textId="060D6207" w:rsidR="00BF1E33" w:rsidRDefault="00BF1E33">
    <w:pPr>
      <w:pStyle w:val="Piedepgina"/>
      <w:jc w:val="center"/>
    </w:pPr>
  </w:p>
  <w:p w14:paraId="0593367C" w14:textId="77777777" w:rsidR="00BF1E33" w:rsidRDefault="00BF1E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C728B" w14:textId="77777777" w:rsidR="007F0E34" w:rsidRDefault="007F0E34" w:rsidP="00FD3036">
      <w:pPr>
        <w:spacing w:after="0" w:line="240" w:lineRule="auto"/>
      </w:pPr>
      <w:r>
        <w:separator/>
      </w:r>
    </w:p>
  </w:footnote>
  <w:footnote w:type="continuationSeparator" w:id="0">
    <w:p w14:paraId="1A291C0C" w14:textId="77777777" w:rsidR="007F0E34" w:rsidRDefault="007F0E34" w:rsidP="00FD3036">
      <w:pPr>
        <w:spacing w:after="0" w:line="240" w:lineRule="auto"/>
      </w:pPr>
      <w:r>
        <w:continuationSeparator/>
      </w:r>
    </w:p>
  </w:footnote>
  <w:footnote w:id="1">
    <w:p w14:paraId="46A1EDB0" w14:textId="13A9E9DE" w:rsidR="00654691" w:rsidRPr="00654691" w:rsidRDefault="00654691">
      <w:pPr>
        <w:pStyle w:val="Textonotapie"/>
        <w:rPr>
          <w:lang w:val="es-ES"/>
        </w:rPr>
      </w:pPr>
      <w:r>
        <w:rPr>
          <w:rStyle w:val="Refdenotaalpie"/>
        </w:rPr>
        <w:footnoteRef/>
      </w:r>
      <w:r>
        <w:t xml:space="preserve"> </w:t>
      </w:r>
      <w:r>
        <w:rPr>
          <w:rFonts w:ascii="Arial" w:hAnsi="Arial" w:cs="Arial"/>
          <w:bCs/>
          <w:iCs/>
          <w:lang w:val="es-ES_tradnl"/>
        </w:rPr>
        <w:t>D</w:t>
      </w:r>
      <w:r w:rsidRPr="00654691">
        <w:rPr>
          <w:rFonts w:ascii="Arial" w:hAnsi="Arial" w:cs="Arial"/>
          <w:bCs/>
          <w:iCs/>
          <w:lang w:val="es-ES_tradnl"/>
        </w:rPr>
        <w:t>ecreto 1486 de veintidós de julio de dos mil veintitrés</w:t>
      </w:r>
    </w:p>
  </w:footnote>
  <w:footnote w:id="2">
    <w:p w14:paraId="7F660051" w14:textId="77777777" w:rsidR="00DB44E0" w:rsidRPr="004B51BE" w:rsidRDefault="00DB44E0" w:rsidP="004B51BE">
      <w:pPr>
        <w:pStyle w:val="Textonotapie"/>
        <w:jc w:val="both"/>
        <w:rPr>
          <w:sz w:val="16"/>
          <w:szCs w:val="16"/>
          <w:lang w:val="es-ES"/>
        </w:rPr>
      </w:pPr>
      <w:r w:rsidRPr="004B51BE">
        <w:rPr>
          <w:rStyle w:val="Refdenotaalpie"/>
          <w:sz w:val="16"/>
          <w:szCs w:val="16"/>
        </w:rPr>
        <w:footnoteRef/>
      </w:r>
      <w:r w:rsidRPr="004B51BE">
        <w:rPr>
          <w:sz w:val="16"/>
          <w:szCs w:val="16"/>
        </w:rPr>
        <w:t xml:space="preserve"> “</w:t>
      </w:r>
      <w:r w:rsidRPr="004B51BE">
        <w:rPr>
          <w:b/>
          <w:bCs/>
          <w:i/>
          <w:iCs/>
          <w:sz w:val="16"/>
          <w:szCs w:val="16"/>
        </w:rPr>
        <w:t>ARTÍCULO 237.-</w:t>
      </w:r>
      <w:r w:rsidRPr="004B51BE">
        <w:rPr>
          <w:i/>
          <w:iCs/>
          <w:sz w:val="16"/>
          <w:szCs w:val="16"/>
        </w:rPr>
        <w:t xml:space="preserve"> El recurso de revisión se presentará por escrito con expresión de agravios ante la Sala que dictó el acuerdo o resolución que se impugna, dentro de los cinco días siguientes a la notificación de la resolución recurrida.”</w:t>
      </w:r>
    </w:p>
  </w:footnote>
  <w:footnote w:id="3">
    <w:p w14:paraId="1B8BBFF2" w14:textId="77777777" w:rsidR="004A4949" w:rsidRPr="004B51BE" w:rsidRDefault="004A4949" w:rsidP="004B51BE">
      <w:pPr>
        <w:autoSpaceDE w:val="0"/>
        <w:autoSpaceDN w:val="0"/>
        <w:adjustRightInd w:val="0"/>
        <w:spacing w:after="0" w:line="240" w:lineRule="auto"/>
        <w:jc w:val="both"/>
        <w:rPr>
          <w:rFonts w:cstheme="minorHAnsi"/>
          <w:i/>
          <w:color w:val="000000"/>
          <w:sz w:val="16"/>
          <w:szCs w:val="16"/>
        </w:rPr>
      </w:pPr>
      <w:r w:rsidRPr="004B51BE">
        <w:rPr>
          <w:rStyle w:val="Refdenotaalpie"/>
          <w:rFonts w:cstheme="minorHAnsi"/>
          <w:i/>
          <w:sz w:val="16"/>
          <w:szCs w:val="16"/>
        </w:rPr>
        <w:footnoteRef/>
      </w:r>
      <w:r w:rsidRPr="004B51BE">
        <w:rPr>
          <w:rFonts w:cstheme="minorHAnsi"/>
          <w:i/>
          <w:sz w:val="16"/>
          <w:szCs w:val="16"/>
        </w:rPr>
        <w:t xml:space="preserve"> “</w:t>
      </w:r>
      <w:r w:rsidRPr="004B51BE">
        <w:rPr>
          <w:rFonts w:cstheme="minorHAnsi"/>
          <w:b/>
          <w:bCs/>
          <w:i/>
          <w:color w:val="000000"/>
          <w:sz w:val="16"/>
          <w:szCs w:val="16"/>
        </w:rPr>
        <w:t xml:space="preserve">ARTÍCULO 164.- </w:t>
      </w:r>
      <w:r w:rsidRPr="004B51BE">
        <w:rPr>
          <w:rFonts w:cstheme="minorHAnsi"/>
          <w:i/>
          <w:color w:val="000000"/>
          <w:sz w:val="16"/>
          <w:szCs w:val="16"/>
        </w:rPr>
        <w:t>Sólo podrán demandar o intervenir en el juicio, las personas que tengan un interés jurídico o legítimo que funde su pretensión.”</w:t>
      </w:r>
    </w:p>
    <w:p w14:paraId="5B4F5FA2" w14:textId="77777777" w:rsidR="004A4949" w:rsidRPr="004B51BE" w:rsidRDefault="004A4949" w:rsidP="004B51BE">
      <w:pPr>
        <w:pStyle w:val="Textonotapie"/>
        <w:jc w:val="both"/>
        <w:rPr>
          <w:rFonts w:cstheme="minorHAnsi"/>
          <w:i/>
          <w:sz w:val="16"/>
          <w:szCs w:val="16"/>
        </w:rPr>
      </w:pPr>
    </w:p>
  </w:footnote>
  <w:footnote w:id="4">
    <w:p w14:paraId="0F14B6F3" w14:textId="77777777" w:rsidR="004A4949" w:rsidRPr="004B51BE" w:rsidRDefault="004A4949" w:rsidP="004B51BE">
      <w:pPr>
        <w:pStyle w:val="Textonotapie"/>
        <w:jc w:val="both"/>
        <w:rPr>
          <w:rFonts w:cstheme="minorHAnsi"/>
          <w:i/>
          <w:sz w:val="16"/>
          <w:szCs w:val="16"/>
        </w:rPr>
      </w:pPr>
      <w:r w:rsidRPr="004B51BE">
        <w:rPr>
          <w:rStyle w:val="Refdenotaalpie"/>
          <w:rFonts w:cstheme="minorHAnsi"/>
          <w:i/>
          <w:sz w:val="16"/>
          <w:szCs w:val="16"/>
        </w:rPr>
        <w:footnoteRef/>
      </w:r>
      <w:r w:rsidRPr="004B51BE">
        <w:rPr>
          <w:rFonts w:cstheme="minorHAnsi"/>
          <w:i/>
          <w:sz w:val="16"/>
          <w:szCs w:val="16"/>
        </w:rPr>
        <w:t xml:space="preserve"> “</w:t>
      </w:r>
      <w:r w:rsidRPr="004B51BE">
        <w:rPr>
          <w:rFonts w:cstheme="minorHAnsi"/>
          <w:b/>
          <w:i/>
          <w:sz w:val="16"/>
          <w:szCs w:val="16"/>
        </w:rPr>
        <w:t>ARTÍCULO 148.-</w:t>
      </w:r>
      <w:r w:rsidRPr="004B51BE">
        <w:rPr>
          <w:rFonts w:cstheme="minorHAnsi"/>
          <w:i/>
          <w:sz w:val="16"/>
          <w:szCs w:val="16"/>
        </w:rPr>
        <w:t xml:space="preserve"> La representación de las personas físicas para comparecer en juicio, se otorgará en escritura pública o carta poder firmada ante dos testigos y ratificada ante Notario Público o ante el secretario de acuerdos que corresponda.</w:t>
      </w:r>
    </w:p>
    <w:p w14:paraId="28BB4DBD" w14:textId="77777777" w:rsidR="004A4949" w:rsidRPr="004B51BE" w:rsidRDefault="004A4949" w:rsidP="004B51BE">
      <w:pPr>
        <w:pStyle w:val="Textonotapie"/>
        <w:jc w:val="both"/>
        <w:rPr>
          <w:rFonts w:cstheme="minorHAnsi"/>
          <w:i/>
          <w:sz w:val="16"/>
          <w:szCs w:val="16"/>
        </w:rPr>
      </w:pPr>
      <w:r w:rsidRPr="004B51BE">
        <w:rPr>
          <w:rFonts w:cstheme="minorHAnsi"/>
          <w:i/>
          <w:sz w:val="16"/>
          <w:szCs w:val="16"/>
        </w:rPr>
        <w:t>(…)</w:t>
      </w:r>
    </w:p>
    <w:p w14:paraId="34A20DBF" w14:textId="77777777" w:rsidR="004A4949" w:rsidRPr="004B51BE" w:rsidRDefault="004A4949" w:rsidP="004B51BE">
      <w:pPr>
        <w:pStyle w:val="Textonotapie"/>
        <w:jc w:val="both"/>
        <w:rPr>
          <w:rFonts w:cstheme="minorHAnsi"/>
        </w:rPr>
      </w:pPr>
      <w:r w:rsidRPr="004B51BE">
        <w:rPr>
          <w:rFonts w:cstheme="minorHAnsi"/>
          <w:i/>
          <w:sz w:val="16"/>
          <w:szCs w:val="16"/>
        </w:rPr>
        <w:t>La representación de las autoridades corresponderá a los titulares de las mismas por si o a través de las unidades administrativas encargadas de su defensa jurídica, conforme lo establezcan las disposiciones legales aplicables.”</w:t>
      </w:r>
    </w:p>
  </w:footnote>
  <w:footnote w:id="5">
    <w:p w14:paraId="47F63A2B" w14:textId="77777777" w:rsidR="004A4949" w:rsidRPr="004B51BE" w:rsidRDefault="004A4949" w:rsidP="004B51BE">
      <w:pPr>
        <w:autoSpaceDE w:val="0"/>
        <w:autoSpaceDN w:val="0"/>
        <w:adjustRightInd w:val="0"/>
        <w:spacing w:after="0" w:line="240" w:lineRule="auto"/>
        <w:jc w:val="both"/>
        <w:rPr>
          <w:rFonts w:cstheme="minorHAnsi"/>
        </w:rPr>
      </w:pPr>
      <w:r w:rsidRPr="004B51BE">
        <w:rPr>
          <w:rStyle w:val="Refdenotaalpie"/>
          <w:rFonts w:cstheme="minorHAnsi"/>
          <w:i/>
          <w:sz w:val="16"/>
          <w:szCs w:val="16"/>
        </w:rPr>
        <w:footnoteRef/>
      </w:r>
      <w:r w:rsidRPr="004B51BE">
        <w:rPr>
          <w:rFonts w:cstheme="minorHAnsi"/>
          <w:i/>
          <w:sz w:val="16"/>
          <w:szCs w:val="16"/>
        </w:rPr>
        <w:t xml:space="preserve"> “</w:t>
      </w:r>
      <w:r w:rsidRPr="004B51BE">
        <w:rPr>
          <w:rFonts w:cstheme="minorHAnsi"/>
          <w:b/>
          <w:bCs/>
          <w:i/>
          <w:color w:val="000000"/>
          <w:sz w:val="16"/>
          <w:szCs w:val="16"/>
        </w:rPr>
        <w:t xml:space="preserve">ARTÍCULO 151.- </w:t>
      </w:r>
      <w:r w:rsidRPr="004B51BE">
        <w:rPr>
          <w:rFonts w:cstheme="minorHAnsi"/>
          <w:i/>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6">
    <w:p w14:paraId="72371565" w14:textId="77777777" w:rsidR="000A6A8B" w:rsidRPr="000F325A" w:rsidRDefault="000A6A8B" w:rsidP="000A6A8B">
      <w:pPr>
        <w:pStyle w:val="Textonotapie"/>
        <w:jc w:val="both"/>
        <w:rPr>
          <w:rFonts w:cstheme="minorHAnsi"/>
          <w:i/>
          <w:iCs/>
        </w:rPr>
      </w:pPr>
      <w:r w:rsidRPr="000F325A">
        <w:rPr>
          <w:rStyle w:val="Refdenotaalpie"/>
          <w:rFonts w:cstheme="minorHAnsi"/>
          <w:i/>
          <w:iCs/>
        </w:rPr>
        <w:footnoteRef/>
      </w:r>
      <w:r w:rsidRPr="000F325A">
        <w:rPr>
          <w:rFonts w:cstheme="minorHAnsi"/>
          <w:i/>
          <w:iCs/>
        </w:rPr>
        <w:t xml:space="preserve"> </w:t>
      </w:r>
      <w:r w:rsidRPr="000F325A">
        <w:rPr>
          <w:rFonts w:cstheme="minorHAnsi"/>
          <w:i/>
          <w:iCs/>
          <w:sz w:val="16"/>
          <w:szCs w:val="16"/>
          <w:lang w:val="es-ES_tradnl"/>
        </w:rPr>
        <w:t>Jurisprudencia 2a./J. 58/2010 emitida por la Segunda Sala de la Suprema Corte de Justicia de la Nación</w:t>
      </w:r>
      <w:r w:rsidRPr="000F325A">
        <w:rPr>
          <w:rFonts w:cstheme="minorHAnsi"/>
          <w:i/>
          <w:iCs/>
          <w:sz w:val="6"/>
          <w:szCs w:val="6"/>
          <w:lang w:val="es-ES_tradnl"/>
        </w:rPr>
        <w:t xml:space="preserve"> </w:t>
      </w:r>
      <w:r w:rsidRPr="000F325A">
        <w:rPr>
          <w:rFonts w:cstheme="minorHAnsi"/>
          <w:i/>
          <w:iCs/>
          <w:sz w:val="16"/>
          <w:szCs w:val="16"/>
          <w:lang w:val="es-ES_tradnl"/>
        </w:rPr>
        <w:t>“</w:t>
      </w:r>
      <w:r w:rsidRPr="000F325A">
        <w:rPr>
          <w:rFonts w:cstheme="minorHAnsi"/>
          <w:b/>
          <w:i/>
          <w:iCs/>
          <w:sz w:val="16"/>
          <w:szCs w:val="16"/>
          <w:lang w:val="es-ES_tradnl"/>
        </w:rPr>
        <w:t>CONCEPTOS DE VIOLACIÓN O AGRAVIOS. PARA CUMPLIR CON LOS PRINCIPIOS DE CONGRUENCIA Y EXHAUSTIVIDAD EN LAS SENTENCIAS DE AMPARO ES INNECESARIA SU TRANSCRIPCIÓN”.</w:t>
      </w:r>
    </w:p>
  </w:footnote>
  <w:footnote w:id="7">
    <w:p w14:paraId="67B302C6" w14:textId="77777777" w:rsidR="00EE016D" w:rsidRPr="000F325A" w:rsidRDefault="00EE016D" w:rsidP="00EE016D">
      <w:pPr>
        <w:pStyle w:val="Textonotapie"/>
        <w:jc w:val="both"/>
        <w:rPr>
          <w:rFonts w:cstheme="minorHAnsi"/>
          <w:i/>
          <w:iCs/>
          <w:sz w:val="16"/>
          <w:szCs w:val="16"/>
        </w:rPr>
      </w:pPr>
      <w:r w:rsidRPr="000F325A">
        <w:rPr>
          <w:rStyle w:val="Refdenotaalpie"/>
          <w:rFonts w:cstheme="minorHAnsi"/>
          <w:i/>
          <w:iCs/>
        </w:rPr>
        <w:footnoteRef/>
      </w:r>
      <w:r w:rsidRPr="000F325A">
        <w:rPr>
          <w:rFonts w:cstheme="minorHAnsi"/>
          <w:i/>
          <w:iCs/>
        </w:rPr>
        <w:t xml:space="preserve"> </w:t>
      </w:r>
      <w:r w:rsidRPr="000F325A">
        <w:rPr>
          <w:rFonts w:cstheme="minorHAnsi"/>
          <w:b/>
          <w:bCs/>
          <w:i/>
          <w:iCs/>
          <w:sz w:val="16"/>
          <w:szCs w:val="16"/>
        </w:rPr>
        <w:t>ARTÍCULO 207.</w:t>
      </w:r>
      <w:r w:rsidRPr="000F325A">
        <w:rPr>
          <w:rFonts w:cstheme="minorHAnsi"/>
          <w:i/>
          <w:iCs/>
          <w:sz w:val="16"/>
          <w:szCs w:val="16"/>
        </w:rPr>
        <w:t>- Las sentencias que emita el Tribunal, deberán de contener: …</w:t>
      </w:r>
    </w:p>
    <w:p w14:paraId="597E57F8" w14:textId="77777777" w:rsidR="00EE016D" w:rsidRPr="00D24A47" w:rsidRDefault="00EE016D" w:rsidP="00EE016D">
      <w:pPr>
        <w:pStyle w:val="Textonotapie"/>
        <w:jc w:val="both"/>
        <w:rPr>
          <w:lang w:val="es-ES"/>
        </w:rPr>
      </w:pPr>
      <w:r w:rsidRPr="000F325A">
        <w:rPr>
          <w:rFonts w:cstheme="minorHAnsi"/>
          <w:i/>
          <w:iCs/>
          <w:sz w:val="16"/>
          <w:szCs w:val="16"/>
        </w:rPr>
        <w:t>II. La exposición debidamente fundada y motivada de las consideraciones en que se basa la resolución; y …”</w:t>
      </w:r>
    </w:p>
  </w:footnote>
  <w:footnote w:id="8">
    <w:p w14:paraId="1C7C366F" w14:textId="77777777" w:rsidR="00EE016D" w:rsidRPr="000F325A" w:rsidRDefault="00EE016D" w:rsidP="00EE016D">
      <w:pPr>
        <w:pStyle w:val="Textonotapie"/>
        <w:jc w:val="both"/>
        <w:rPr>
          <w:i/>
          <w:iCs/>
          <w:sz w:val="16"/>
          <w:szCs w:val="16"/>
        </w:rPr>
      </w:pPr>
      <w:r w:rsidRPr="000F325A">
        <w:rPr>
          <w:rStyle w:val="Refdenotaalpie"/>
          <w:i/>
          <w:iCs/>
          <w:sz w:val="16"/>
          <w:szCs w:val="16"/>
        </w:rPr>
        <w:footnoteRef/>
      </w:r>
      <w:r w:rsidRPr="000F325A">
        <w:rPr>
          <w:i/>
          <w:iCs/>
          <w:sz w:val="16"/>
          <w:szCs w:val="16"/>
        </w:rPr>
        <w:t xml:space="preserve"> </w:t>
      </w:r>
      <w:r w:rsidRPr="000F325A">
        <w:rPr>
          <w:b/>
          <w:bCs/>
          <w:i/>
          <w:iCs/>
          <w:sz w:val="16"/>
          <w:szCs w:val="16"/>
        </w:rPr>
        <w:t>ARTÍCULO 17.-</w:t>
      </w:r>
      <w:r w:rsidRPr="000F325A">
        <w:rPr>
          <w:i/>
          <w:iCs/>
          <w:sz w:val="16"/>
          <w:szCs w:val="16"/>
        </w:rPr>
        <w:t xml:space="preserve"> Son elementos y requisitos de validez del acto administrativo: …</w:t>
      </w:r>
    </w:p>
    <w:p w14:paraId="64410B67" w14:textId="77777777" w:rsidR="00EE016D" w:rsidRPr="000F325A" w:rsidRDefault="00EE016D" w:rsidP="00EE016D">
      <w:pPr>
        <w:pStyle w:val="Textonotapie"/>
        <w:jc w:val="both"/>
        <w:rPr>
          <w:lang w:val="es-ES"/>
        </w:rPr>
      </w:pPr>
      <w:r w:rsidRPr="000F325A">
        <w:rPr>
          <w:i/>
          <w:iCs/>
          <w:sz w:val="16"/>
          <w:szCs w:val="16"/>
        </w:rPr>
        <w:t>V. Estar fundado y motivado; …”</w:t>
      </w:r>
    </w:p>
  </w:footnote>
  <w:footnote w:id="9">
    <w:p w14:paraId="1D96A8C9" w14:textId="77777777" w:rsidR="00953C8A" w:rsidRPr="00D76274" w:rsidRDefault="00953C8A" w:rsidP="00953C8A">
      <w:pPr>
        <w:pStyle w:val="Textonotapie"/>
        <w:jc w:val="both"/>
        <w:rPr>
          <w:rFonts w:cstheme="minorHAnsi"/>
          <w:i/>
          <w:iCs/>
          <w:sz w:val="16"/>
          <w:szCs w:val="16"/>
        </w:rPr>
      </w:pPr>
      <w:r w:rsidRPr="00D76274">
        <w:rPr>
          <w:rStyle w:val="Refdenotaalpie"/>
          <w:rFonts w:cstheme="minorHAnsi"/>
          <w:i/>
          <w:iCs/>
          <w:sz w:val="16"/>
          <w:szCs w:val="16"/>
        </w:rPr>
        <w:footnoteRef/>
      </w:r>
      <w:r w:rsidRPr="00D76274">
        <w:rPr>
          <w:rFonts w:cstheme="minorHAnsi"/>
          <w:i/>
          <w:iCs/>
          <w:sz w:val="16"/>
          <w:szCs w:val="16"/>
        </w:rPr>
        <w:t xml:space="preserve"> </w:t>
      </w:r>
      <w:r w:rsidRPr="00D76274">
        <w:rPr>
          <w:rFonts w:cstheme="minorHAnsi"/>
          <w:b/>
          <w:bCs/>
          <w:i/>
          <w:iCs/>
          <w:sz w:val="16"/>
          <w:szCs w:val="16"/>
        </w:rPr>
        <w:t>ARTÍCULO 207.</w:t>
      </w:r>
      <w:r w:rsidRPr="00D76274">
        <w:rPr>
          <w:rFonts w:cstheme="minorHAnsi"/>
          <w:i/>
          <w:iCs/>
          <w:sz w:val="16"/>
          <w:szCs w:val="16"/>
        </w:rPr>
        <w:t>- Las sentencias que emita el Tribunal, deberán de contener: …</w:t>
      </w:r>
    </w:p>
    <w:p w14:paraId="37D5E6A2" w14:textId="77777777" w:rsidR="00953C8A" w:rsidRPr="00D76274" w:rsidRDefault="00953C8A" w:rsidP="00953C8A">
      <w:pPr>
        <w:pStyle w:val="Textonotapie"/>
        <w:jc w:val="both"/>
        <w:rPr>
          <w:rFonts w:cstheme="minorHAnsi"/>
          <w:i/>
          <w:iCs/>
          <w:sz w:val="16"/>
          <w:szCs w:val="16"/>
          <w:lang w:val="es-ES"/>
        </w:rPr>
      </w:pPr>
      <w:r w:rsidRPr="00D76274">
        <w:rPr>
          <w:rFonts w:cstheme="minorHAnsi"/>
          <w:i/>
          <w:iCs/>
          <w:sz w:val="16"/>
          <w:szCs w:val="16"/>
        </w:rPr>
        <w:t>II. La exposición debidamente fundada y motivada de las consideraciones en que se basa la resolución; y …”</w:t>
      </w:r>
    </w:p>
  </w:footnote>
  <w:footnote w:id="10">
    <w:p w14:paraId="23FDB6DC" w14:textId="77777777" w:rsidR="00953C8A" w:rsidRPr="00D76274" w:rsidRDefault="00953C8A" w:rsidP="00953C8A">
      <w:pPr>
        <w:pStyle w:val="Textonotapie"/>
        <w:jc w:val="both"/>
        <w:rPr>
          <w:rFonts w:cstheme="minorHAnsi"/>
          <w:i/>
          <w:iCs/>
          <w:sz w:val="16"/>
          <w:szCs w:val="16"/>
        </w:rPr>
      </w:pPr>
      <w:r w:rsidRPr="00D76274">
        <w:rPr>
          <w:rStyle w:val="Refdenotaalpie"/>
          <w:rFonts w:cstheme="minorHAnsi"/>
          <w:i/>
          <w:iCs/>
          <w:sz w:val="16"/>
          <w:szCs w:val="16"/>
        </w:rPr>
        <w:footnoteRef/>
      </w:r>
      <w:r w:rsidRPr="00D76274">
        <w:rPr>
          <w:rFonts w:cstheme="minorHAnsi"/>
          <w:i/>
          <w:iCs/>
          <w:sz w:val="16"/>
          <w:szCs w:val="16"/>
        </w:rPr>
        <w:t xml:space="preserve"> </w:t>
      </w:r>
      <w:r w:rsidRPr="00D76274">
        <w:rPr>
          <w:rFonts w:cstheme="minorHAnsi"/>
          <w:b/>
          <w:bCs/>
          <w:i/>
          <w:iCs/>
          <w:sz w:val="16"/>
          <w:szCs w:val="16"/>
        </w:rPr>
        <w:t>ARTÍCULO 17.-</w:t>
      </w:r>
      <w:r w:rsidRPr="00D76274">
        <w:rPr>
          <w:rFonts w:cstheme="minorHAnsi"/>
          <w:i/>
          <w:iCs/>
          <w:sz w:val="16"/>
          <w:szCs w:val="16"/>
        </w:rPr>
        <w:t xml:space="preserve"> Son elementos y requisitos de validez del acto administrativo: …</w:t>
      </w:r>
    </w:p>
    <w:p w14:paraId="575CDFE0" w14:textId="77777777" w:rsidR="00953C8A" w:rsidRPr="00D76274" w:rsidRDefault="00953C8A" w:rsidP="00953C8A">
      <w:pPr>
        <w:pStyle w:val="Textonotapie"/>
        <w:jc w:val="both"/>
        <w:rPr>
          <w:rFonts w:cstheme="minorHAnsi"/>
          <w:i/>
          <w:iCs/>
          <w:sz w:val="16"/>
          <w:szCs w:val="16"/>
          <w:lang w:val="es-ES"/>
        </w:rPr>
      </w:pPr>
      <w:r w:rsidRPr="00D76274">
        <w:rPr>
          <w:rFonts w:cstheme="minorHAnsi"/>
          <w:i/>
          <w:iCs/>
          <w:sz w:val="16"/>
          <w:szCs w:val="16"/>
        </w:rPr>
        <w:t>V. Estar fundado y motivado; …”</w:t>
      </w:r>
    </w:p>
  </w:footnote>
  <w:footnote w:id="11">
    <w:p w14:paraId="3AFC892A" w14:textId="49AFAB1E" w:rsidR="009E24FC" w:rsidRDefault="009E24FC" w:rsidP="009E24FC">
      <w:pPr>
        <w:pStyle w:val="Textonotapie"/>
      </w:pPr>
      <w:r w:rsidRPr="00D76274">
        <w:rPr>
          <w:rStyle w:val="Refdenotaalpie"/>
          <w:rFonts w:cstheme="minorHAnsi"/>
          <w:i/>
          <w:iCs/>
          <w:sz w:val="16"/>
          <w:szCs w:val="16"/>
        </w:rPr>
        <w:footnoteRef/>
      </w:r>
      <w:r w:rsidRPr="00D76274">
        <w:rPr>
          <w:rFonts w:cstheme="minorHAnsi"/>
          <w:i/>
          <w:iCs/>
          <w:sz w:val="16"/>
          <w:szCs w:val="16"/>
        </w:rPr>
        <w:t xml:space="preserve"> “</w:t>
      </w:r>
      <w:r w:rsidR="00D76274">
        <w:rPr>
          <w:rFonts w:cstheme="minorHAnsi"/>
          <w:i/>
          <w:iCs/>
          <w:sz w:val="16"/>
          <w:szCs w:val="16"/>
        </w:rPr>
        <w:t>N</w:t>
      </w:r>
      <w:r w:rsidRPr="00D76274">
        <w:rPr>
          <w:rFonts w:cstheme="minorHAnsi"/>
          <w:i/>
          <w:iCs/>
          <w:sz w:val="16"/>
          <w:szCs w:val="16"/>
        </w:rPr>
        <w:t>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footnote>
  <w:footnote w:id="12">
    <w:p w14:paraId="372861B6" w14:textId="67A502B9" w:rsidR="00F041C2" w:rsidRPr="00BA1ACC" w:rsidRDefault="00F041C2" w:rsidP="00BA1ACC">
      <w:pPr>
        <w:pStyle w:val="Textonotapie"/>
        <w:jc w:val="both"/>
        <w:rPr>
          <w:rFonts w:cstheme="minorHAnsi"/>
          <w:b/>
          <w:bCs/>
          <w:i/>
          <w:iCs/>
          <w:sz w:val="16"/>
          <w:szCs w:val="16"/>
          <w:lang w:val="es-ES_tradnl"/>
        </w:rPr>
      </w:pPr>
      <w:r w:rsidRPr="00BA1ACC">
        <w:rPr>
          <w:rStyle w:val="Refdenotaalpie"/>
          <w:rFonts w:cstheme="minorHAnsi"/>
          <w:i/>
          <w:iCs/>
          <w:sz w:val="16"/>
          <w:szCs w:val="16"/>
        </w:rPr>
        <w:footnoteRef/>
      </w:r>
      <w:r w:rsidRPr="00BA1ACC">
        <w:rPr>
          <w:rFonts w:cstheme="minorHAnsi"/>
          <w:i/>
          <w:iCs/>
          <w:sz w:val="16"/>
          <w:szCs w:val="16"/>
        </w:rPr>
        <w:t xml:space="preserve"> </w:t>
      </w:r>
      <w:r w:rsidR="00BA1ACC" w:rsidRPr="00BA1ACC">
        <w:rPr>
          <w:rFonts w:cstheme="minorHAnsi"/>
          <w:i/>
          <w:iCs/>
          <w:sz w:val="16"/>
          <w:szCs w:val="16"/>
        </w:rPr>
        <w:t>“</w:t>
      </w:r>
      <w:r w:rsidRPr="00BA1ACC">
        <w:rPr>
          <w:rFonts w:cstheme="minorHAnsi"/>
          <w:i/>
          <w:iCs/>
          <w:sz w:val="16"/>
          <w:szCs w:val="16"/>
        </w:rPr>
        <w:t xml:space="preserve">Jurisprudencia con número de registro </w:t>
      </w:r>
      <w:r w:rsidRPr="00BA1ACC">
        <w:rPr>
          <w:rFonts w:cstheme="minorHAnsi"/>
          <w:i/>
          <w:iCs/>
          <w:sz w:val="16"/>
          <w:szCs w:val="16"/>
          <w:lang w:val="es-ES_tradnl"/>
        </w:rPr>
        <w:t xml:space="preserve">200234 emitida por el Pleno de la Suprema Corte de Justicia de la Nación, publicada en el Semanario Judicial de la Federación y su Gaceta, en la Novena Época, Tomo II, </w:t>
      </w:r>
      <w:proofErr w:type="gramStart"/>
      <w:r w:rsidRPr="00BA1ACC">
        <w:rPr>
          <w:rFonts w:cstheme="minorHAnsi"/>
          <w:i/>
          <w:iCs/>
          <w:sz w:val="16"/>
          <w:szCs w:val="16"/>
          <w:lang w:val="es-ES_tradnl"/>
        </w:rPr>
        <w:t>Diciembre</w:t>
      </w:r>
      <w:proofErr w:type="gramEnd"/>
      <w:r w:rsidRPr="00BA1ACC">
        <w:rPr>
          <w:rFonts w:cstheme="minorHAnsi"/>
          <w:i/>
          <w:iCs/>
          <w:sz w:val="16"/>
          <w:szCs w:val="16"/>
          <w:lang w:val="es-ES_tradnl"/>
        </w:rPr>
        <w:t xml:space="preserve"> de 1995, página 133, Materia Común, de rubro: </w:t>
      </w:r>
      <w:r w:rsidR="00BA1ACC" w:rsidRPr="00BA1ACC">
        <w:rPr>
          <w:rFonts w:cstheme="minorHAnsi"/>
          <w:i/>
          <w:iCs/>
          <w:sz w:val="16"/>
          <w:szCs w:val="16"/>
          <w:lang w:val="es-ES_tradnl"/>
        </w:rPr>
        <w:t>“</w:t>
      </w:r>
      <w:r w:rsidR="00BA1ACC" w:rsidRPr="00BA1ACC">
        <w:rPr>
          <w:rFonts w:cstheme="minorHAnsi"/>
          <w:b/>
          <w:bCs/>
          <w:i/>
          <w:iCs/>
          <w:sz w:val="16"/>
          <w:szCs w:val="16"/>
          <w:lang w:val="es-ES_tradnl"/>
        </w:rPr>
        <w:t>FORMALIDADES ESENCIALES DEL PROCEDIMIENTO. SON LAS QUE GARANTIZAN UNA ADECUADA DEFENSA PREVIA AL ACTO PRIVATIVO.”</w:t>
      </w:r>
    </w:p>
    <w:p w14:paraId="7B7FC283" w14:textId="77777777" w:rsidR="00F041C2" w:rsidRPr="00F041C2" w:rsidRDefault="00F041C2">
      <w:pPr>
        <w:pStyle w:val="Textonotapie"/>
        <w:rPr>
          <w:lang w:val="es-ES_tradnl"/>
        </w:rPr>
      </w:pPr>
    </w:p>
  </w:footnote>
  <w:footnote w:id="13">
    <w:p w14:paraId="78C15974" w14:textId="29A6530D" w:rsidR="00CB6203" w:rsidRPr="00CB6203" w:rsidRDefault="00CB6203">
      <w:pPr>
        <w:pStyle w:val="Textonotapie"/>
        <w:rPr>
          <w:i/>
          <w:iCs/>
          <w:sz w:val="16"/>
          <w:szCs w:val="16"/>
        </w:rPr>
      </w:pPr>
      <w:r w:rsidRPr="00CB6203">
        <w:rPr>
          <w:rStyle w:val="Refdenotaalpie"/>
          <w:i/>
          <w:iCs/>
          <w:sz w:val="16"/>
          <w:szCs w:val="16"/>
        </w:rPr>
        <w:footnoteRef/>
      </w:r>
      <w:r w:rsidRPr="00CB6203">
        <w:rPr>
          <w:i/>
          <w:iCs/>
          <w:sz w:val="16"/>
          <w:szCs w:val="16"/>
        </w:rPr>
        <w:t xml:space="preserve"> </w:t>
      </w:r>
      <w:proofErr w:type="spellStart"/>
      <w:r w:rsidRPr="00CB6203">
        <w:rPr>
          <w:i/>
          <w:iCs/>
          <w:sz w:val="16"/>
          <w:szCs w:val="16"/>
        </w:rPr>
        <w:t>Consultese</w:t>
      </w:r>
      <w:proofErr w:type="spellEnd"/>
      <w:r w:rsidRPr="00CB6203">
        <w:rPr>
          <w:i/>
          <w:iCs/>
          <w:sz w:val="16"/>
          <w:szCs w:val="16"/>
        </w:rPr>
        <w:t xml:space="preserve"> fojas 37 a 40 del </w:t>
      </w:r>
      <w:proofErr w:type="spellStart"/>
      <w:r w:rsidRPr="00CB6203">
        <w:rPr>
          <w:i/>
          <w:iCs/>
          <w:sz w:val="16"/>
          <w:szCs w:val="16"/>
        </w:rPr>
        <w:t>indice</w:t>
      </w:r>
      <w:proofErr w:type="spellEnd"/>
      <w:r w:rsidRPr="00CB6203">
        <w:rPr>
          <w:i/>
          <w:iCs/>
          <w:sz w:val="16"/>
          <w:szCs w:val="16"/>
        </w:rPr>
        <w:t xml:space="preserve"> del expediente núm.036/2020 dictado por la Segunda Sala Unitaria de Primera Instancia de este Tribunal.</w:t>
      </w:r>
    </w:p>
  </w:footnote>
  <w:footnote w:id="14">
    <w:p w14:paraId="0699312B" w14:textId="77777777" w:rsidR="00F47BE9" w:rsidRDefault="00370270" w:rsidP="00555754">
      <w:pPr>
        <w:jc w:val="both"/>
        <w:rPr>
          <w:sz w:val="18"/>
          <w:szCs w:val="18"/>
        </w:rPr>
      </w:pPr>
      <w:r w:rsidRPr="00250C33">
        <w:rPr>
          <w:rStyle w:val="Refdenotaalpie"/>
          <w:i/>
          <w:iCs/>
          <w:sz w:val="16"/>
          <w:szCs w:val="16"/>
        </w:rPr>
        <w:footnoteRef/>
      </w:r>
      <w:r w:rsidRPr="00250C33">
        <w:rPr>
          <w:i/>
          <w:iCs/>
          <w:sz w:val="16"/>
          <w:szCs w:val="16"/>
        </w:rPr>
        <w:t xml:space="preserve"> </w:t>
      </w:r>
      <w:r w:rsidR="00250C33" w:rsidRPr="00250C33">
        <w:rPr>
          <w:rFonts w:ascii="Calibri" w:hAnsi="Calibri" w:cs="Calibri"/>
          <w:i/>
          <w:iCs/>
          <w:color w:val="212529"/>
          <w:sz w:val="16"/>
          <w:szCs w:val="16"/>
          <w:shd w:val="clear" w:color="auto" w:fill="FFFFFF"/>
        </w:rPr>
        <w:t>Jurisprudencia I.6o.C. J/52; (9ª); Semanario Judicial de la Federación y su Gaceta.</w:t>
      </w:r>
      <w:r w:rsidR="00250C33" w:rsidRPr="00250C33">
        <w:rPr>
          <w:rFonts w:ascii="Calibri" w:hAnsi="Calibri" w:cs="Calibri"/>
          <w:i/>
          <w:iCs/>
          <w:color w:val="212529"/>
          <w:sz w:val="16"/>
          <w:szCs w:val="16"/>
        </w:rPr>
        <w:t xml:space="preserve"> </w:t>
      </w:r>
      <w:r w:rsidR="00250C33" w:rsidRPr="00250C33">
        <w:rPr>
          <w:rStyle w:val="ng-star-inserted"/>
          <w:rFonts w:ascii="Calibri" w:hAnsi="Calibri" w:cs="Calibri"/>
          <w:i/>
          <w:iCs/>
          <w:color w:val="212529"/>
          <w:sz w:val="16"/>
          <w:szCs w:val="16"/>
          <w:shd w:val="clear" w:color="auto" w:fill="FFFFFF"/>
        </w:rPr>
        <w:t xml:space="preserve">Tomo XXV, </w:t>
      </w:r>
      <w:proofErr w:type="gramStart"/>
      <w:r w:rsidR="00250C33" w:rsidRPr="00250C33">
        <w:rPr>
          <w:rStyle w:val="ng-star-inserted"/>
          <w:rFonts w:ascii="Calibri" w:hAnsi="Calibri" w:cs="Calibri"/>
          <w:i/>
          <w:iCs/>
          <w:color w:val="212529"/>
          <w:sz w:val="16"/>
          <w:szCs w:val="16"/>
          <w:shd w:val="clear" w:color="auto" w:fill="FFFFFF"/>
        </w:rPr>
        <w:t>Enero</w:t>
      </w:r>
      <w:proofErr w:type="gramEnd"/>
      <w:r w:rsidR="00250C33" w:rsidRPr="00250C33">
        <w:rPr>
          <w:rStyle w:val="ng-star-inserted"/>
          <w:rFonts w:ascii="Calibri" w:hAnsi="Calibri" w:cs="Calibri"/>
          <w:i/>
          <w:iCs/>
          <w:color w:val="212529"/>
          <w:sz w:val="16"/>
          <w:szCs w:val="16"/>
          <w:shd w:val="clear" w:color="auto" w:fill="FFFFFF"/>
        </w:rPr>
        <w:t xml:space="preserve"> de 2007, página 2127, de rubro: </w:t>
      </w:r>
      <w:r w:rsidR="00250C33" w:rsidRPr="00250C33">
        <w:rPr>
          <w:rFonts w:ascii="Calibri" w:hAnsi="Calibri" w:cs="Calibri"/>
          <w:b/>
          <w:bCs/>
          <w:i/>
          <w:iCs/>
          <w:color w:val="212529"/>
          <w:sz w:val="16"/>
          <w:szCs w:val="16"/>
          <w:shd w:val="clear" w:color="auto" w:fill="FFFFFF"/>
        </w:rPr>
        <w:t>FUNDAMENTACIÓN Y MOTIVACIÓN. SU DISTINCIÓN ENTRE SU FALTA Y CUANDO ES INDEBIDA</w:t>
      </w:r>
      <w:r w:rsidR="00250C33" w:rsidRPr="00555754">
        <w:rPr>
          <w:rFonts w:ascii="Calibri" w:hAnsi="Calibri" w:cs="Calibri"/>
          <w:b/>
          <w:bCs/>
          <w:i/>
          <w:iCs/>
          <w:color w:val="212529"/>
          <w:sz w:val="18"/>
          <w:szCs w:val="18"/>
          <w:shd w:val="clear" w:color="auto" w:fill="FFFFFF"/>
        </w:rPr>
        <w:t>.</w:t>
      </w:r>
      <w:r w:rsidR="00555754" w:rsidRPr="00555754">
        <w:rPr>
          <w:rFonts w:ascii="Calibri" w:hAnsi="Calibri" w:cs="Calibri"/>
          <w:b/>
          <w:bCs/>
          <w:i/>
          <w:iCs/>
          <w:color w:val="212529"/>
          <w:sz w:val="18"/>
          <w:szCs w:val="18"/>
          <w:shd w:val="clear" w:color="auto" w:fill="FFFFFF"/>
        </w:rPr>
        <w:t xml:space="preserve"> </w:t>
      </w:r>
      <w:r w:rsidR="00555754" w:rsidRPr="00555754">
        <w:rPr>
          <w:sz w:val="18"/>
          <w:szCs w:val="18"/>
        </w:rPr>
        <w:t>Debe distinguirse entre la falta y la indebida fundamentación y motivación; toda vez que por lo primero se entiende la ausencia total de la cita de la norma e</w:t>
      </w:r>
    </w:p>
    <w:p w14:paraId="00FAC00D" w14:textId="7894FC1F" w:rsidR="00555754" w:rsidRPr="00555754" w:rsidRDefault="00555754" w:rsidP="00555754">
      <w:pPr>
        <w:jc w:val="both"/>
        <w:rPr>
          <w:sz w:val="18"/>
          <w:szCs w:val="18"/>
        </w:rPr>
      </w:pPr>
      <w:r w:rsidRPr="00555754">
        <w:rPr>
          <w:sz w:val="18"/>
          <w:szCs w:val="18"/>
        </w:rPr>
        <w:t>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644DE6CF" w14:textId="6EBA6D29" w:rsidR="00370270" w:rsidRPr="00250C33" w:rsidRDefault="00370270" w:rsidP="00250C33">
      <w:pPr>
        <w:pStyle w:val="Textonotapie"/>
        <w:jc w:val="both"/>
        <w:rPr>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EndPr/>
    <w:sdtContent>
      <w:p w14:paraId="47570FAD" w14:textId="2BBFDEA7" w:rsidR="00BF1E33" w:rsidRDefault="001E02A9">
        <w:pPr>
          <w:pStyle w:val="Encabezado"/>
          <w:jc w:val="center"/>
        </w:pPr>
        <w:r>
          <w:fldChar w:fldCharType="begin"/>
        </w:r>
        <w:r>
          <w:instrText>PAGE   \* MERGEFORMAT</w:instrText>
        </w:r>
        <w:r>
          <w:fldChar w:fldCharType="separate"/>
        </w:r>
        <w:r w:rsidRPr="004764AC">
          <w:rPr>
            <w:noProof/>
            <w:lang w:val="es-ES"/>
          </w:rPr>
          <w:t>8</w:t>
        </w:r>
        <w:r>
          <w:rPr>
            <w:noProof/>
            <w:lang w:val="es-ES"/>
          </w:rPr>
          <w:fldChar w:fldCharType="end"/>
        </w:r>
      </w:p>
    </w:sdtContent>
  </w:sdt>
  <w:p w14:paraId="72013F87" w14:textId="4A764D0F" w:rsidR="00BF1E33" w:rsidRDefault="006636C1">
    <w:pPr>
      <w:pStyle w:val="Encabezado"/>
    </w:pPr>
    <w:r>
      <w:rPr>
        <w:noProof/>
      </w:rPr>
      <w:drawing>
        <wp:anchor distT="0" distB="0" distL="114300" distR="114300" simplePos="0" relativeHeight="251661312" behindDoc="1" locked="0" layoutInCell="1" allowOverlap="1" wp14:anchorId="6A729198" wp14:editId="202037E0">
          <wp:simplePos x="0" y="0"/>
          <wp:positionH relativeFrom="column">
            <wp:posOffset>-1476375</wp:posOffset>
          </wp:positionH>
          <wp:positionV relativeFrom="paragraph">
            <wp:posOffset>1993900</wp:posOffset>
          </wp:positionV>
          <wp:extent cx="1030605" cy="1256030"/>
          <wp:effectExtent l="0" t="0" r="0" b="1270"/>
          <wp:wrapNone/>
          <wp:docPr id="757109578" name="Imagen 757109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9961836"/>
      <w:docPartObj>
        <w:docPartGallery w:val="Page Numbers (Top of Page)"/>
        <w:docPartUnique/>
      </w:docPartObj>
    </w:sdtPr>
    <w:sdtEndPr/>
    <w:sdtContent>
      <w:p w14:paraId="7925993B" w14:textId="10B2289B" w:rsidR="006B2D6F" w:rsidRDefault="006B2D6F">
        <w:pPr>
          <w:pStyle w:val="Encabezado"/>
          <w:jc w:val="center"/>
        </w:pPr>
        <w:r w:rsidRPr="00FD3036">
          <w:rPr>
            <w:rFonts w:asciiTheme="minorHAnsi" w:hAnsiTheme="minorHAnsi" w:cstheme="minorHAnsi"/>
            <w:noProof/>
            <w:color w:val="0D0D0D" w:themeColor="text1" w:themeTint="F2"/>
            <w:sz w:val="16"/>
            <w:szCs w:val="16"/>
            <w:lang w:eastAsia="es-MX"/>
          </w:rPr>
          <w:drawing>
            <wp:anchor distT="0" distB="0" distL="114300" distR="114300" simplePos="0" relativeHeight="251657216" behindDoc="0" locked="0" layoutInCell="1" allowOverlap="1" wp14:anchorId="54F01CEE" wp14:editId="57A7398A">
              <wp:simplePos x="0" y="0"/>
              <wp:positionH relativeFrom="column">
                <wp:posOffset>-1447800</wp:posOffset>
              </wp:positionH>
              <wp:positionV relativeFrom="paragraph">
                <wp:posOffset>-383540</wp:posOffset>
              </wp:positionV>
              <wp:extent cx="2584256" cy="789940"/>
              <wp:effectExtent l="0" t="0" r="6985" b="0"/>
              <wp:wrapNone/>
              <wp:docPr id="8743220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722" b="8590"/>
                      <a:stretch/>
                    </pic:blipFill>
                    <pic:spPr bwMode="auto">
                      <a:xfrm>
                        <a:off x="0" y="0"/>
                        <a:ext cx="2584256" cy="789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B251AF" w:rsidRPr="00B251AF">
          <w:rPr>
            <w:noProof/>
            <w:lang w:val="es-ES"/>
          </w:rPr>
          <w:t>13</w:t>
        </w:r>
        <w:r>
          <w:fldChar w:fldCharType="end"/>
        </w:r>
      </w:p>
      <w:p w14:paraId="4DE15916" w14:textId="78CE5ABC" w:rsidR="006B2D6F" w:rsidRDefault="005D46CC">
        <w:pPr>
          <w:pStyle w:val="Encabezado"/>
          <w:jc w:val="center"/>
        </w:pPr>
      </w:p>
    </w:sdtContent>
  </w:sdt>
  <w:p w14:paraId="52954BDA" w14:textId="5561BFD7" w:rsidR="00BF1E33" w:rsidRDefault="006636C1" w:rsidP="00927607">
    <w:pPr>
      <w:pStyle w:val="Encabezado"/>
      <w:tabs>
        <w:tab w:val="left" w:pos="142"/>
      </w:tabs>
      <w:ind w:left="284"/>
    </w:pPr>
    <w:r>
      <w:rPr>
        <w:noProof/>
      </w:rPr>
      <w:drawing>
        <wp:anchor distT="0" distB="0" distL="114300" distR="114300" simplePos="0" relativeHeight="251659264" behindDoc="1" locked="0" layoutInCell="1" allowOverlap="1" wp14:anchorId="72485960" wp14:editId="704B2C09">
          <wp:simplePos x="0" y="0"/>
          <wp:positionH relativeFrom="column">
            <wp:posOffset>-1447800</wp:posOffset>
          </wp:positionH>
          <wp:positionV relativeFrom="paragraph">
            <wp:posOffset>3009265</wp:posOffset>
          </wp:positionV>
          <wp:extent cx="1030605" cy="1256030"/>
          <wp:effectExtent l="0" t="0" r="0" b="1270"/>
          <wp:wrapNone/>
          <wp:docPr id="675665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5288"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A9057" w14:textId="77777777" w:rsidR="00BF1E33" w:rsidRDefault="005D46CC">
    <w:pPr>
      <w:pStyle w:val="Encabezado"/>
    </w:pPr>
    <w:r>
      <w:rPr>
        <w:noProof/>
      </w:rPr>
      <w:pict w14:anchorId="65F346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 style="position:absolute;margin-left:0;margin-top:0;width:413.5pt;height:349.8pt;z-index:-25165824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6672CE"/>
    <w:multiLevelType w:val="hybridMultilevel"/>
    <w:tmpl w:val="5962767A"/>
    <w:lvl w:ilvl="0" w:tplc="1D4688C4">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16cid:durableId="1945528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036"/>
    <w:rsid w:val="0000230E"/>
    <w:rsid w:val="00014BBF"/>
    <w:rsid w:val="00016E08"/>
    <w:rsid w:val="00051E1C"/>
    <w:rsid w:val="00054EA2"/>
    <w:rsid w:val="0006687F"/>
    <w:rsid w:val="00070BB5"/>
    <w:rsid w:val="000713BB"/>
    <w:rsid w:val="00075029"/>
    <w:rsid w:val="000821A7"/>
    <w:rsid w:val="000A6A8B"/>
    <w:rsid w:val="000A7B3D"/>
    <w:rsid w:val="000E0341"/>
    <w:rsid w:val="000F325A"/>
    <w:rsid w:val="00103B67"/>
    <w:rsid w:val="00105AFA"/>
    <w:rsid w:val="001434A1"/>
    <w:rsid w:val="00152B30"/>
    <w:rsid w:val="00175A02"/>
    <w:rsid w:val="00175D45"/>
    <w:rsid w:val="001A2942"/>
    <w:rsid w:val="001B4794"/>
    <w:rsid w:val="001B6D58"/>
    <w:rsid w:val="001C264E"/>
    <w:rsid w:val="001D4926"/>
    <w:rsid w:val="001D4C88"/>
    <w:rsid w:val="001E02A9"/>
    <w:rsid w:val="001E6CC6"/>
    <w:rsid w:val="001F244F"/>
    <w:rsid w:val="0021180B"/>
    <w:rsid w:val="00211C06"/>
    <w:rsid w:val="00216D3A"/>
    <w:rsid w:val="00220DFD"/>
    <w:rsid w:val="00220E0B"/>
    <w:rsid w:val="00220F58"/>
    <w:rsid w:val="00222624"/>
    <w:rsid w:val="0022467E"/>
    <w:rsid w:val="002265F8"/>
    <w:rsid w:val="002324D0"/>
    <w:rsid w:val="002346B0"/>
    <w:rsid w:val="002350A6"/>
    <w:rsid w:val="002353CA"/>
    <w:rsid w:val="00236BA3"/>
    <w:rsid w:val="002404EB"/>
    <w:rsid w:val="00244817"/>
    <w:rsid w:val="00244F22"/>
    <w:rsid w:val="00250C33"/>
    <w:rsid w:val="0025604F"/>
    <w:rsid w:val="002667F4"/>
    <w:rsid w:val="00271845"/>
    <w:rsid w:val="00275AF3"/>
    <w:rsid w:val="00286F03"/>
    <w:rsid w:val="002C1891"/>
    <w:rsid w:val="002D5664"/>
    <w:rsid w:val="002E0537"/>
    <w:rsid w:val="002E642A"/>
    <w:rsid w:val="00310BBB"/>
    <w:rsid w:val="0031340D"/>
    <w:rsid w:val="003437D2"/>
    <w:rsid w:val="00352FC2"/>
    <w:rsid w:val="003556A5"/>
    <w:rsid w:val="003600D2"/>
    <w:rsid w:val="003656C8"/>
    <w:rsid w:val="00367E30"/>
    <w:rsid w:val="00370270"/>
    <w:rsid w:val="00373735"/>
    <w:rsid w:val="00381A39"/>
    <w:rsid w:val="00396B69"/>
    <w:rsid w:val="003B1560"/>
    <w:rsid w:val="003F3AAC"/>
    <w:rsid w:val="00402811"/>
    <w:rsid w:val="00413C44"/>
    <w:rsid w:val="00420761"/>
    <w:rsid w:val="00425280"/>
    <w:rsid w:val="00436DC6"/>
    <w:rsid w:val="00445460"/>
    <w:rsid w:val="00457896"/>
    <w:rsid w:val="00473C5D"/>
    <w:rsid w:val="00480528"/>
    <w:rsid w:val="004840F0"/>
    <w:rsid w:val="004938B5"/>
    <w:rsid w:val="004A1BAF"/>
    <w:rsid w:val="004A4949"/>
    <w:rsid w:val="004B51BE"/>
    <w:rsid w:val="004D280B"/>
    <w:rsid w:val="004F38B0"/>
    <w:rsid w:val="0050015D"/>
    <w:rsid w:val="0050060E"/>
    <w:rsid w:val="005010AC"/>
    <w:rsid w:val="00504992"/>
    <w:rsid w:val="00512C97"/>
    <w:rsid w:val="00515576"/>
    <w:rsid w:val="00515732"/>
    <w:rsid w:val="00526D82"/>
    <w:rsid w:val="005363C5"/>
    <w:rsid w:val="00555754"/>
    <w:rsid w:val="005671B8"/>
    <w:rsid w:val="005A2CA1"/>
    <w:rsid w:val="005A6408"/>
    <w:rsid w:val="005C0719"/>
    <w:rsid w:val="005D46CC"/>
    <w:rsid w:val="005E2019"/>
    <w:rsid w:val="006039D6"/>
    <w:rsid w:val="006229A1"/>
    <w:rsid w:val="00653381"/>
    <w:rsid w:val="00654691"/>
    <w:rsid w:val="006636C1"/>
    <w:rsid w:val="00676F40"/>
    <w:rsid w:val="00690EE5"/>
    <w:rsid w:val="006B2D6F"/>
    <w:rsid w:val="006B3105"/>
    <w:rsid w:val="006C315E"/>
    <w:rsid w:val="006D03C7"/>
    <w:rsid w:val="006E45EF"/>
    <w:rsid w:val="0071395F"/>
    <w:rsid w:val="00722DBB"/>
    <w:rsid w:val="00743625"/>
    <w:rsid w:val="00751DA8"/>
    <w:rsid w:val="007908BD"/>
    <w:rsid w:val="007C6312"/>
    <w:rsid w:val="007D477F"/>
    <w:rsid w:val="007D4E13"/>
    <w:rsid w:val="007F0E34"/>
    <w:rsid w:val="007F7D1F"/>
    <w:rsid w:val="008112DD"/>
    <w:rsid w:val="00817870"/>
    <w:rsid w:val="00822CD0"/>
    <w:rsid w:val="00844D7F"/>
    <w:rsid w:val="0085692E"/>
    <w:rsid w:val="0087503C"/>
    <w:rsid w:val="00886DA1"/>
    <w:rsid w:val="00891B0F"/>
    <w:rsid w:val="008A2980"/>
    <w:rsid w:val="008D57D4"/>
    <w:rsid w:val="009039FF"/>
    <w:rsid w:val="009415D8"/>
    <w:rsid w:val="00953C8A"/>
    <w:rsid w:val="0096203E"/>
    <w:rsid w:val="009754E5"/>
    <w:rsid w:val="009A5B22"/>
    <w:rsid w:val="009E24FC"/>
    <w:rsid w:val="00A325FC"/>
    <w:rsid w:val="00A32B07"/>
    <w:rsid w:val="00A36CAF"/>
    <w:rsid w:val="00A37D75"/>
    <w:rsid w:val="00A42C40"/>
    <w:rsid w:val="00A54875"/>
    <w:rsid w:val="00A71646"/>
    <w:rsid w:val="00A85F68"/>
    <w:rsid w:val="00AC358B"/>
    <w:rsid w:val="00AC58F7"/>
    <w:rsid w:val="00AE12E7"/>
    <w:rsid w:val="00AE421C"/>
    <w:rsid w:val="00AE43D0"/>
    <w:rsid w:val="00AE5C83"/>
    <w:rsid w:val="00B0070B"/>
    <w:rsid w:val="00B13BC7"/>
    <w:rsid w:val="00B20C39"/>
    <w:rsid w:val="00B22D13"/>
    <w:rsid w:val="00B251AF"/>
    <w:rsid w:val="00B265AF"/>
    <w:rsid w:val="00B34A95"/>
    <w:rsid w:val="00B36ECA"/>
    <w:rsid w:val="00B45A32"/>
    <w:rsid w:val="00B47474"/>
    <w:rsid w:val="00B57283"/>
    <w:rsid w:val="00B61DEC"/>
    <w:rsid w:val="00B6298F"/>
    <w:rsid w:val="00B71EFE"/>
    <w:rsid w:val="00BA1ACC"/>
    <w:rsid w:val="00BA57C2"/>
    <w:rsid w:val="00BF1E33"/>
    <w:rsid w:val="00C06195"/>
    <w:rsid w:val="00C10575"/>
    <w:rsid w:val="00C355F1"/>
    <w:rsid w:val="00C423C2"/>
    <w:rsid w:val="00C46237"/>
    <w:rsid w:val="00C62052"/>
    <w:rsid w:val="00C62CB6"/>
    <w:rsid w:val="00C7112D"/>
    <w:rsid w:val="00C723B0"/>
    <w:rsid w:val="00C74686"/>
    <w:rsid w:val="00C807FA"/>
    <w:rsid w:val="00C87F99"/>
    <w:rsid w:val="00C956AE"/>
    <w:rsid w:val="00CA300D"/>
    <w:rsid w:val="00CB6203"/>
    <w:rsid w:val="00CB798E"/>
    <w:rsid w:val="00CB7A6A"/>
    <w:rsid w:val="00CC6CD0"/>
    <w:rsid w:val="00CE37C3"/>
    <w:rsid w:val="00CF1732"/>
    <w:rsid w:val="00D17109"/>
    <w:rsid w:val="00D23E57"/>
    <w:rsid w:val="00D24A47"/>
    <w:rsid w:val="00D4576D"/>
    <w:rsid w:val="00D65182"/>
    <w:rsid w:val="00D76274"/>
    <w:rsid w:val="00D85085"/>
    <w:rsid w:val="00D86C14"/>
    <w:rsid w:val="00DA6949"/>
    <w:rsid w:val="00DB44E0"/>
    <w:rsid w:val="00DB575A"/>
    <w:rsid w:val="00DD2F0B"/>
    <w:rsid w:val="00DF24B2"/>
    <w:rsid w:val="00E13B20"/>
    <w:rsid w:val="00E17E61"/>
    <w:rsid w:val="00E25E55"/>
    <w:rsid w:val="00E56E6E"/>
    <w:rsid w:val="00E66F5E"/>
    <w:rsid w:val="00E84C93"/>
    <w:rsid w:val="00EA5990"/>
    <w:rsid w:val="00EA648F"/>
    <w:rsid w:val="00EB59A8"/>
    <w:rsid w:val="00EB5F89"/>
    <w:rsid w:val="00EC27DE"/>
    <w:rsid w:val="00ED383E"/>
    <w:rsid w:val="00ED3E5E"/>
    <w:rsid w:val="00ED5BB8"/>
    <w:rsid w:val="00EE016D"/>
    <w:rsid w:val="00EE138B"/>
    <w:rsid w:val="00EF16AB"/>
    <w:rsid w:val="00F041C2"/>
    <w:rsid w:val="00F30900"/>
    <w:rsid w:val="00F31BCF"/>
    <w:rsid w:val="00F3672D"/>
    <w:rsid w:val="00F47BE9"/>
    <w:rsid w:val="00F543C9"/>
    <w:rsid w:val="00F56CC7"/>
    <w:rsid w:val="00F7190B"/>
    <w:rsid w:val="00F773D6"/>
    <w:rsid w:val="00F862B9"/>
    <w:rsid w:val="00FA211B"/>
    <w:rsid w:val="00FA3779"/>
    <w:rsid w:val="00FC3B4E"/>
    <w:rsid w:val="00FC48E3"/>
    <w:rsid w:val="00FD303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ECA75F0"/>
  <w15:chartTrackingRefBased/>
  <w15:docId w15:val="{14D92CA6-CE9E-48AD-9259-DBCC94DF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036"/>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D303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D3036"/>
    <w:rPr>
      <w:rFonts w:ascii="Times New Roman" w:eastAsia="PMingLiU" w:hAnsi="Times New Roman" w:cs="Times New Roman"/>
      <w:sz w:val="24"/>
      <w:szCs w:val="24"/>
      <w:lang w:eastAsia="zh-TW"/>
    </w:rPr>
  </w:style>
  <w:style w:type="paragraph" w:styleId="Sinespaciado">
    <w:name w:val="No Spacing"/>
    <w:uiPriority w:val="1"/>
    <w:qFormat/>
    <w:rsid w:val="00FD3036"/>
    <w:pPr>
      <w:spacing w:after="0" w:line="240" w:lineRule="auto"/>
    </w:pPr>
    <w:rPr>
      <w:rFonts w:eastAsiaTheme="minorEastAsia"/>
      <w:lang w:val="es-ES" w:eastAsia="es-MX"/>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w:basedOn w:val="Normal"/>
    <w:link w:val="TextonotapieCar"/>
    <w:uiPriority w:val="99"/>
    <w:unhideWhenUsed/>
    <w:qFormat/>
    <w:rsid w:val="00FD303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FD3036"/>
    <w:rPr>
      <w:rFonts w:eastAsiaTheme="minorEastAsia"/>
      <w:sz w:val="20"/>
      <w:szCs w:val="20"/>
      <w:lang w:eastAsia="es-MX"/>
    </w:rPr>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basedOn w:val="Fuentedeprrafopredeter"/>
    <w:uiPriority w:val="99"/>
    <w:unhideWhenUsed/>
    <w:qFormat/>
    <w:rsid w:val="00FD3036"/>
    <w:rPr>
      <w:vertAlign w:val="superscript"/>
    </w:rPr>
  </w:style>
  <w:style w:type="paragraph" w:styleId="Piedepgina">
    <w:name w:val="footer"/>
    <w:basedOn w:val="Normal"/>
    <w:link w:val="PiedepginaCar"/>
    <w:uiPriority w:val="99"/>
    <w:unhideWhenUsed/>
    <w:rsid w:val="00FD30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3036"/>
    <w:rPr>
      <w:rFonts w:eastAsiaTheme="minorEastAsia"/>
      <w:lang w:eastAsia="es-MX"/>
    </w:rPr>
  </w:style>
  <w:style w:type="paragraph" w:styleId="Textoindependiente">
    <w:name w:val="Body Text"/>
    <w:basedOn w:val="Normal"/>
    <w:link w:val="TextoindependienteCar"/>
    <w:rsid w:val="00FD3036"/>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FD3036"/>
    <w:rPr>
      <w:rFonts w:ascii="Times New Roman" w:eastAsia="Times New Roman" w:hAnsi="Times New Roman" w:cs="Times New Roman"/>
      <w:sz w:val="20"/>
      <w:szCs w:val="20"/>
      <w:lang w:eastAsia="es-ES"/>
    </w:rPr>
  </w:style>
  <w:style w:type="character" w:styleId="Hipervnculo">
    <w:name w:val="Hyperlink"/>
    <w:basedOn w:val="Fuentedeprrafopredeter"/>
    <w:uiPriority w:val="99"/>
    <w:unhideWhenUsed/>
    <w:rsid w:val="00FD3036"/>
    <w:rPr>
      <w:color w:val="0000FF"/>
      <w:u w:val="single"/>
    </w:rPr>
  </w:style>
  <w:style w:type="paragraph" w:styleId="NormalWeb">
    <w:name w:val="Normal (Web)"/>
    <w:basedOn w:val="Normal"/>
    <w:uiPriority w:val="99"/>
    <w:unhideWhenUsed/>
    <w:rsid w:val="00FD3036"/>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ED3E5E"/>
    <w:pPr>
      <w:ind w:left="720"/>
      <w:contextualSpacing/>
    </w:pPr>
  </w:style>
  <w:style w:type="character" w:styleId="Textoennegrita">
    <w:name w:val="Strong"/>
    <w:basedOn w:val="Fuentedeprrafopredeter"/>
    <w:uiPriority w:val="22"/>
    <w:qFormat/>
    <w:rsid w:val="00075029"/>
    <w:rPr>
      <w:b/>
      <w:bCs/>
    </w:rPr>
  </w:style>
  <w:style w:type="paragraph" w:customStyle="1" w:styleId="CalendarText">
    <w:name w:val="CalendarText"/>
    <w:basedOn w:val="Normal"/>
    <w:link w:val="CalendarTextChar"/>
    <w:rsid w:val="00413C44"/>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413C44"/>
    <w:rPr>
      <w:rFonts w:ascii="Arial Narrow" w:hAnsi="Arial Narrow"/>
      <w:b w:val="0"/>
      <w:color w:val="000000"/>
      <w:sz w:val="16"/>
      <w:szCs w:val="20"/>
    </w:rPr>
  </w:style>
  <w:style w:type="character" w:customStyle="1" w:styleId="CalendarTextChar">
    <w:name w:val="CalendarText Char"/>
    <w:basedOn w:val="Fuentedeprrafopredeter"/>
    <w:link w:val="CalendarText"/>
    <w:rsid w:val="00413C44"/>
    <w:rPr>
      <w:rFonts w:ascii="Arial" w:eastAsia="Times New Roman" w:hAnsi="Arial" w:cs="Arial"/>
      <w:color w:val="000000"/>
      <w:sz w:val="20"/>
      <w:szCs w:val="24"/>
      <w:lang w:val="en-US"/>
    </w:rPr>
  </w:style>
  <w:style w:type="character" w:customStyle="1" w:styleId="CalendarNumbers">
    <w:name w:val="CalendarNumbers"/>
    <w:basedOn w:val="Fuentedeprrafopredeter"/>
    <w:rsid w:val="00413C44"/>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413C44"/>
    <w:rPr>
      <w:rFonts w:ascii="Arial" w:hAnsi="Arial"/>
      <w:b/>
      <w:bCs/>
      <w:color w:val="000080"/>
      <w:sz w:val="22"/>
      <w:szCs w:val="20"/>
    </w:rPr>
  </w:style>
  <w:style w:type="character" w:customStyle="1" w:styleId="WinCalendarHolidayBlue">
    <w:name w:val="WinCalendar_HolidayBlue"/>
    <w:basedOn w:val="Fuentedeprrafopredeter"/>
    <w:rsid w:val="00413C44"/>
    <w:rPr>
      <w:rFonts w:ascii="Arial Narrow" w:hAnsi="Arial Narrow"/>
      <w:b w:val="0"/>
      <w:color w:val="333399"/>
      <w:sz w:val="16"/>
    </w:rPr>
  </w:style>
  <w:style w:type="character" w:customStyle="1" w:styleId="ng-star-inserted">
    <w:name w:val="ng-star-inserted"/>
    <w:basedOn w:val="Fuentedeprrafopredeter"/>
    <w:rsid w:val="00250C33"/>
  </w:style>
  <w:style w:type="paragraph" w:styleId="Textodeglobo">
    <w:name w:val="Balloon Text"/>
    <w:basedOn w:val="Normal"/>
    <w:link w:val="TextodegloboCar"/>
    <w:uiPriority w:val="99"/>
    <w:semiHidden/>
    <w:unhideWhenUsed/>
    <w:rsid w:val="002D566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D5664"/>
    <w:rPr>
      <w:rFonts w:ascii="Segoe UI" w:eastAsiaTheme="minorEastAsia" w:hAnsi="Segoe UI" w:cs="Segoe UI"/>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917785">
      <w:bodyDiv w:val="1"/>
      <w:marLeft w:val="0"/>
      <w:marRight w:val="0"/>
      <w:marTop w:val="0"/>
      <w:marBottom w:val="0"/>
      <w:divBdr>
        <w:top w:val="none" w:sz="0" w:space="0" w:color="auto"/>
        <w:left w:val="none" w:sz="0" w:space="0" w:color="auto"/>
        <w:bottom w:val="none" w:sz="0" w:space="0" w:color="auto"/>
        <w:right w:val="none" w:sz="0" w:space="0" w:color="auto"/>
      </w:divBdr>
      <w:divsChild>
        <w:div w:id="112359817">
          <w:marLeft w:val="0"/>
          <w:marRight w:val="0"/>
          <w:marTop w:val="0"/>
          <w:marBottom w:val="0"/>
          <w:divBdr>
            <w:top w:val="none" w:sz="0" w:space="0" w:color="auto"/>
            <w:left w:val="none" w:sz="0" w:space="0" w:color="auto"/>
            <w:bottom w:val="none" w:sz="0" w:space="0" w:color="auto"/>
            <w:right w:val="none" w:sz="0" w:space="0" w:color="auto"/>
          </w:divBdr>
          <w:divsChild>
            <w:div w:id="2064477832">
              <w:marLeft w:val="0"/>
              <w:marRight w:val="0"/>
              <w:marTop w:val="0"/>
              <w:marBottom w:val="0"/>
              <w:divBdr>
                <w:top w:val="none" w:sz="0" w:space="0" w:color="auto"/>
                <w:left w:val="none" w:sz="0" w:space="0" w:color="auto"/>
                <w:bottom w:val="none" w:sz="0" w:space="0" w:color="auto"/>
                <w:right w:val="none" w:sz="0" w:space="0" w:color="auto"/>
              </w:divBdr>
              <w:divsChild>
                <w:div w:id="21193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84469">
      <w:bodyDiv w:val="1"/>
      <w:marLeft w:val="0"/>
      <w:marRight w:val="0"/>
      <w:marTop w:val="0"/>
      <w:marBottom w:val="0"/>
      <w:divBdr>
        <w:top w:val="none" w:sz="0" w:space="0" w:color="auto"/>
        <w:left w:val="none" w:sz="0" w:space="0" w:color="auto"/>
        <w:bottom w:val="none" w:sz="0" w:space="0" w:color="auto"/>
        <w:right w:val="none" w:sz="0" w:space="0" w:color="auto"/>
      </w:divBdr>
      <w:divsChild>
        <w:div w:id="1060010397">
          <w:marLeft w:val="0"/>
          <w:marRight w:val="0"/>
          <w:marTop w:val="0"/>
          <w:marBottom w:val="0"/>
          <w:divBdr>
            <w:top w:val="none" w:sz="0" w:space="0" w:color="auto"/>
            <w:left w:val="none" w:sz="0" w:space="0" w:color="auto"/>
            <w:bottom w:val="none" w:sz="0" w:space="0" w:color="auto"/>
            <w:right w:val="none" w:sz="0" w:space="0" w:color="auto"/>
          </w:divBdr>
          <w:divsChild>
            <w:div w:id="788087360">
              <w:marLeft w:val="0"/>
              <w:marRight w:val="0"/>
              <w:marTop w:val="0"/>
              <w:marBottom w:val="0"/>
              <w:divBdr>
                <w:top w:val="none" w:sz="0" w:space="0" w:color="auto"/>
                <w:left w:val="none" w:sz="0" w:space="0" w:color="auto"/>
                <w:bottom w:val="none" w:sz="0" w:space="0" w:color="auto"/>
                <w:right w:val="none" w:sz="0" w:space="0" w:color="auto"/>
              </w:divBdr>
              <w:divsChild>
                <w:div w:id="189091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439139">
      <w:bodyDiv w:val="1"/>
      <w:marLeft w:val="0"/>
      <w:marRight w:val="0"/>
      <w:marTop w:val="0"/>
      <w:marBottom w:val="0"/>
      <w:divBdr>
        <w:top w:val="none" w:sz="0" w:space="0" w:color="auto"/>
        <w:left w:val="none" w:sz="0" w:space="0" w:color="auto"/>
        <w:bottom w:val="none" w:sz="0" w:space="0" w:color="auto"/>
        <w:right w:val="none" w:sz="0" w:space="0" w:color="auto"/>
      </w:divBdr>
      <w:divsChild>
        <w:div w:id="867568235">
          <w:marLeft w:val="0"/>
          <w:marRight w:val="0"/>
          <w:marTop w:val="0"/>
          <w:marBottom w:val="0"/>
          <w:divBdr>
            <w:top w:val="none" w:sz="0" w:space="0" w:color="auto"/>
            <w:left w:val="none" w:sz="0" w:space="0" w:color="auto"/>
            <w:bottom w:val="none" w:sz="0" w:space="0" w:color="auto"/>
            <w:right w:val="none" w:sz="0" w:space="0" w:color="auto"/>
          </w:divBdr>
          <w:divsChild>
            <w:div w:id="129592409">
              <w:marLeft w:val="0"/>
              <w:marRight w:val="0"/>
              <w:marTop w:val="0"/>
              <w:marBottom w:val="0"/>
              <w:divBdr>
                <w:top w:val="none" w:sz="0" w:space="0" w:color="auto"/>
                <w:left w:val="none" w:sz="0" w:space="0" w:color="auto"/>
                <w:bottom w:val="none" w:sz="0" w:space="0" w:color="auto"/>
                <w:right w:val="none" w:sz="0" w:space="0" w:color="auto"/>
              </w:divBdr>
              <w:divsChild>
                <w:div w:id="12220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560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5578D-52B2-4F1A-BB1E-7D4D0F43B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4127</Words>
  <Characters>22700</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 1ra Sala</dc:creator>
  <cp:keywords/>
  <dc:description/>
  <cp:lastModifiedBy>tjao_personal</cp:lastModifiedBy>
  <cp:revision>8</cp:revision>
  <cp:lastPrinted>2023-09-06T19:49:00Z</cp:lastPrinted>
  <dcterms:created xsi:type="dcterms:W3CDTF">2023-09-06T19:52:00Z</dcterms:created>
  <dcterms:modified xsi:type="dcterms:W3CDTF">2023-10-25T16:57:00Z</dcterms:modified>
</cp:coreProperties>
</file>