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568F01" w14:textId="2AF08C44" w:rsidR="00E25E55" w:rsidRPr="00DA254F" w:rsidRDefault="00FD3036" w:rsidP="00FD3036">
      <w:pPr>
        <w:tabs>
          <w:tab w:val="left" w:pos="2127"/>
        </w:tabs>
        <w:rPr>
          <w:lang w:val="es-ES_tradnl"/>
        </w:rPr>
      </w:pPr>
      <w:r w:rsidRPr="00DA254F">
        <w:rPr>
          <w:lang w:val="es-ES_tradnl"/>
        </w:rPr>
        <w:t xml:space="preserve">                                                                                                                                                                                                                                                                                                                                                                                                                                                                                                                                                                                                                                                                                                                                                                                                                                                                                                                                                                                                                                                                                                                                                                                                                                                                                                                                                                                                                                                                                                                                                                                                                                                                                                                                                                                                                                                                                                                                                                                                                                                                                                                                                                                                                                                                                                                                                                                                   </w:t>
      </w:r>
    </w:p>
    <w:p w14:paraId="4ECB8F5E" w14:textId="14281E90" w:rsidR="00722DBB" w:rsidRPr="00DA254F" w:rsidRDefault="00A27AB9" w:rsidP="00722DBB">
      <w:pPr>
        <w:tabs>
          <w:tab w:val="left" w:pos="2127"/>
        </w:tabs>
        <w:jc w:val="both"/>
        <w:rPr>
          <w:rFonts w:ascii="Arial" w:hAnsi="Arial" w:cs="Arial"/>
          <w:b/>
          <w:bCs/>
          <w:sz w:val="26"/>
          <w:szCs w:val="26"/>
          <w:lang w:val="es-ES_tradnl"/>
        </w:rPr>
      </w:pPr>
      <w:r w:rsidRPr="00A27AB9">
        <w:rPr>
          <w:rFonts w:ascii="Times New Roman" w:eastAsia="Times New Roman" w:hAnsi="Times New Roman" w:cs="Times New Roman"/>
          <w:noProof/>
          <w:color w:val="000000"/>
          <w:sz w:val="24"/>
          <w:szCs w:val="24"/>
        </w:rPr>
        <w:drawing>
          <wp:anchor distT="0" distB="0" distL="114300" distR="114300" simplePos="0" relativeHeight="251659264" behindDoc="1" locked="0" layoutInCell="1" allowOverlap="1" wp14:anchorId="68C034BA" wp14:editId="49E0A25B">
            <wp:simplePos x="0" y="0"/>
            <wp:positionH relativeFrom="leftMargin">
              <wp:posOffset>733425</wp:posOffset>
            </wp:positionH>
            <wp:positionV relativeFrom="paragraph">
              <wp:posOffset>393065</wp:posOffset>
            </wp:positionV>
            <wp:extent cx="1024255" cy="1261745"/>
            <wp:effectExtent l="0" t="0" r="444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E25E55" w:rsidRPr="00DA254F">
        <w:rPr>
          <w:rFonts w:ascii="Arial" w:hAnsi="Arial" w:cs="Arial"/>
          <w:b/>
          <w:bCs/>
          <w:sz w:val="26"/>
          <w:szCs w:val="26"/>
          <w:lang w:val="es-ES_tradnl"/>
        </w:rPr>
        <w:tab/>
      </w:r>
      <w:r w:rsidR="00722DBB" w:rsidRPr="00DA254F">
        <w:rPr>
          <w:rFonts w:ascii="Arial" w:hAnsi="Arial" w:cs="Arial"/>
          <w:b/>
          <w:bCs/>
          <w:sz w:val="26"/>
          <w:szCs w:val="26"/>
          <w:lang w:val="es-ES_tradnl"/>
        </w:rPr>
        <w:t xml:space="preserve">TRIBUNAL DE JUSTICIA </w:t>
      </w:r>
      <w:r w:rsidR="00722DBB" w:rsidRPr="00DA254F">
        <w:rPr>
          <w:rFonts w:ascii="Arial" w:hAnsi="Arial" w:cs="Arial"/>
          <w:b/>
          <w:bCs/>
          <w:sz w:val="26"/>
          <w:szCs w:val="26"/>
          <w:lang w:val="es-ES_tradnl"/>
        </w:rPr>
        <w:tab/>
        <w:t xml:space="preserve">ADMINISTRATIVA Y </w:t>
      </w:r>
      <w:r w:rsidR="00722DBB" w:rsidRPr="00DA254F">
        <w:rPr>
          <w:rFonts w:ascii="Arial" w:hAnsi="Arial" w:cs="Arial"/>
          <w:b/>
          <w:bCs/>
          <w:sz w:val="26"/>
          <w:szCs w:val="26"/>
          <w:lang w:val="es-ES_tradnl"/>
        </w:rPr>
        <w:tab/>
        <w:t xml:space="preserve">COMBATE A LA </w:t>
      </w:r>
      <w:r w:rsidR="00722DBB" w:rsidRPr="00DA254F">
        <w:rPr>
          <w:rFonts w:ascii="Arial" w:hAnsi="Arial" w:cs="Arial"/>
          <w:b/>
          <w:bCs/>
          <w:sz w:val="26"/>
          <w:szCs w:val="26"/>
          <w:lang w:val="es-ES_tradnl"/>
        </w:rPr>
        <w:tab/>
        <w:t xml:space="preserve">CORRUPCIÓN DEL ESTADO DE </w:t>
      </w:r>
      <w:r w:rsidR="00722DBB" w:rsidRPr="00DA254F">
        <w:rPr>
          <w:rFonts w:ascii="Arial" w:hAnsi="Arial" w:cs="Arial"/>
          <w:b/>
          <w:bCs/>
          <w:sz w:val="26"/>
          <w:szCs w:val="26"/>
          <w:lang w:val="es-ES_tradnl"/>
        </w:rPr>
        <w:tab/>
        <w:t>OAXACA.</w:t>
      </w:r>
    </w:p>
    <w:p w14:paraId="7247D952" w14:textId="77777777" w:rsidR="00722DBB" w:rsidRPr="00DA254F" w:rsidRDefault="00722DBB" w:rsidP="00722DBB">
      <w:pPr>
        <w:tabs>
          <w:tab w:val="left" w:pos="2127"/>
        </w:tabs>
        <w:rPr>
          <w:rFonts w:ascii="Arial" w:hAnsi="Arial" w:cs="Arial"/>
          <w:b/>
          <w:bCs/>
          <w:sz w:val="26"/>
          <w:szCs w:val="26"/>
          <w:lang w:val="es-ES_tradnl"/>
        </w:rPr>
      </w:pPr>
      <w:r w:rsidRPr="00DA254F">
        <w:rPr>
          <w:lang w:val="es-ES_tradnl"/>
        </w:rPr>
        <w:tab/>
      </w:r>
      <w:r w:rsidRPr="00DA254F">
        <w:rPr>
          <w:rFonts w:ascii="Arial" w:hAnsi="Arial" w:cs="Arial"/>
          <w:b/>
          <w:bCs/>
          <w:sz w:val="26"/>
          <w:szCs w:val="26"/>
          <w:lang w:val="es-ES_tradnl"/>
        </w:rPr>
        <w:t>SALA SUPERIOR.</w:t>
      </w:r>
    </w:p>
    <w:p w14:paraId="66CF00F0" w14:textId="386D282D" w:rsidR="00FD3036" w:rsidRPr="00DA254F" w:rsidRDefault="00722DBB" w:rsidP="00722DBB">
      <w:pPr>
        <w:tabs>
          <w:tab w:val="left" w:pos="2127"/>
        </w:tabs>
        <w:ind w:left="2124"/>
        <w:jc w:val="both"/>
        <w:rPr>
          <w:lang w:val="es-ES_tradnl"/>
        </w:rPr>
      </w:pPr>
      <w:r w:rsidRPr="00DA254F">
        <w:rPr>
          <w:rFonts w:ascii="Arial" w:hAnsi="Arial" w:cs="Arial"/>
          <w:b/>
          <w:bCs/>
          <w:sz w:val="26"/>
          <w:szCs w:val="26"/>
          <w:lang w:val="es-ES_tradnl"/>
        </w:rPr>
        <w:tab/>
      </w:r>
      <w:r w:rsidRPr="00DA254F">
        <w:rPr>
          <w:rFonts w:ascii="Arial" w:hAnsi="Arial" w:cs="Arial"/>
          <w:b/>
          <w:sz w:val="26"/>
          <w:szCs w:val="26"/>
          <w:lang w:val="es-ES_tradnl"/>
        </w:rPr>
        <w:t xml:space="preserve">RECURSO DE REVISIÓN: </w:t>
      </w:r>
      <w:r w:rsidR="00FD3036" w:rsidRPr="00DA254F">
        <w:rPr>
          <w:rFonts w:ascii="Arial" w:hAnsi="Arial" w:cs="Arial"/>
          <w:bCs/>
          <w:sz w:val="26"/>
          <w:szCs w:val="26"/>
          <w:lang w:val="es-ES_tradnl"/>
        </w:rPr>
        <w:t>0</w:t>
      </w:r>
      <w:r w:rsidR="006872FE" w:rsidRPr="00DA254F">
        <w:rPr>
          <w:rFonts w:ascii="Arial" w:hAnsi="Arial" w:cs="Arial"/>
          <w:bCs/>
          <w:sz w:val="26"/>
          <w:szCs w:val="26"/>
          <w:lang w:val="es-ES_tradnl"/>
        </w:rPr>
        <w:t>015</w:t>
      </w:r>
      <w:r w:rsidR="00FD3036" w:rsidRPr="00DA254F">
        <w:rPr>
          <w:rFonts w:ascii="Arial" w:hAnsi="Arial" w:cs="Arial"/>
          <w:bCs/>
          <w:sz w:val="26"/>
          <w:szCs w:val="26"/>
          <w:lang w:val="es-ES_tradnl"/>
        </w:rPr>
        <w:t>/2023.</w:t>
      </w:r>
    </w:p>
    <w:p w14:paraId="6C29E75F" w14:textId="1709F716" w:rsidR="00ED5BB8" w:rsidRPr="00DA254F" w:rsidRDefault="00ED5BB8" w:rsidP="00ED5BB8">
      <w:pPr>
        <w:spacing w:line="240" w:lineRule="auto"/>
        <w:ind w:left="2124"/>
        <w:jc w:val="both"/>
        <w:rPr>
          <w:rFonts w:ascii="Arial" w:hAnsi="Arial" w:cs="Arial"/>
          <w:bCs/>
          <w:sz w:val="26"/>
          <w:szCs w:val="26"/>
          <w:lang w:val="es-ES_tradnl"/>
        </w:rPr>
      </w:pPr>
      <w:r w:rsidRPr="00DA254F">
        <w:rPr>
          <w:rFonts w:ascii="Arial" w:hAnsi="Arial" w:cs="Arial"/>
          <w:b/>
          <w:sz w:val="26"/>
          <w:szCs w:val="26"/>
          <w:lang w:val="es-ES_tradnl"/>
        </w:rPr>
        <w:t xml:space="preserve">EXPEDIENTE: </w:t>
      </w:r>
      <w:r w:rsidRPr="00DA254F">
        <w:rPr>
          <w:rFonts w:ascii="Arial" w:hAnsi="Arial" w:cs="Arial"/>
          <w:bCs/>
          <w:sz w:val="26"/>
          <w:szCs w:val="26"/>
          <w:lang w:val="es-ES_tradnl"/>
        </w:rPr>
        <w:t>003</w:t>
      </w:r>
      <w:r w:rsidR="006872FE" w:rsidRPr="00DA254F">
        <w:rPr>
          <w:rFonts w:ascii="Arial" w:hAnsi="Arial" w:cs="Arial"/>
          <w:bCs/>
          <w:sz w:val="26"/>
          <w:szCs w:val="26"/>
          <w:lang w:val="es-ES_tradnl"/>
        </w:rPr>
        <w:t>7</w:t>
      </w:r>
      <w:r w:rsidRPr="00DA254F">
        <w:rPr>
          <w:rFonts w:ascii="Arial" w:hAnsi="Arial" w:cs="Arial"/>
          <w:bCs/>
          <w:sz w:val="26"/>
          <w:szCs w:val="26"/>
          <w:lang w:val="es-ES_tradnl"/>
        </w:rPr>
        <w:t xml:space="preserve">/2020 </w:t>
      </w:r>
      <w:r w:rsidR="001B6D58" w:rsidRPr="00DA254F">
        <w:rPr>
          <w:rFonts w:ascii="Arial" w:hAnsi="Arial" w:cs="Arial"/>
          <w:bCs/>
          <w:sz w:val="26"/>
          <w:szCs w:val="26"/>
          <w:lang w:val="es-ES_tradnl"/>
        </w:rPr>
        <w:t>DE LA SEGUNDA SALA UNITARIA DE PRIMERA INSTANCIA.</w:t>
      </w:r>
    </w:p>
    <w:p w14:paraId="63B4DC28" w14:textId="08D0910A" w:rsidR="00A43E5C" w:rsidRPr="00923F51" w:rsidRDefault="00DF7A8F" w:rsidP="00923F51">
      <w:pPr>
        <w:tabs>
          <w:tab w:val="left" w:pos="2127"/>
        </w:tabs>
        <w:ind w:left="2124"/>
        <w:jc w:val="both"/>
        <w:rPr>
          <w:rFonts w:ascii="Arial" w:hAnsi="Arial" w:cs="Arial"/>
          <w:b/>
          <w:bCs/>
          <w:sz w:val="26"/>
          <w:szCs w:val="26"/>
          <w:lang w:val="es-ES_tradnl"/>
        </w:rPr>
      </w:pPr>
      <w:r w:rsidRPr="00DA254F">
        <w:rPr>
          <w:rFonts w:ascii="Arial" w:hAnsi="Arial" w:cs="Arial"/>
          <w:b/>
          <w:sz w:val="26"/>
          <w:szCs w:val="26"/>
          <w:lang w:val="es-ES_tradnl"/>
        </w:rPr>
        <w:t xml:space="preserve">RECURRENTE: </w:t>
      </w:r>
      <w:bookmarkStart w:id="0" w:name="_Hlk146639915"/>
      <w:r w:rsidR="001A6E4F" w:rsidRPr="00923F51">
        <w:rPr>
          <w:rFonts w:ascii="Arial" w:hAnsi="Arial" w:cs="Arial"/>
          <w:sz w:val="26"/>
          <w:szCs w:val="26"/>
          <w:lang w:val="es-ES_tradnl"/>
        </w:rPr>
        <w:t>LIC. HUGO MANUEL MORA ZAVALA,</w:t>
      </w:r>
      <w:r w:rsidR="001A6E4F" w:rsidRPr="00923F51">
        <w:rPr>
          <w:rFonts w:ascii="Arial" w:hAnsi="Arial" w:cs="Arial"/>
          <w:bCs/>
          <w:sz w:val="26"/>
          <w:szCs w:val="26"/>
          <w:lang w:val="es-ES_tradnl"/>
        </w:rPr>
        <w:t xml:space="preserve"> </w:t>
      </w:r>
      <w:r w:rsidRPr="00923F51">
        <w:rPr>
          <w:rFonts w:ascii="Arial" w:hAnsi="Arial" w:cs="Arial"/>
          <w:bCs/>
          <w:sz w:val="26"/>
          <w:szCs w:val="26"/>
          <w:lang w:val="es-ES_tradnl"/>
        </w:rPr>
        <w:t>DIRECTOR GENERAL DE PENSIONES DEL ESTADO DE OAXACA; SECRETARIO TÉCNICO</w:t>
      </w:r>
      <w:bookmarkEnd w:id="0"/>
      <w:r w:rsidRPr="00923F51">
        <w:rPr>
          <w:rFonts w:ascii="Arial" w:hAnsi="Arial" w:cs="Arial"/>
          <w:bCs/>
          <w:sz w:val="26"/>
          <w:szCs w:val="26"/>
          <w:lang w:val="es-ES_tradnl"/>
        </w:rPr>
        <w:t xml:space="preserve"> DEL FONDO DE PENSIONES POLICIALES DE LA SECRETARÍA DE SEGURIDAD PÚBLICA DEL ESTADO DE OAXACA; </w:t>
      </w:r>
      <w:bookmarkStart w:id="1" w:name="_Hlk146639945"/>
      <w:r w:rsidRPr="00923F51">
        <w:rPr>
          <w:rFonts w:ascii="Arial" w:hAnsi="Arial" w:cs="Arial"/>
          <w:bCs/>
          <w:sz w:val="26"/>
          <w:szCs w:val="26"/>
          <w:lang w:val="es-ES_tradnl"/>
        </w:rPr>
        <w:t xml:space="preserve">Y REPRESENTANTE LEGAL </w:t>
      </w:r>
      <w:bookmarkStart w:id="2" w:name="_Hlk146639961"/>
      <w:bookmarkEnd w:id="1"/>
      <w:r w:rsidRPr="00923F51">
        <w:rPr>
          <w:rFonts w:ascii="Arial" w:hAnsi="Arial" w:cs="Arial"/>
          <w:bCs/>
          <w:sz w:val="26"/>
          <w:szCs w:val="26"/>
          <w:lang w:val="es-ES_tradnl"/>
        </w:rPr>
        <w:t>DEL FONDO DE PENSIONES DE LAS INSTITUCIONES POLICIALES DE LA SECRETARÍA DE SEGURIDAD PÚBLICA DEL ESTADO DE OAXACA</w:t>
      </w:r>
      <w:r w:rsidRPr="00923F51">
        <w:rPr>
          <w:rFonts w:ascii="Arial" w:hAnsi="Arial" w:cs="Arial"/>
          <w:b/>
          <w:bCs/>
          <w:sz w:val="26"/>
          <w:szCs w:val="26"/>
          <w:lang w:val="es-ES_tradnl"/>
        </w:rPr>
        <w:t>.</w:t>
      </w:r>
      <w:bookmarkEnd w:id="2"/>
    </w:p>
    <w:p w14:paraId="2A15DF33" w14:textId="77777777" w:rsidR="00722DBB" w:rsidRPr="00DA254F" w:rsidRDefault="00722DBB" w:rsidP="00722DBB">
      <w:pPr>
        <w:spacing w:line="240" w:lineRule="auto"/>
        <w:ind w:left="2124"/>
        <w:jc w:val="both"/>
        <w:rPr>
          <w:rFonts w:ascii="Arial" w:hAnsi="Arial" w:cs="Arial"/>
          <w:bCs/>
          <w:sz w:val="26"/>
          <w:szCs w:val="26"/>
          <w:lang w:val="es-ES_tradnl"/>
        </w:rPr>
      </w:pPr>
      <w:r w:rsidRPr="00DA254F">
        <w:rPr>
          <w:rFonts w:ascii="Arial" w:hAnsi="Arial" w:cs="Arial"/>
          <w:b/>
          <w:sz w:val="26"/>
          <w:szCs w:val="26"/>
          <w:lang w:val="es-ES_tradnl"/>
        </w:rPr>
        <w:t xml:space="preserve">PONENTE: </w:t>
      </w:r>
      <w:r w:rsidRPr="00DA254F">
        <w:rPr>
          <w:rFonts w:ascii="Arial" w:hAnsi="Arial" w:cs="Arial"/>
          <w:bCs/>
          <w:sz w:val="26"/>
          <w:szCs w:val="26"/>
          <w:lang w:val="es-ES_tradnl"/>
        </w:rPr>
        <w:t xml:space="preserve">MAGISTRADO MANUEL DE JESÚS LÓPEZ </w:t>
      </w:r>
      <w:proofErr w:type="spellStart"/>
      <w:r w:rsidRPr="00DA254F">
        <w:rPr>
          <w:rFonts w:ascii="Arial" w:hAnsi="Arial" w:cs="Arial"/>
          <w:bCs/>
          <w:sz w:val="26"/>
          <w:szCs w:val="26"/>
          <w:lang w:val="es-ES_tradnl"/>
        </w:rPr>
        <w:t>LÓPEZ</w:t>
      </w:r>
      <w:proofErr w:type="spellEnd"/>
      <w:r w:rsidRPr="00DA254F">
        <w:rPr>
          <w:rFonts w:ascii="Arial" w:hAnsi="Arial" w:cs="Arial"/>
          <w:bCs/>
          <w:sz w:val="26"/>
          <w:szCs w:val="26"/>
          <w:lang w:val="es-ES_tradnl"/>
        </w:rPr>
        <w:t>.</w:t>
      </w:r>
    </w:p>
    <w:p w14:paraId="0EDB84CE" w14:textId="77777777" w:rsidR="0021180B" w:rsidRPr="00DA254F" w:rsidRDefault="0021180B" w:rsidP="00457896">
      <w:pPr>
        <w:spacing w:line="240" w:lineRule="auto"/>
        <w:jc w:val="both"/>
        <w:rPr>
          <w:rFonts w:ascii="Arial" w:hAnsi="Arial" w:cs="Arial"/>
          <w:b/>
          <w:sz w:val="26"/>
          <w:szCs w:val="26"/>
          <w:lang w:val="es-ES_tradnl"/>
        </w:rPr>
      </w:pPr>
    </w:p>
    <w:p w14:paraId="02281288" w14:textId="358D93DB" w:rsidR="00FD3036" w:rsidRPr="00DA254F" w:rsidRDefault="00FD3036" w:rsidP="00FD3036">
      <w:pPr>
        <w:spacing w:line="360" w:lineRule="auto"/>
        <w:jc w:val="both"/>
        <w:rPr>
          <w:rFonts w:ascii="Arial" w:hAnsi="Arial" w:cs="Arial"/>
          <w:b/>
          <w:sz w:val="26"/>
          <w:szCs w:val="26"/>
          <w:lang w:val="es-ES_tradnl"/>
        </w:rPr>
      </w:pPr>
      <w:r w:rsidRPr="00DA254F">
        <w:rPr>
          <w:rFonts w:ascii="Arial" w:hAnsi="Arial" w:cs="Arial"/>
          <w:b/>
          <w:sz w:val="26"/>
          <w:szCs w:val="26"/>
          <w:lang w:val="es-ES_tradnl"/>
        </w:rPr>
        <w:t xml:space="preserve">OAXACA DE JUÁREZ, OAXACA A </w:t>
      </w:r>
      <w:r w:rsidR="007B66A1" w:rsidRPr="00DA254F">
        <w:rPr>
          <w:rFonts w:ascii="Arial" w:hAnsi="Arial" w:cs="Arial"/>
          <w:b/>
          <w:sz w:val="26"/>
          <w:szCs w:val="26"/>
          <w:lang w:val="es-ES_tradnl"/>
        </w:rPr>
        <w:softHyphen/>
      </w:r>
      <w:r w:rsidR="007B66A1" w:rsidRPr="00DA254F">
        <w:rPr>
          <w:rFonts w:ascii="Arial" w:hAnsi="Arial" w:cs="Arial"/>
          <w:b/>
          <w:sz w:val="26"/>
          <w:szCs w:val="26"/>
          <w:lang w:val="es-ES_tradnl"/>
        </w:rPr>
        <w:softHyphen/>
      </w:r>
      <w:r w:rsidR="007B66A1" w:rsidRPr="00DA254F">
        <w:rPr>
          <w:rFonts w:ascii="Arial" w:hAnsi="Arial" w:cs="Arial"/>
          <w:b/>
          <w:sz w:val="26"/>
          <w:szCs w:val="26"/>
          <w:lang w:val="es-ES_tradnl"/>
        </w:rPr>
        <w:softHyphen/>
      </w:r>
      <w:r w:rsidR="00923F51">
        <w:rPr>
          <w:rFonts w:ascii="Arial" w:hAnsi="Arial" w:cs="Arial"/>
          <w:b/>
          <w:sz w:val="26"/>
          <w:szCs w:val="26"/>
          <w:lang w:val="es-ES_tradnl"/>
        </w:rPr>
        <w:t>VEINTIOCHO</w:t>
      </w:r>
      <w:r w:rsidR="00457896" w:rsidRPr="00DA254F">
        <w:rPr>
          <w:rFonts w:ascii="Arial" w:hAnsi="Arial" w:cs="Arial"/>
          <w:b/>
          <w:sz w:val="26"/>
          <w:szCs w:val="26"/>
          <w:lang w:val="es-ES_tradnl"/>
        </w:rPr>
        <w:t xml:space="preserve"> DE SEPTIEMBRE DE </w:t>
      </w:r>
      <w:r w:rsidRPr="00DA254F">
        <w:rPr>
          <w:rFonts w:ascii="Arial" w:hAnsi="Arial" w:cs="Arial"/>
          <w:b/>
          <w:sz w:val="26"/>
          <w:szCs w:val="26"/>
          <w:lang w:val="es-ES_tradnl"/>
        </w:rPr>
        <w:t xml:space="preserve">DOS MIL VEINTITRÉS. - - - - - - - - - - - - - - - - - - - - - - - - - - - - - - - - </w:t>
      </w:r>
      <w:r w:rsidR="001038E0">
        <w:rPr>
          <w:rFonts w:ascii="Arial" w:hAnsi="Arial" w:cs="Arial"/>
          <w:b/>
          <w:sz w:val="26"/>
          <w:szCs w:val="26"/>
          <w:lang w:val="es-ES_tradnl"/>
        </w:rPr>
        <w:t xml:space="preserve">- - - - - - </w:t>
      </w:r>
    </w:p>
    <w:p w14:paraId="1540D4D2" w14:textId="4634D8BC" w:rsidR="00722DBB" w:rsidRDefault="00612E8A" w:rsidP="00612E8A">
      <w:pPr>
        <w:tabs>
          <w:tab w:val="left" w:pos="2127"/>
        </w:tabs>
        <w:spacing w:line="360" w:lineRule="auto"/>
        <w:jc w:val="both"/>
        <w:rPr>
          <w:rFonts w:ascii="Arial" w:hAnsi="Arial" w:cs="Arial"/>
          <w:sz w:val="26"/>
          <w:szCs w:val="26"/>
          <w:lang w:val="es-ES_tradnl"/>
        </w:rPr>
      </w:pPr>
      <w:r w:rsidRPr="00DA254F">
        <w:rPr>
          <w:rFonts w:ascii="Arial" w:hAnsi="Arial" w:cs="Arial"/>
          <w:b/>
          <w:bCs/>
          <w:sz w:val="26"/>
          <w:szCs w:val="26"/>
          <w:lang w:val="es-ES_tradnl"/>
        </w:rPr>
        <w:t xml:space="preserve">             </w:t>
      </w:r>
      <w:r w:rsidR="00310BBB" w:rsidRPr="00DA254F">
        <w:rPr>
          <w:rFonts w:ascii="Arial" w:hAnsi="Arial" w:cs="Arial"/>
          <w:b/>
          <w:bCs/>
          <w:sz w:val="26"/>
          <w:szCs w:val="26"/>
          <w:lang w:val="es-ES_tradnl"/>
        </w:rPr>
        <w:t>ÚNICO. ANTECEDENTES</w:t>
      </w:r>
      <w:r w:rsidR="00310BBB" w:rsidRPr="00DA254F">
        <w:rPr>
          <w:rFonts w:ascii="Arial" w:hAnsi="Arial" w:cs="Arial"/>
          <w:sz w:val="26"/>
          <w:szCs w:val="26"/>
          <w:lang w:val="es-ES_tradnl"/>
        </w:rPr>
        <w:t xml:space="preserve">. </w:t>
      </w:r>
      <w:r w:rsidR="00FD3036" w:rsidRPr="00DA254F">
        <w:rPr>
          <w:rFonts w:ascii="Arial" w:hAnsi="Arial" w:cs="Arial"/>
          <w:sz w:val="26"/>
          <w:szCs w:val="26"/>
          <w:lang w:val="es-ES_tradnl"/>
        </w:rPr>
        <w:t xml:space="preserve">Por </w:t>
      </w:r>
      <w:r w:rsidR="00FD3036" w:rsidRPr="00DA254F">
        <w:rPr>
          <w:rFonts w:ascii="Arial" w:hAnsi="Arial" w:cs="Arial"/>
          <w:bCs/>
          <w:iCs/>
          <w:sz w:val="26"/>
          <w:szCs w:val="26"/>
          <w:lang w:val="es-ES_tradnl"/>
        </w:rPr>
        <w:t>recibido</w:t>
      </w:r>
      <w:r w:rsidR="00FD3036" w:rsidRPr="00DA254F">
        <w:rPr>
          <w:rFonts w:ascii="Arial" w:hAnsi="Arial" w:cs="Arial"/>
          <w:sz w:val="26"/>
          <w:szCs w:val="26"/>
          <w:lang w:val="es-ES_tradnl"/>
        </w:rPr>
        <w:t xml:space="preserve"> el cuaderno de revisión </w:t>
      </w:r>
      <w:r w:rsidR="00FD3036" w:rsidRPr="00DA254F">
        <w:rPr>
          <w:rFonts w:ascii="Arial" w:hAnsi="Arial" w:cs="Arial"/>
          <w:b/>
          <w:sz w:val="26"/>
          <w:szCs w:val="26"/>
          <w:lang w:val="es-ES_tradnl"/>
        </w:rPr>
        <w:t>0</w:t>
      </w:r>
      <w:r w:rsidRPr="00DA254F">
        <w:rPr>
          <w:rFonts w:ascii="Arial" w:hAnsi="Arial" w:cs="Arial"/>
          <w:b/>
          <w:sz w:val="26"/>
          <w:szCs w:val="26"/>
          <w:lang w:val="es-ES_tradnl"/>
        </w:rPr>
        <w:t>015</w:t>
      </w:r>
      <w:r w:rsidR="00FD3036" w:rsidRPr="00DA254F">
        <w:rPr>
          <w:rFonts w:ascii="Arial" w:hAnsi="Arial" w:cs="Arial"/>
          <w:b/>
          <w:sz w:val="26"/>
          <w:szCs w:val="26"/>
          <w:lang w:val="es-ES_tradnl"/>
        </w:rPr>
        <w:t>/2023</w:t>
      </w:r>
      <w:r w:rsidR="00FD3036" w:rsidRPr="00DA254F">
        <w:rPr>
          <w:rFonts w:ascii="Arial" w:hAnsi="Arial" w:cs="Arial"/>
          <w:sz w:val="26"/>
          <w:szCs w:val="26"/>
          <w:lang w:val="es-ES_tradnl"/>
        </w:rPr>
        <w:t xml:space="preserve"> que remite la Secretaría General de Acuerdos, con motivo del recurso de revisión interpuesto por</w:t>
      </w:r>
      <w:r w:rsidRPr="00DA254F">
        <w:rPr>
          <w:rFonts w:ascii="Arial" w:hAnsi="Arial" w:cs="Arial"/>
          <w:sz w:val="26"/>
          <w:szCs w:val="26"/>
          <w:lang w:val="es-ES_tradnl"/>
        </w:rPr>
        <w:t xml:space="preserve"> el</w:t>
      </w:r>
      <w:r w:rsidR="00FD3036" w:rsidRPr="00DA254F">
        <w:rPr>
          <w:rFonts w:ascii="Arial" w:hAnsi="Arial" w:cs="Arial"/>
          <w:sz w:val="26"/>
          <w:szCs w:val="26"/>
          <w:lang w:val="es-ES_tradnl"/>
        </w:rPr>
        <w:t xml:space="preserve"> </w:t>
      </w:r>
      <w:r w:rsidRPr="00DA254F">
        <w:rPr>
          <w:rFonts w:ascii="Arial" w:hAnsi="Arial" w:cs="Arial"/>
          <w:b/>
          <w:bCs/>
          <w:sz w:val="26"/>
          <w:szCs w:val="26"/>
          <w:lang w:val="es-ES_tradnl"/>
        </w:rPr>
        <w:t xml:space="preserve">LIC. HUGO MANUEL MORA ZAVALA; DIRECTOR GENERAL DE PENSIONES DEL ESTADO DE OAXACA; SECRETARIO TÉCNICO DEL FONDO DE PENSIONES POLICIALES DE LA SECRETARÍA DE SEGURIDAD PÚBLICA DEL ESTADO DE OAXACA; Y REPRESENTANTE LEGAL DEL FONDO DE PENSIONES DE LAS INSTITUCIONES POLICIALES DE LA SECRETARÍA DE SEGURIDAD PÚBLICA DEL ESTADO DE OAXACA; </w:t>
      </w:r>
      <w:r w:rsidR="00FD3036" w:rsidRPr="00DA254F">
        <w:rPr>
          <w:rFonts w:ascii="Arial" w:hAnsi="Arial" w:cs="Arial"/>
          <w:sz w:val="26"/>
          <w:szCs w:val="26"/>
          <w:lang w:val="es-ES_tradnl"/>
        </w:rPr>
        <w:t xml:space="preserve">en contra de la sentencia de </w:t>
      </w:r>
      <w:r w:rsidRPr="00DA254F">
        <w:rPr>
          <w:rFonts w:ascii="Arial" w:hAnsi="Arial" w:cs="Arial"/>
          <w:sz w:val="26"/>
          <w:szCs w:val="26"/>
          <w:lang w:val="es-ES_tradnl"/>
        </w:rPr>
        <w:t>quince de diciembre de dos mil veintidós</w:t>
      </w:r>
      <w:r w:rsidR="00FD3036" w:rsidRPr="00DA254F">
        <w:rPr>
          <w:rFonts w:ascii="Arial" w:hAnsi="Arial" w:cs="Arial"/>
          <w:sz w:val="26"/>
          <w:szCs w:val="26"/>
          <w:lang w:val="es-ES_tradnl"/>
        </w:rPr>
        <w:t xml:space="preserve"> dictada en el expediente </w:t>
      </w:r>
      <w:r w:rsidR="00FD3036" w:rsidRPr="00DA254F">
        <w:rPr>
          <w:rFonts w:ascii="Arial" w:hAnsi="Arial" w:cs="Arial"/>
          <w:b/>
          <w:bCs/>
          <w:sz w:val="26"/>
          <w:szCs w:val="26"/>
          <w:lang w:val="es-ES_tradnl"/>
        </w:rPr>
        <w:t>00</w:t>
      </w:r>
      <w:r w:rsidR="00FC48E3" w:rsidRPr="00DA254F">
        <w:rPr>
          <w:rFonts w:ascii="Arial" w:hAnsi="Arial" w:cs="Arial"/>
          <w:b/>
          <w:bCs/>
          <w:sz w:val="26"/>
          <w:szCs w:val="26"/>
          <w:lang w:val="es-ES_tradnl"/>
        </w:rPr>
        <w:t>3</w:t>
      </w:r>
      <w:r w:rsidRPr="00DA254F">
        <w:rPr>
          <w:rFonts w:ascii="Arial" w:hAnsi="Arial" w:cs="Arial"/>
          <w:b/>
          <w:bCs/>
          <w:sz w:val="26"/>
          <w:szCs w:val="26"/>
          <w:lang w:val="es-ES_tradnl"/>
        </w:rPr>
        <w:t>7</w:t>
      </w:r>
      <w:r w:rsidR="00FD3036" w:rsidRPr="00DA254F">
        <w:rPr>
          <w:rFonts w:ascii="Arial" w:hAnsi="Arial" w:cs="Arial"/>
          <w:b/>
          <w:bCs/>
          <w:sz w:val="26"/>
          <w:szCs w:val="26"/>
          <w:lang w:val="es-ES_tradnl"/>
        </w:rPr>
        <w:t>/2022</w:t>
      </w:r>
      <w:r w:rsidR="00FC48E3" w:rsidRPr="00DA254F">
        <w:rPr>
          <w:rFonts w:ascii="Arial" w:hAnsi="Arial" w:cs="Arial"/>
          <w:sz w:val="26"/>
          <w:szCs w:val="26"/>
          <w:lang w:val="es-ES_tradnl"/>
        </w:rPr>
        <w:t xml:space="preserve"> de la Segunda Sala Unitaria de Primera Instancia</w:t>
      </w:r>
      <w:r w:rsidR="00FD3036" w:rsidRPr="00DA254F">
        <w:rPr>
          <w:rFonts w:ascii="Arial" w:hAnsi="Arial" w:cs="Arial"/>
          <w:sz w:val="26"/>
          <w:szCs w:val="26"/>
          <w:lang w:val="es-ES_tradnl"/>
        </w:rPr>
        <w:t>; por lo que con fundamento en los artículos 236 y 238 de la Ley de Procedimiento y Justicia Administrativa para el Estado de Oaxaca y 24, de la Ley Orgánica del Tribunal de Justicia Administrativa</w:t>
      </w:r>
      <w:r w:rsidR="00C53640">
        <w:rPr>
          <w:rFonts w:ascii="Arial" w:hAnsi="Arial" w:cs="Arial"/>
          <w:sz w:val="26"/>
          <w:szCs w:val="26"/>
          <w:lang w:val="es-ES_tradnl"/>
        </w:rPr>
        <w:t xml:space="preserve"> y Combate a la Corrupción</w:t>
      </w:r>
      <w:r w:rsidR="00FD3036" w:rsidRPr="00DA254F">
        <w:rPr>
          <w:rFonts w:ascii="Arial" w:hAnsi="Arial" w:cs="Arial"/>
          <w:sz w:val="26"/>
          <w:szCs w:val="26"/>
          <w:lang w:val="es-ES_tradnl"/>
        </w:rPr>
        <w:t xml:space="preserve"> del Estado de Oaxaca, se procede a dictar resolución en los siguientes términos: </w:t>
      </w:r>
      <w:r w:rsidR="00A36CAF" w:rsidRPr="00DA254F">
        <w:rPr>
          <w:rFonts w:ascii="Arial" w:hAnsi="Arial" w:cs="Arial"/>
          <w:sz w:val="26"/>
          <w:szCs w:val="26"/>
          <w:lang w:val="es-ES_tradnl"/>
        </w:rPr>
        <w:t xml:space="preserve">- - - - </w:t>
      </w:r>
      <w:r w:rsidRPr="00DA254F">
        <w:rPr>
          <w:rFonts w:ascii="Arial" w:hAnsi="Arial" w:cs="Arial"/>
          <w:sz w:val="26"/>
          <w:szCs w:val="26"/>
          <w:lang w:val="es-ES_tradnl"/>
        </w:rPr>
        <w:t xml:space="preserve">- - - - - - - - </w:t>
      </w:r>
      <w:r w:rsidR="001038E0">
        <w:rPr>
          <w:rFonts w:ascii="Arial" w:hAnsi="Arial" w:cs="Arial"/>
          <w:sz w:val="26"/>
          <w:szCs w:val="26"/>
          <w:lang w:val="es-ES_tradnl"/>
        </w:rPr>
        <w:t xml:space="preserve">- - - - - - - - - - </w:t>
      </w:r>
    </w:p>
    <w:p w14:paraId="5AA1F895" w14:textId="77777777" w:rsidR="001038E0" w:rsidRPr="00DA254F" w:rsidRDefault="001038E0" w:rsidP="00612E8A">
      <w:pPr>
        <w:tabs>
          <w:tab w:val="left" w:pos="2127"/>
        </w:tabs>
        <w:spacing w:line="360" w:lineRule="auto"/>
        <w:jc w:val="both"/>
        <w:rPr>
          <w:rFonts w:ascii="Arial" w:hAnsi="Arial" w:cs="Arial"/>
          <w:b/>
          <w:bCs/>
          <w:sz w:val="26"/>
          <w:szCs w:val="26"/>
          <w:lang w:val="es-ES_tradnl"/>
        </w:rPr>
      </w:pPr>
    </w:p>
    <w:p w14:paraId="10E018D4" w14:textId="51FDCC81" w:rsidR="00FD3036" w:rsidRPr="00DA254F" w:rsidRDefault="00FD3036" w:rsidP="00FD3036">
      <w:pPr>
        <w:spacing w:line="360" w:lineRule="auto"/>
        <w:ind w:firstLine="708"/>
        <w:jc w:val="center"/>
        <w:rPr>
          <w:rFonts w:ascii="Arial" w:hAnsi="Arial" w:cs="Arial"/>
          <w:b/>
          <w:bCs/>
          <w:sz w:val="26"/>
          <w:szCs w:val="26"/>
          <w:lang w:val="es-ES_tradnl"/>
        </w:rPr>
      </w:pPr>
      <w:r w:rsidRPr="00DA254F">
        <w:rPr>
          <w:rFonts w:ascii="Arial" w:hAnsi="Arial" w:cs="Arial"/>
          <w:b/>
          <w:bCs/>
          <w:sz w:val="26"/>
          <w:szCs w:val="26"/>
          <w:lang w:val="es-ES_tradnl"/>
        </w:rPr>
        <w:lastRenderedPageBreak/>
        <w:t>R E S U L T A N D O</w:t>
      </w:r>
    </w:p>
    <w:p w14:paraId="002524F5" w14:textId="508C3594" w:rsidR="00FD3036" w:rsidRPr="00DA254F" w:rsidRDefault="00A27AB9" w:rsidP="00FD3036">
      <w:pPr>
        <w:spacing w:line="360" w:lineRule="auto"/>
        <w:ind w:firstLine="708"/>
        <w:jc w:val="both"/>
        <w:rPr>
          <w:rFonts w:ascii="Arial" w:hAnsi="Arial" w:cs="Arial"/>
          <w:sz w:val="26"/>
          <w:szCs w:val="26"/>
          <w:lang w:val="es-ES_tradnl"/>
        </w:rPr>
      </w:pPr>
      <w:r w:rsidRPr="00A27AB9">
        <w:rPr>
          <w:rFonts w:ascii="Times New Roman" w:eastAsia="Times New Roman" w:hAnsi="Times New Roman" w:cs="Times New Roman"/>
          <w:noProof/>
          <w:color w:val="000000"/>
          <w:sz w:val="24"/>
          <w:szCs w:val="24"/>
        </w:rPr>
        <w:drawing>
          <wp:anchor distT="0" distB="0" distL="114300" distR="114300" simplePos="0" relativeHeight="251661312" behindDoc="1" locked="0" layoutInCell="1" allowOverlap="1" wp14:anchorId="0D8F4E96" wp14:editId="16E1603B">
            <wp:simplePos x="0" y="0"/>
            <wp:positionH relativeFrom="leftMargin">
              <wp:posOffset>6435090</wp:posOffset>
            </wp:positionH>
            <wp:positionV relativeFrom="paragraph">
              <wp:posOffset>113030</wp:posOffset>
            </wp:positionV>
            <wp:extent cx="1024255" cy="1261745"/>
            <wp:effectExtent l="0" t="0" r="4445" b="0"/>
            <wp:wrapNone/>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FD3036" w:rsidRPr="00DA254F">
        <w:rPr>
          <w:rFonts w:ascii="Arial" w:hAnsi="Arial" w:cs="Arial"/>
          <w:b/>
          <w:bCs/>
          <w:sz w:val="26"/>
          <w:szCs w:val="26"/>
          <w:lang w:val="es-ES_tradnl"/>
        </w:rPr>
        <w:t xml:space="preserve">PRIMERO. </w:t>
      </w:r>
      <w:r w:rsidR="00FD3036" w:rsidRPr="00DA254F">
        <w:rPr>
          <w:rFonts w:ascii="Arial" w:hAnsi="Arial" w:cs="Arial"/>
          <w:sz w:val="26"/>
          <w:szCs w:val="26"/>
          <w:lang w:val="es-ES_tradnl"/>
        </w:rPr>
        <w:t>Inconforme con la sentencia de</w:t>
      </w:r>
      <w:r w:rsidR="0037497B" w:rsidRPr="00DA254F">
        <w:rPr>
          <w:rFonts w:ascii="Arial" w:hAnsi="Arial" w:cs="Arial"/>
          <w:sz w:val="26"/>
          <w:szCs w:val="26"/>
          <w:lang w:val="es-ES_tradnl"/>
        </w:rPr>
        <w:t xml:space="preserve"> quince de diciembre de dos mil veintidós</w:t>
      </w:r>
      <w:r w:rsidR="00FD3036" w:rsidRPr="00DA254F">
        <w:rPr>
          <w:rFonts w:ascii="Arial" w:hAnsi="Arial" w:cs="Arial"/>
          <w:sz w:val="26"/>
          <w:szCs w:val="26"/>
          <w:lang w:val="es-ES_tradnl"/>
        </w:rPr>
        <w:t xml:space="preserve"> dictada </w:t>
      </w:r>
      <w:r w:rsidR="00C74686" w:rsidRPr="00DA254F">
        <w:rPr>
          <w:rFonts w:ascii="Arial" w:hAnsi="Arial" w:cs="Arial"/>
          <w:sz w:val="26"/>
          <w:szCs w:val="26"/>
          <w:lang w:val="es-ES_tradnl"/>
        </w:rPr>
        <w:t>por la</w:t>
      </w:r>
      <w:r w:rsidR="00743625" w:rsidRPr="00DA254F">
        <w:rPr>
          <w:rFonts w:ascii="Arial" w:hAnsi="Arial" w:cs="Arial"/>
          <w:sz w:val="26"/>
          <w:szCs w:val="26"/>
          <w:lang w:val="es-ES_tradnl"/>
        </w:rPr>
        <w:t xml:space="preserve"> Segunda Sala Unitaria de Primera Instancia</w:t>
      </w:r>
      <w:r w:rsidR="00FD3036" w:rsidRPr="00DA254F">
        <w:rPr>
          <w:rFonts w:ascii="Arial" w:hAnsi="Arial" w:cs="Arial"/>
          <w:sz w:val="26"/>
          <w:szCs w:val="26"/>
          <w:lang w:val="es-ES_tradnl"/>
        </w:rPr>
        <w:t xml:space="preserve">, </w:t>
      </w:r>
      <w:r w:rsidR="00743625" w:rsidRPr="00DA254F">
        <w:rPr>
          <w:rFonts w:ascii="Arial" w:hAnsi="Arial" w:cs="Arial"/>
          <w:bCs/>
          <w:sz w:val="26"/>
          <w:szCs w:val="26"/>
          <w:lang w:val="es-ES_tradnl"/>
        </w:rPr>
        <w:t>la autoridad demanda</w:t>
      </w:r>
      <w:r w:rsidR="00BA57C2" w:rsidRPr="00DA254F">
        <w:rPr>
          <w:rFonts w:ascii="Arial" w:hAnsi="Arial" w:cs="Arial"/>
          <w:bCs/>
          <w:sz w:val="26"/>
          <w:szCs w:val="26"/>
          <w:lang w:val="es-ES_tradnl"/>
        </w:rPr>
        <w:t>da</w:t>
      </w:r>
      <w:r w:rsidR="00EF16AB" w:rsidRPr="00DA254F">
        <w:rPr>
          <w:rFonts w:ascii="Arial" w:hAnsi="Arial" w:cs="Arial"/>
          <w:bCs/>
          <w:sz w:val="26"/>
          <w:szCs w:val="26"/>
          <w:lang w:val="es-ES_tradnl"/>
        </w:rPr>
        <w:t xml:space="preserve"> </w:t>
      </w:r>
      <w:r w:rsidR="00FD3036" w:rsidRPr="00DA254F">
        <w:rPr>
          <w:rFonts w:ascii="Arial" w:hAnsi="Arial" w:cs="Arial"/>
          <w:sz w:val="26"/>
          <w:szCs w:val="26"/>
          <w:lang w:val="es-ES_tradnl"/>
        </w:rPr>
        <w:t xml:space="preserve">interpuso en su contra recurso de revisión. - - - </w:t>
      </w:r>
      <w:r w:rsidR="0037497B" w:rsidRPr="00DA254F">
        <w:rPr>
          <w:rFonts w:ascii="Arial" w:hAnsi="Arial" w:cs="Arial"/>
          <w:sz w:val="26"/>
          <w:szCs w:val="26"/>
          <w:lang w:val="es-ES_tradnl"/>
        </w:rPr>
        <w:t xml:space="preserve">- - - - - </w:t>
      </w:r>
    </w:p>
    <w:p w14:paraId="4C22A5C8" w14:textId="03519C16" w:rsidR="0021180B" w:rsidRPr="00DA254F" w:rsidRDefault="00FD3036" w:rsidP="00EE138B">
      <w:pPr>
        <w:spacing w:line="360" w:lineRule="auto"/>
        <w:ind w:firstLine="708"/>
        <w:jc w:val="both"/>
        <w:rPr>
          <w:rFonts w:ascii="Arial" w:hAnsi="Arial" w:cs="Arial"/>
          <w:sz w:val="26"/>
          <w:szCs w:val="26"/>
          <w:lang w:val="es-ES_tradnl"/>
        </w:rPr>
      </w:pPr>
      <w:r w:rsidRPr="00DA254F">
        <w:rPr>
          <w:rFonts w:ascii="Arial" w:hAnsi="Arial" w:cs="Arial"/>
          <w:b/>
          <w:sz w:val="26"/>
          <w:szCs w:val="26"/>
          <w:lang w:val="es-ES_tradnl"/>
        </w:rPr>
        <w:t>SEGUNDO.</w:t>
      </w:r>
      <w:r w:rsidRPr="00DA254F">
        <w:rPr>
          <w:rFonts w:ascii="Arial" w:hAnsi="Arial" w:cs="Arial"/>
          <w:sz w:val="26"/>
          <w:szCs w:val="26"/>
          <w:lang w:val="es-ES_tradnl"/>
        </w:rPr>
        <w:t xml:space="preserve"> </w:t>
      </w:r>
      <w:r w:rsidR="00EF16AB" w:rsidRPr="00DA254F">
        <w:rPr>
          <w:rFonts w:ascii="Arial" w:hAnsi="Arial" w:cs="Arial"/>
          <w:sz w:val="26"/>
          <w:szCs w:val="26"/>
          <w:lang w:val="es-ES_tradnl"/>
        </w:rPr>
        <w:t>Los puntos</w:t>
      </w:r>
      <w:r w:rsidR="00A579E5">
        <w:rPr>
          <w:rFonts w:ascii="Arial" w:hAnsi="Arial" w:cs="Arial"/>
          <w:sz w:val="26"/>
          <w:szCs w:val="26"/>
          <w:lang w:val="es-ES_tradnl"/>
        </w:rPr>
        <w:t xml:space="preserve"> importantes (para efectos de esta resolución) </w:t>
      </w:r>
      <w:r w:rsidR="00EF16AB" w:rsidRPr="00DA254F">
        <w:rPr>
          <w:rFonts w:ascii="Arial" w:hAnsi="Arial" w:cs="Arial"/>
          <w:sz w:val="26"/>
          <w:szCs w:val="26"/>
          <w:lang w:val="es-ES_tradnl"/>
        </w:rPr>
        <w:t>de la sentencia recurrida son los</w:t>
      </w:r>
      <w:r w:rsidRPr="00DA254F">
        <w:rPr>
          <w:rFonts w:ascii="Arial" w:hAnsi="Arial" w:cs="Arial"/>
          <w:sz w:val="26"/>
          <w:szCs w:val="26"/>
          <w:lang w:val="es-ES_tradnl"/>
        </w:rPr>
        <w:t xml:space="preserve"> </w:t>
      </w:r>
      <w:r w:rsidR="00396B69" w:rsidRPr="00DA254F">
        <w:rPr>
          <w:rFonts w:ascii="Arial" w:hAnsi="Arial" w:cs="Arial"/>
          <w:sz w:val="26"/>
          <w:szCs w:val="26"/>
          <w:lang w:val="es-ES_tradnl"/>
        </w:rPr>
        <w:t>siguientes: -</w:t>
      </w:r>
      <w:r w:rsidRPr="00DA254F">
        <w:rPr>
          <w:rFonts w:ascii="Arial" w:hAnsi="Arial" w:cs="Arial"/>
          <w:sz w:val="26"/>
          <w:szCs w:val="26"/>
          <w:lang w:val="es-ES_tradnl"/>
        </w:rPr>
        <w:t xml:space="preserve"> - </w:t>
      </w:r>
      <w:r w:rsidR="00EF16AB" w:rsidRPr="00DA254F">
        <w:rPr>
          <w:rFonts w:ascii="Arial" w:hAnsi="Arial" w:cs="Arial"/>
          <w:sz w:val="26"/>
          <w:szCs w:val="26"/>
          <w:lang w:val="es-ES_tradnl"/>
        </w:rPr>
        <w:t xml:space="preserve">- - - - - - - - - - </w:t>
      </w:r>
      <w:r w:rsidR="001038E0">
        <w:rPr>
          <w:rFonts w:ascii="Arial" w:hAnsi="Arial" w:cs="Arial"/>
          <w:sz w:val="26"/>
          <w:szCs w:val="26"/>
          <w:lang w:val="es-ES_tradnl"/>
        </w:rPr>
        <w:t xml:space="preserve">- - - - - - - - - - - - </w:t>
      </w:r>
    </w:p>
    <w:p w14:paraId="26006879" w14:textId="62F072FF" w:rsidR="00464775" w:rsidRPr="00DA254F" w:rsidRDefault="00FD3036" w:rsidP="00464775">
      <w:pPr>
        <w:ind w:left="851" w:right="758"/>
        <w:rPr>
          <w:rFonts w:ascii="Arial" w:hAnsi="Arial" w:cs="Arial"/>
          <w:b/>
          <w:bCs/>
          <w:i/>
          <w:iCs/>
          <w:lang w:val="es-ES_tradnl"/>
        </w:rPr>
      </w:pPr>
      <w:r w:rsidRPr="00DA254F">
        <w:rPr>
          <w:rFonts w:ascii="Arial" w:hAnsi="Arial" w:cs="Arial"/>
          <w:bCs/>
          <w:i/>
          <w:iCs/>
          <w:lang w:val="es-ES_tradnl"/>
        </w:rPr>
        <w:t>“…</w:t>
      </w:r>
      <w:r w:rsidR="005C3227" w:rsidRPr="00DA254F">
        <w:rPr>
          <w:rFonts w:ascii="Arial" w:hAnsi="Arial" w:cs="Arial"/>
          <w:bCs/>
          <w:i/>
          <w:iCs/>
          <w:lang w:val="es-ES_tradnl"/>
        </w:rPr>
        <w:t xml:space="preserve"> </w:t>
      </w:r>
      <w:r w:rsidR="00464775" w:rsidRPr="00DA254F">
        <w:rPr>
          <w:rFonts w:ascii="Arial" w:hAnsi="Arial" w:cs="Arial"/>
          <w:b/>
          <w:bCs/>
          <w:i/>
          <w:iCs/>
          <w:lang w:val="es-ES_tradnl"/>
        </w:rPr>
        <w:t>4. Determinación.</w:t>
      </w:r>
    </w:p>
    <w:p w14:paraId="78B4BF39" w14:textId="6CDDA16D" w:rsidR="00464775" w:rsidRPr="00DA254F" w:rsidRDefault="00464775" w:rsidP="00424D7F">
      <w:pPr>
        <w:ind w:left="851" w:right="758" w:firstLine="565"/>
        <w:jc w:val="both"/>
        <w:rPr>
          <w:rFonts w:ascii="Arial" w:hAnsi="Arial" w:cs="Arial"/>
          <w:i/>
          <w:iCs/>
          <w:lang w:val="es-ES_tradnl"/>
        </w:rPr>
      </w:pPr>
      <w:r w:rsidRPr="00DA254F">
        <w:rPr>
          <w:rFonts w:ascii="Arial" w:hAnsi="Arial" w:cs="Arial"/>
          <w:i/>
          <w:iCs/>
          <w:lang w:val="es-ES_tradnl"/>
        </w:rPr>
        <w:t xml:space="preserve">Conforme a los motivos antes expuestos, esta Sala Unitaria perteneciente al Tribunal de Justicia Administrativa para el Estado de Oaxaca, </w:t>
      </w:r>
      <w:r w:rsidRPr="00DA254F">
        <w:rPr>
          <w:rFonts w:ascii="Arial" w:hAnsi="Arial" w:cs="Arial"/>
          <w:b/>
          <w:bCs/>
          <w:i/>
          <w:iCs/>
          <w:lang w:val="es-ES_tradnl"/>
        </w:rPr>
        <w:t xml:space="preserve">determina de inconstitucional e inconvencional </w:t>
      </w:r>
      <w:r w:rsidRPr="00DA254F">
        <w:rPr>
          <w:rFonts w:ascii="Arial" w:hAnsi="Arial" w:cs="Arial"/>
          <w:i/>
          <w:iCs/>
          <w:lang w:val="es-ES_tradnl"/>
        </w:rPr>
        <w:t>el artículo 11 fracción I de la Ley de Pensiones para los Integrantes de las Instituciones Policiales de la Secretaría de Seguridad Pública del Estado de Oaxaca.</w:t>
      </w:r>
      <w:r w:rsidR="00B41944">
        <w:rPr>
          <w:rFonts w:ascii="Arial" w:hAnsi="Arial" w:cs="Arial"/>
          <w:i/>
          <w:iCs/>
          <w:lang w:val="es-ES_tradnl"/>
        </w:rPr>
        <w:t xml:space="preserve">- - </w:t>
      </w:r>
    </w:p>
    <w:p w14:paraId="4918E2AB" w14:textId="46A8A18D" w:rsidR="00464775" w:rsidRPr="00DA254F" w:rsidRDefault="00464775" w:rsidP="00424D7F">
      <w:pPr>
        <w:ind w:left="851" w:right="758" w:firstLine="565"/>
        <w:jc w:val="both"/>
        <w:rPr>
          <w:rFonts w:ascii="Arial" w:hAnsi="Arial" w:cs="Arial"/>
          <w:i/>
          <w:iCs/>
          <w:lang w:val="es-ES_tradnl"/>
        </w:rPr>
      </w:pPr>
      <w:r w:rsidRPr="00DA254F">
        <w:rPr>
          <w:rFonts w:ascii="Arial" w:hAnsi="Arial" w:cs="Arial"/>
          <w:i/>
          <w:iCs/>
          <w:lang w:val="es-ES_tradnl"/>
        </w:rPr>
        <w:t xml:space="preserve">En relatadas consideraciones, al haberse determinado que el artículo en estudio conforme a la metodología aplicada respecto del control constitucional y convencional difuso ex oficio, para proteger el derecho humano a la igualdad y no discriminación del actor, este órgano jurisdiccional determina </w:t>
      </w:r>
      <w:r w:rsidRPr="00DA254F">
        <w:rPr>
          <w:rFonts w:ascii="Arial" w:hAnsi="Arial" w:cs="Arial"/>
          <w:b/>
          <w:bCs/>
          <w:i/>
          <w:iCs/>
          <w:lang w:val="es-ES_tradnl"/>
        </w:rPr>
        <w:t>INAPLICAR</w:t>
      </w:r>
      <w:r w:rsidRPr="00DA254F">
        <w:rPr>
          <w:rFonts w:ascii="Arial" w:hAnsi="Arial" w:cs="Arial"/>
          <w:i/>
          <w:iCs/>
          <w:lang w:val="es-ES_tradnl"/>
        </w:rPr>
        <w:t xml:space="preserve"> el artículo 11 fracción I de la Ley de Pensiones para los Integrantes de las Instituciones Policiales de la Secretaría de Seguridad Pública del Estado de Oaxaca, que otorga a los elementos policiales que actualizan esa hipótesis normativa el 75% de su sueldo base para la cuantificación de una pensión por jubilación, por resultar violatoria al derecho humano a la igualdad y no discriminación; sin que sea necesario realizar un análisis más estricto de inconstitucionalidad o inconvencionalidad, dado que dicha facultad se encuentra reservada únicamente para los órganos jurisdiccionales pertenecientes al Poder Judicial de la Federación.</w:t>
      </w:r>
      <w:r w:rsidR="00B41944">
        <w:rPr>
          <w:rFonts w:ascii="Arial" w:hAnsi="Arial" w:cs="Arial"/>
          <w:i/>
          <w:iCs/>
          <w:lang w:val="es-ES_tradnl"/>
        </w:rPr>
        <w:t xml:space="preserve"> - - - - - - - - - - - - - - - - - - - - - - - - - -</w:t>
      </w:r>
      <w:r w:rsidR="001038E0">
        <w:rPr>
          <w:rFonts w:ascii="Arial" w:hAnsi="Arial" w:cs="Arial"/>
          <w:i/>
          <w:iCs/>
          <w:lang w:val="es-ES_tradnl"/>
        </w:rPr>
        <w:t xml:space="preserve"> - - - - - - - - - </w:t>
      </w:r>
    </w:p>
    <w:p w14:paraId="5ABCA8CA" w14:textId="3E44943A" w:rsidR="00464775" w:rsidRPr="00DA254F" w:rsidRDefault="00464775" w:rsidP="00424D7F">
      <w:pPr>
        <w:ind w:left="851" w:right="758" w:firstLine="565"/>
        <w:jc w:val="both"/>
        <w:rPr>
          <w:rFonts w:ascii="Arial" w:hAnsi="Arial" w:cs="Arial"/>
          <w:i/>
          <w:iCs/>
          <w:lang w:val="es-ES_tradnl"/>
        </w:rPr>
      </w:pPr>
      <w:r w:rsidRPr="00DA254F">
        <w:rPr>
          <w:rFonts w:ascii="Arial" w:hAnsi="Arial" w:cs="Arial"/>
          <w:i/>
          <w:iCs/>
          <w:lang w:val="es-ES_tradnl"/>
        </w:rPr>
        <w:t>Sirve de sustento a lo anterior, la jurisprudencia</w:t>
      </w:r>
      <w:r w:rsidRPr="00DA254F">
        <w:rPr>
          <w:rFonts w:ascii="Arial" w:hAnsi="Arial" w:cs="Arial"/>
          <w:i/>
          <w:iCs/>
          <w:vertAlign w:val="superscript"/>
          <w:lang w:val="es-ES_tradnl"/>
        </w:rPr>
        <w:t>6</w:t>
      </w:r>
      <w:r w:rsidRPr="00DA254F">
        <w:rPr>
          <w:rFonts w:ascii="Arial" w:hAnsi="Arial" w:cs="Arial"/>
          <w:i/>
          <w:iCs/>
          <w:lang w:val="es-ES_tradnl"/>
        </w:rPr>
        <w:t xml:space="preserve"> de rubro y texto siguiente: </w:t>
      </w:r>
      <w:r w:rsidR="00B41944">
        <w:rPr>
          <w:rFonts w:ascii="Arial" w:hAnsi="Arial" w:cs="Arial"/>
          <w:i/>
          <w:iCs/>
          <w:lang w:val="es-ES_tradnl"/>
        </w:rPr>
        <w:t>- - - - - - - - - - - - - - - - - - - - - - - - - - - - - - - - - - - - - -</w:t>
      </w:r>
      <w:r w:rsidR="001038E0">
        <w:rPr>
          <w:rFonts w:ascii="Arial" w:hAnsi="Arial" w:cs="Arial"/>
          <w:i/>
          <w:iCs/>
          <w:lang w:val="es-ES_tradnl"/>
        </w:rPr>
        <w:t xml:space="preserve"> - - - - - - - - -</w:t>
      </w:r>
    </w:p>
    <w:p w14:paraId="12A43217" w14:textId="67F73F52" w:rsidR="00464775" w:rsidRPr="00DA254F" w:rsidRDefault="00464775" w:rsidP="00464775">
      <w:pPr>
        <w:ind w:left="851" w:right="758"/>
        <w:jc w:val="both"/>
        <w:rPr>
          <w:rFonts w:ascii="Arial" w:hAnsi="Arial" w:cs="Arial"/>
          <w:i/>
          <w:iCs/>
          <w:lang w:val="es-ES_tradnl"/>
        </w:rPr>
      </w:pPr>
      <w:r w:rsidRPr="00DA254F">
        <w:rPr>
          <w:rFonts w:ascii="Arial" w:hAnsi="Arial" w:cs="Arial"/>
          <w:b/>
          <w:bCs/>
          <w:i/>
          <w:iCs/>
          <w:sz w:val="20"/>
          <w:szCs w:val="20"/>
          <w:lang w:val="es-ES_tradnl"/>
        </w:rPr>
        <w:t>“CONTROL DIFUSO. SU EJERCICIO EN EL JUICIO CONTENCIOSO ADMINISTRATIVO</w:t>
      </w:r>
      <w:r w:rsidRPr="00DA254F">
        <w:rPr>
          <w:rFonts w:ascii="Arial" w:hAnsi="Arial" w:cs="Arial"/>
          <w:b/>
          <w:bCs/>
          <w:i/>
          <w:iCs/>
          <w:lang w:val="es-ES_tradnl"/>
        </w:rPr>
        <w:t xml:space="preserve">. </w:t>
      </w:r>
      <w:r w:rsidRPr="00DA254F">
        <w:rPr>
          <w:rFonts w:ascii="Arial" w:hAnsi="Arial" w:cs="Arial"/>
          <w:i/>
          <w:iCs/>
          <w:lang w:val="es-ES_tradnl"/>
        </w:rPr>
        <w:t>Si bien es cierto que, acorde con los artículos </w:t>
      </w:r>
      <w:r w:rsidRPr="00DA254F">
        <w:rPr>
          <w:rFonts w:ascii="Arial" w:hAnsi="Arial" w:cs="Arial"/>
          <w:b/>
          <w:bCs/>
          <w:i/>
          <w:iCs/>
          <w:lang w:val="es-ES_tradnl"/>
        </w:rPr>
        <w:t>1o. y 133 de la Constitución Política de los Estados Unidos Mexicanos</w:t>
      </w:r>
      <w:r w:rsidR="003E7714" w:rsidRPr="00DA254F">
        <w:rPr>
          <w:rFonts w:ascii="Arial" w:hAnsi="Arial" w:cs="Arial"/>
          <w:i/>
          <w:iCs/>
          <w:lang w:val="es-ES_tradnl"/>
        </w:rPr>
        <w:t>”</w:t>
      </w:r>
      <w:r w:rsidR="003E7714">
        <w:rPr>
          <w:rFonts w:ascii="Arial" w:hAnsi="Arial" w:cs="Arial"/>
          <w:i/>
          <w:iCs/>
          <w:lang w:val="es-ES_tradnl"/>
        </w:rPr>
        <w:t>.</w:t>
      </w:r>
      <w:r w:rsidR="00B41944">
        <w:rPr>
          <w:rFonts w:ascii="Arial" w:hAnsi="Arial" w:cs="Arial"/>
          <w:i/>
          <w:iCs/>
          <w:lang w:val="es-ES_tradnl"/>
        </w:rPr>
        <w:t xml:space="preserve"> - - - - - </w:t>
      </w:r>
    </w:p>
    <w:p w14:paraId="402254A0" w14:textId="77777777" w:rsidR="00464775" w:rsidRPr="00DA254F" w:rsidRDefault="00464775" w:rsidP="00424D7F">
      <w:pPr>
        <w:ind w:left="851" w:right="758" w:firstLine="565"/>
        <w:jc w:val="both"/>
        <w:rPr>
          <w:rFonts w:ascii="Arial" w:hAnsi="Arial" w:cs="Arial"/>
          <w:i/>
          <w:iCs/>
          <w:lang w:val="es-ES_tradnl"/>
        </w:rPr>
      </w:pPr>
      <w:r w:rsidRPr="00DA254F">
        <w:rPr>
          <w:rFonts w:ascii="Arial" w:hAnsi="Arial" w:cs="Arial"/>
          <w:i/>
          <w:iCs/>
          <w:lang w:val="es-ES_tradnl"/>
        </w:rPr>
        <w:t xml:space="preserve">No obstante, la conclusión arribada en párrafos que anteceden, consistente en la inaplicación de la porción normativa citada, para no dejar en estado de indefensión y bajo el principio </w:t>
      </w:r>
      <w:proofErr w:type="spellStart"/>
      <w:r w:rsidRPr="00DA254F">
        <w:rPr>
          <w:rFonts w:ascii="Arial" w:hAnsi="Arial" w:cs="Arial"/>
          <w:i/>
          <w:iCs/>
          <w:lang w:val="es-ES_tradnl"/>
        </w:rPr>
        <w:t>pro</w:t>
      </w:r>
      <w:proofErr w:type="spellEnd"/>
      <w:r w:rsidRPr="00DA254F">
        <w:rPr>
          <w:rFonts w:ascii="Arial" w:hAnsi="Arial" w:cs="Arial"/>
          <w:i/>
          <w:iCs/>
          <w:lang w:val="es-ES_tradnl"/>
        </w:rPr>
        <w:t xml:space="preserve"> persona, y para restituirle los derechos humanos afectados, esta Sala Unitaria determina </w:t>
      </w:r>
      <w:r w:rsidRPr="00DA254F">
        <w:rPr>
          <w:rFonts w:ascii="Arial" w:hAnsi="Arial" w:cs="Arial"/>
          <w:b/>
          <w:bCs/>
          <w:i/>
          <w:iCs/>
          <w:lang w:val="es-ES_tradnl"/>
        </w:rPr>
        <w:t>conceder el 100% del sueldo base del actor para la cuantificación de la pensión por jubilación a que tiene derecho</w:t>
      </w:r>
      <w:r w:rsidRPr="00DA254F">
        <w:rPr>
          <w:rFonts w:ascii="Arial" w:hAnsi="Arial" w:cs="Arial"/>
          <w:i/>
          <w:iCs/>
          <w:lang w:val="es-ES_tradnl"/>
        </w:rPr>
        <w:t>.</w:t>
      </w:r>
    </w:p>
    <w:p w14:paraId="001567C7" w14:textId="1D0038D2" w:rsidR="00464775" w:rsidRPr="00DA254F" w:rsidRDefault="00464775" w:rsidP="00424D7F">
      <w:pPr>
        <w:ind w:left="851" w:right="758" w:firstLine="565"/>
        <w:jc w:val="both"/>
        <w:rPr>
          <w:rFonts w:ascii="Arial" w:hAnsi="Arial" w:cs="Arial"/>
          <w:i/>
          <w:iCs/>
          <w:lang w:val="es-ES_tradnl"/>
        </w:rPr>
      </w:pPr>
      <w:r w:rsidRPr="00DA254F">
        <w:rPr>
          <w:rFonts w:ascii="Arial" w:hAnsi="Arial" w:cs="Arial"/>
          <w:i/>
          <w:iCs/>
          <w:lang w:val="es-ES_tradnl"/>
        </w:rPr>
        <w:t>Sirve de apoyo a lo anterior la tesis jurisprudencial</w:t>
      </w:r>
      <w:r w:rsidRPr="00DA254F">
        <w:rPr>
          <w:rFonts w:ascii="Arial" w:hAnsi="Arial" w:cs="Arial"/>
          <w:i/>
          <w:iCs/>
          <w:vertAlign w:val="superscript"/>
          <w:lang w:val="es-ES_tradnl"/>
        </w:rPr>
        <w:t>7</w:t>
      </w:r>
      <w:r w:rsidRPr="00DA254F">
        <w:rPr>
          <w:rFonts w:ascii="Arial" w:hAnsi="Arial" w:cs="Arial"/>
          <w:i/>
          <w:iCs/>
          <w:lang w:val="es-ES_tradnl"/>
        </w:rPr>
        <w:t xml:space="preserve"> de rubro y texto siguiente:</w:t>
      </w:r>
      <w:r w:rsidR="003E7714">
        <w:rPr>
          <w:rFonts w:ascii="Arial" w:hAnsi="Arial" w:cs="Arial"/>
          <w:i/>
          <w:iCs/>
          <w:lang w:val="es-ES_tradnl"/>
        </w:rPr>
        <w:t xml:space="preserve"> - - - - - - - - - - - - - - - - - - - - - - - - - - - - - - - - - - - - - -</w:t>
      </w:r>
      <w:r w:rsidR="001038E0">
        <w:rPr>
          <w:rFonts w:ascii="Arial" w:hAnsi="Arial" w:cs="Arial"/>
          <w:i/>
          <w:iCs/>
          <w:lang w:val="es-ES_tradnl"/>
        </w:rPr>
        <w:t xml:space="preserve"> - - - - - - - - - </w:t>
      </w:r>
    </w:p>
    <w:p w14:paraId="503AF51D" w14:textId="79E5752F" w:rsidR="00464775" w:rsidRPr="00DA254F" w:rsidRDefault="00464775" w:rsidP="00464775">
      <w:pPr>
        <w:ind w:left="851" w:right="758"/>
        <w:jc w:val="both"/>
        <w:rPr>
          <w:rFonts w:ascii="Arial" w:hAnsi="Arial" w:cs="Arial"/>
          <w:i/>
          <w:iCs/>
          <w:lang w:val="es-ES_tradnl"/>
        </w:rPr>
      </w:pPr>
      <w:r w:rsidRPr="00DA254F">
        <w:rPr>
          <w:rFonts w:ascii="Arial" w:hAnsi="Arial" w:cs="Arial"/>
          <w:b/>
          <w:bCs/>
          <w:i/>
          <w:iCs/>
          <w:sz w:val="20"/>
          <w:szCs w:val="20"/>
          <w:lang w:val="es-ES_tradnl"/>
        </w:rPr>
        <w:t>“PRINCIPIOS DE PREVALENCIA DE INTERPRETACIÓN Y PRO PERSONA. CONFORME A ÉSTOS, CUANDO UNA NORMA GENERA VARIAS ALTERNATIVAS DE INTERPRETACIÓN, DEBE OPTARSE POR AQUELLA QUE RECONOZCA CON MAYOR AMPLITUD LOS DERECHOS, O BIEN, QUE LOS RESTRINJA EN LA MENOR MEDIDA</w:t>
      </w:r>
      <w:r w:rsidRPr="00DA254F">
        <w:rPr>
          <w:rFonts w:ascii="Arial" w:hAnsi="Arial" w:cs="Arial"/>
          <w:i/>
          <w:iCs/>
          <w:lang w:val="es-ES_tradnl"/>
        </w:rPr>
        <w:t>”</w:t>
      </w:r>
      <w:r w:rsidR="00EC06D0">
        <w:rPr>
          <w:rFonts w:ascii="Arial" w:hAnsi="Arial" w:cs="Arial"/>
          <w:i/>
          <w:iCs/>
          <w:lang w:val="es-ES_tradnl"/>
        </w:rPr>
        <w:t>-</w:t>
      </w:r>
    </w:p>
    <w:p w14:paraId="00DA3FBE" w14:textId="0C6CBB1D" w:rsidR="00464775" w:rsidRPr="00DA254F" w:rsidRDefault="00464775" w:rsidP="00424D7F">
      <w:pPr>
        <w:ind w:left="851" w:right="758" w:firstLine="565"/>
        <w:jc w:val="both"/>
        <w:rPr>
          <w:rFonts w:ascii="Arial" w:hAnsi="Arial" w:cs="Arial"/>
          <w:i/>
          <w:iCs/>
          <w:lang w:val="es-ES_tradnl"/>
        </w:rPr>
      </w:pPr>
      <w:r w:rsidRPr="00DA254F">
        <w:rPr>
          <w:rFonts w:ascii="Arial" w:hAnsi="Arial" w:cs="Arial"/>
          <w:i/>
          <w:iCs/>
          <w:lang w:val="es-ES_tradnl"/>
        </w:rPr>
        <w:t xml:space="preserve">Por lo anteriormente expuesto, se tiene que el concepto de impugnación consistente en que el dictamen contenido en el oficio CTFP/4ORD/JUB002/2021, de siete de octubre de dos mil veintiuno, </w:t>
      </w:r>
      <w:r w:rsidRPr="00DA254F">
        <w:rPr>
          <w:rFonts w:ascii="Arial" w:hAnsi="Arial" w:cs="Arial"/>
          <w:i/>
          <w:iCs/>
          <w:lang w:val="es-ES_tradnl"/>
        </w:rPr>
        <w:lastRenderedPageBreak/>
        <w:t xml:space="preserve">emitido por el Comité Técnico del Fondo de Pensiones, tilda de ilegal en </w:t>
      </w:r>
      <w:r w:rsidR="00A27AB9" w:rsidRPr="00A27AB9">
        <w:rPr>
          <w:rFonts w:ascii="Times New Roman" w:eastAsia="Times New Roman" w:hAnsi="Times New Roman" w:cs="Times New Roman"/>
          <w:noProof/>
          <w:color w:val="000000"/>
          <w:sz w:val="24"/>
          <w:szCs w:val="24"/>
        </w:rPr>
        <w:drawing>
          <wp:anchor distT="0" distB="0" distL="114300" distR="114300" simplePos="0" relativeHeight="251663360" behindDoc="1" locked="0" layoutInCell="1" allowOverlap="1" wp14:anchorId="6BB929F8" wp14:editId="5B321874">
            <wp:simplePos x="0" y="0"/>
            <wp:positionH relativeFrom="leftMargin">
              <wp:posOffset>720090</wp:posOffset>
            </wp:positionH>
            <wp:positionV relativeFrom="paragraph">
              <wp:posOffset>412750</wp:posOffset>
            </wp:positionV>
            <wp:extent cx="1024255" cy="1261745"/>
            <wp:effectExtent l="0" t="0" r="4445" b="0"/>
            <wp:wrapNone/>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Pr="00DA254F">
        <w:rPr>
          <w:rFonts w:ascii="Arial" w:hAnsi="Arial" w:cs="Arial"/>
          <w:i/>
          <w:iCs/>
          <w:lang w:val="es-ES_tradnl"/>
        </w:rPr>
        <w:t xml:space="preserve">virtud de que transgrede el derecho humano de igualdad y no discriminación contenido en el artículo1° de la Constitución Política de los Estados Unidos Mexicanos, por lo expuesto en el control de constitucionalidad y convencionalidad antes realizado, de lo que se advirtió que sí para la cuantificación de su pensión por jubilación, en consecuencia, el concepto de impugnación PRIMERO resulta </w:t>
      </w:r>
      <w:r w:rsidRPr="00DA254F">
        <w:rPr>
          <w:rFonts w:ascii="Arial" w:hAnsi="Arial" w:cs="Arial"/>
          <w:b/>
          <w:bCs/>
          <w:i/>
          <w:iCs/>
          <w:lang w:val="es-ES_tradnl"/>
        </w:rPr>
        <w:t>FUNDADO</w:t>
      </w:r>
      <w:r w:rsidRPr="00DA254F">
        <w:rPr>
          <w:rFonts w:ascii="Arial" w:hAnsi="Arial" w:cs="Arial"/>
          <w:i/>
          <w:iCs/>
          <w:lang w:val="es-ES_tradnl"/>
        </w:rPr>
        <w:t>.</w:t>
      </w:r>
      <w:r w:rsidR="003D2464">
        <w:rPr>
          <w:rFonts w:ascii="Arial" w:hAnsi="Arial" w:cs="Arial"/>
          <w:i/>
          <w:iCs/>
          <w:lang w:val="es-ES_tradnl"/>
        </w:rPr>
        <w:t xml:space="preserve"> - - - - - - - - - - - </w:t>
      </w:r>
    </w:p>
    <w:p w14:paraId="4FCC13D8" w14:textId="72040A82" w:rsidR="00464775" w:rsidRPr="00A579E5" w:rsidRDefault="00464775" w:rsidP="00424D7F">
      <w:pPr>
        <w:ind w:left="851" w:right="758" w:firstLine="565"/>
        <w:jc w:val="both"/>
        <w:rPr>
          <w:rFonts w:ascii="Arial" w:hAnsi="Arial" w:cs="Arial"/>
          <w:i/>
          <w:iCs/>
          <w:strike/>
          <w:lang w:val="es-ES_tradnl"/>
        </w:rPr>
      </w:pPr>
      <w:r w:rsidRPr="00DA254F">
        <w:rPr>
          <w:rFonts w:ascii="Arial" w:hAnsi="Arial" w:cs="Arial"/>
          <w:b/>
          <w:bCs/>
          <w:i/>
          <w:iCs/>
          <w:lang w:val="es-ES_tradnl"/>
        </w:rPr>
        <w:t xml:space="preserve">QUINTO. </w:t>
      </w:r>
      <w:r w:rsidR="00A579E5">
        <w:rPr>
          <w:rFonts w:ascii="Arial" w:hAnsi="Arial" w:cs="Arial"/>
          <w:b/>
          <w:bCs/>
          <w:i/>
          <w:iCs/>
          <w:lang w:val="es-ES_tradnl"/>
        </w:rPr>
        <w:t>…</w:t>
      </w:r>
    </w:p>
    <w:p w14:paraId="63222BAC" w14:textId="42BF1DF9" w:rsidR="00464775" w:rsidRPr="00DA254F" w:rsidRDefault="00464775" w:rsidP="00424D7F">
      <w:pPr>
        <w:ind w:left="851" w:right="758" w:firstLine="565"/>
        <w:jc w:val="both"/>
        <w:rPr>
          <w:rFonts w:ascii="Arial" w:hAnsi="Arial" w:cs="Arial"/>
          <w:i/>
          <w:iCs/>
          <w:lang w:val="es-ES_tradnl"/>
        </w:rPr>
      </w:pPr>
      <w:r w:rsidRPr="00DA254F">
        <w:rPr>
          <w:rFonts w:ascii="Arial" w:hAnsi="Arial" w:cs="Arial"/>
          <w:i/>
          <w:iCs/>
          <w:lang w:val="es-ES_tradnl"/>
        </w:rPr>
        <w:t>Al respecto, debe analizarse que, cuando un trabajador policial bajo el amparo de la Ley de Pensiones para los Integrantes de las Instituciones Policiales de la Secretaría de Seguridad Pública del Estado de Oaxaca, adquiere la calidad de pensionado o pensionista, tiene derecho a que se le pague el monto que conforme a la Ley antes citada le corresponda por concepto de pensión o jubilación cual sea la denominación que la Ley le otorgue, y además, a que se le integre a ese monto, los conceptos que contempla el artículo 5° de la Ley de Pensiones para los Integrantes de las Instituciones Policiales de la Secretaría de Seguridad Pública del Estado de Oaxaca, que a la letra dice:</w:t>
      </w:r>
      <w:r w:rsidR="003D2464">
        <w:rPr>
          <w:rFonts w:ascii="Arial" w:hAnsi="Arial" w:cs="Arial"/>
          <w:i/>
          <w:iCs/>
          <w:lang w:val="es-ES_tradnl"/>
        </w:rPr>
        <w:t xml:space="preserve"> - - - - - - - - - - - - - - - - - - - - - - - - - - - - - - - </w:t>
      </w:r>
    </w:p>
    <w:p w14:paraId="34B60A2E" w14:textId="3E695A54" w:rsidR="00464775" w:rsidRPr="00DA254F" w:rsidRDefault="00BA4D6C" w:rsidP="00464775">
      <w:pPr>
        <w:pStyle w:val="Prrafodelista"/>
        <w:ind w:left="851" w:right="758"/>
        <w:jc w:val="both"/>
        <w:rPr>
          <w:rFonts w:ascii="Arial" w:hAnsi="Arial" w:cs="Arial"/>
          <w:i/>
          <w:iCs/>
          <w:lang w:val="es-ES_tradnl"/>
        </w:rPr>
      </w:pPr>
      <w:r w:rsidRPr="00DA254F">
        <w:rPr>
          <w:rFonts w:ascii="Arial" w:hAnsi="Arial" w:cs="Arial"/>
          <w:i/>
          <w:iCs/>
          <w:lang w:val="es-ES_tradnl"/>
        </w:rPr>
        <w:t>…</w:t>
      </w:r>
    </w:p>
    <w:p w14:paraId="46B15EE7" w14:textId="38EDBA57" w:rsidR="00464775" w:rsidRPr="00DA254F" w:rsidRDefault="00464775" w:rsidP="00424D7F">
      <w:pPr>
        <w:ind w:left="851" w:right="758" w:firstLine="565"/>
        <w:jc w:val="both"/>
        <w:rPr>
          <w:rFonts w:ascii="Arial" w:hAnsi="Arial" w:cs="Arial"/>
          <w:i/>
          <w:iCs/>
          <w:lang w:val="es-ES_tradnl"/>
        </w:rPr>
      </w:pPr>
      <w:r w:rsidRPr="00DA254F">
        <w:rPr>
          <w:rFonts w:ascii="Arial" w:hAnsi="Arial" w:cs="Arial"/>
          <w:i/>
          <w:iCs/>
          <w:lang w:val="es-ES_tradnl"/>
        </w:rPr>
        <w:t>Ahora, el actor en el concepto de impugnación en estudio señaló de forma específica que el acto impugnado carece de debida fundamentación y motivación dado que se le hizo mención en su dictamen de jubilación, de que a su pensión se le integraría la prestación señalada en la fracción X, inciso a) del artículo anteriormente citado, es decir, el relativo al otorgamiento de las prestaciones complementarias de previsión múltiple, canasta básica, actividades culturales y deportivas.</w:t>
      </w:r>
      <w:r w:rsidR="003D2464">
        <w:rPr>
          <w:rFonts w:ascii="Arial" w:hAnsi="Arial" w:cs="Arial"/>
          <w:i/>
          <w:iCs/>
          <w:lang w:val="es-ES_tradnl"/>
        </w:rPr>
        <w:t xml:space="preserve"> - - - - - - - - - - - - - - - - </w:t>
      </w:r>
    </w:p>
    <w:p w14:paraId="203EF1C1" w14:textId="1487A060" w:rsidR="00464775" w:rsidRPr="00DA254F" w:rsidRDefault="007A11F0" w:rsidP="00464775">
      <w:pPr>
        <w:ind w:left="851" w:right="758"/>
        <w:jc w:val="both"/>
        <w:rPr>
          <w:rFonts w:ascii="Arial" w:hAnsi="Arial" w:cs="Arial"/>
          <w:i/>
          <w:iCs/>
          <w:lang w:val="es-ES_tradnl"/>
        </w:rPr>
      </w:pPr>
      <w:r>
        <w:rPr>
          <w:rFonts w:ascii="Arial" w:hAnsi="Arial" w:cs="Arial"/>
          <w:i/>
          <w:iCs/>
          <w:lang w:val="es-ES_tradnl"/>
        </w:rPr>
        <w:t>…</w:t>
      </w:r>
    </w:p>
    <w:p w14:paraId="29CD2998" w14:textId="13127021" w:rsidR="00464775" w:rsidRPr="00DA254F" w:rsidRDefault="00464775" w:rsidP="00424D7F">
      <w:pPr>
        <w:ind w:left="851" w:right="758" w:firstLine="565"/>
        <w:jc w:val="both"/>
        <w:rPr>
          <w:rFonts w:ascii="Arial" w:hAnsi="Arial" w:cs="Arial"/>
          <w:i/>
          <w:iCs/>
          <w:lang w:val="es-ES_tradnl"/>
        </w:rPr>
      </w:pPr>
      <w:r w:rsidRPr="00DA254F">
        <w:rPr>
          <w:rFonts w:ascii="Arial" w:hAnsi="Arial" w:cs="Arial"/>
          <w:i/>
          <w:iCs/>
          <w:lang w:val="es-ES_tradnl"/>
        </w:rPr>
        <w:t xml:space="preserve">Precisado lo anterior, esta Sala Unitaria hace una presunción iuris tantum de que, al actor se le va a pagar la prestación reclamada en la fracción X, inciso a) el artículo 5° de la Ley de Pensiones para los Integrantes de las Instituciones Policiales de la Secretaría de Seguridad Pública del Estado de Oaxaca; sin embargo, tampoco se puede corroborar que ya se le ha materializado el pago de la pensión otorgada con la prestación antes señalada, dado que del caudal probatorio que obra en el presente expediente, no se advierte documento alguno en que el actor demuestre que ya percibe la pensión otorgada y que no se le está añadiendo la prestación que reclama. </w:t>
      </w:r>
      <w:r w:rsidR="003D2464">
        <w:rPr>
          <w:rFonts w:ascii="Arial" w:hAnsi="Arial" w:cs="Arial"/>
          <w:i/>
          <w:iCs/>
          <w:lang w:val="es-ES_tradnl"/>
        </w:rPr>
        <w:t xml:space="preserve">- - - - - - - - - - - - - - - - - - - - - - - - - - </w:t>
      </w:r>
    </w:p>
    <w:p w14:paraId="3EC173B3" w14:textId="45645145" w:rsidR="00464775" w:rsidRPr="00DA254F" w:rsidRDefault="00464775" w:rsidP="00424D7F">
      <w:pPr>
        <w:ind w:left="851" w:right="758" w:firstLine="565"/>
        <w:jc w:val="both"/>
        <w:rPr>
          <w:rFonts w:ascii="Arial" w:hAnsi="Arial" w:cs="Arial"/>
          <w:i/>
          <w:iCs/>
          <w:lang w:val="es-ES_tradnl"/>
        </w:rPr>
      </w:pPr>
      <w:r w:rsidRPr="00DA254F">
        <w:rPr>
          <w:rFonts w:ascii="Arial" w:hAnsi="Arial" w:cs="Arial"/>
          <w:i/>
          <w:iCs/>
          <w:lang w:val="es-ES_tradnl"/>
        </w:rPr>
        <w:t xml:space="preserve">No pasa desapercibido que, lo expuesto por la autoridad demandada en el sentido que para el otorgamiento de la prestación reclamada deba primeramente cumplir con la exhibición de la documentación solicitada dentro del plazo señalado ( como se expuso en líneas anteriores), no obra de forma expresa en el dictamen contenido en el oficio CTFP/4ORD/JUB002/2021, de siete de octubre de dos mil veintiuno, emitido por el Comité Técnico del Fondo de Pensiones, lo que resulta una falta de fundamentación y motivación, mismo que constituye un requisito de validez previsto en la fracción V del artículo 17, en relación con el artículo 208, fracciones II y </w:t>
      </w:r>
      <w:r w:rsidR="00424D7F" w:rsidRPr="00424D7F">
        <w:rPr>
          <w:rFonts w:ascii="Arial" w:hAnsi="Arial" w:cs="Arial"/>
          <w:i/>
          <w:iCs/>
          <w:lang w:val="es-ES_tradnl"/>
        </w:rPr>
        <w:t>VI</w:t>
      </w:r>
      <w:r w:rsidRPr="00DA254F">
        <w:rPr>
          <w:rFonts w:ascii="Arial" w:hAnsi="Arial" w:cs="Arial"/>
          <w:i/>
          <w:iCs/>
          <w:lang w:val="es-ES_tradnl"/>
        </w:rPr>
        <w:t xml:space="preserve"> de la Ley de Procedimiento y Justicia Administrativa para el Estado de Oaxaca, por ello, el concepto de impugnación SEGUNDO, resulta </w:t>
      </w:r>
      <w:r w:rsidRPr="00DA254F">
        <w:rPr>
          <w:rFonts w:ascii="Arial" w:hAnsi="Arial" w:cs="Arial"/>
          <w:b/>
          <w:bCs/>
          <w:i/>
          <w:iCs/>
          <w:lang w:val="es-ES_tradnl"/>
        </w:rPr>
        <w:t>FUNDADO</w:t>
      </w:r>
      <w:r w:rsidRPr="00DA254F">
        <w:rPr>
          <w:rFonts w:ascii="Arial" w:hAnsi="Arial" w:cs="Arial"/>
          <w:i/>
          <w:iCs/>
          <w:lang w:val="es-ES_tradnl"/>
        </w:rPr>
        <w:t>.</w:t>
      </w:r>
      <w:r w:rsidR="0095670D">
        <w:rPr>
          <w:rFonts w:ascii="Arial" w:hAnsi="Arial" w:cs="Arial"/>
          <w:i/>
          <w:iCs/>
          <w:lang w:val="es-ES_tradnl"/>
        </w:rPr>
        <w:t xml:space="preserve"> - - - - - - - - - - - - - - - - - - - - - </w:t>
      </w:r>
    </w:p>
    <w:p w14:paraId="1E807ECF" w14:textId="3FEFFC9A" w:rsidR="00464775" w:rsidRPr="00DA254F" w:rsidRDefault="00464775" w:rsidP="00424D7F">
      <w:pPr>
        <w:ind w:left="851" w:right="758" w:firstLine="565"/>
        <w:jc w:val="both"/>
        <w:rPr>
          <w:rFonts w:ascii="Arial" w:hAnsi="Arial" w:cs="Arial"/>
          <w:i/>
          <w:iCs/>
          <w:lang w:val="es-ES_tradnl"/>
        </w:rPr>
      </w:pPr>
      <w:r w:rsidRPr="00DA254F">
        <w:rPr>
          <w:rFonts w:ascii="Arial" w:hAnsi="Arial" w:cs="Arial"/>
          <w:i/>
          <w:iCs/>
          <w:lang w:val="es-ES_tradnl"/>
        </w:rPr>
        <w:t xml:space="preserve">En consecuencia, al haber sido declarados fundados los conceptos de impugnación expuestos por el actor, esta Sala Unitaria estima procedente declarar la </w:t>
      </w:r>
      <w:r w:rsidRPr="00DA254F">
        <w:rPr>
          <w:rFonts w:ascii="Arial" w:hAnsi="Arial" w:cs="Arial"/>
          <w:b/>
          <w:bCs/>
          <w:i/>
          <w:iCs/>
          <w:lang w:val="es-ES_tradnl"/>
        </w:rPr>
        <w:t xml:space="preserve">NULIDAD </w:t>
      </w:r>
      <w:r w:rsidRPr="00DA254F">
        <w:rPr>
          <w:rFonts w:ascii="Arial" w:hAnsi="Arial" w:cs="Arial"/>
          <w:i/>
          <w:iCs/>
          <w:lang w:val="es-ES_tradnl"/>
        </w:rPr>
        <w:t xml:space="preserve">del dictamen contenido en el oficio </w:t>
      </w:r>
      <w:r w:rsidRPr="00DA254F">
        <w:rPr>
          <w:rFonts w:ascii="Arial" w:hAnsi="Arial" w:cs="Arial"/>
          <w:i/>
          <w:iCs/>
          <w:lang w:val="es-ES_tradnl"/>
        </w:rPr>
        <w:lastRenderedPageBreak/>
        <w:t xml:space="preserve">CTFP/4ORD/JUB002/2021, de siete de octubre de dos mil veintiuno, emitido por el Comité Técnico del Fondo de Pensiones, </w:t>
      </w:r>
      <w:r w:rsidRPr="00DA254F">
        <w:rPr>
          <w:rFonts w:ascii="Arial" w:hAnsi="Arial" w:cs="Arial"/>
          <w:b/>
          <w:bCs/>
          <w:i/>
          <w:iCs/>
          <w:lang w:val="es-ES_tradnl"/>
        </w:rPr>
        <w:t xml:space="preserve">PARA EL EFECTO </w:t>
      </w:r>
      <w:r w:rsidR="00A27AB9" w:rsidRPr="00A27AB9">
        <w:rPr>
          <w:rFonts w:ascii="Times New Roman" w:eastAsia="Times New Roman" w:hAnsi="Times New Roman" w:cs="Times New Roman"/>
          <w:noProof/>
          <w:color w:val="000000"/>
          <w:sz w:val="24"/>
          <w:szCs w:val="24"/>
        </w:rPr>
        <w:drawing>
          <wp:anchor distT="0" distB="0" distL="114300" distR="114300" simplePos="0" relativeHeight="251665408" behindDoc="1" locked="0" layoutInCell="1" allowOverlap="1" wp14:anchorId="623F92A2" wp14:editId="2CFED089">
            <wp:simplePos x="0" y="0"/>
            <wp:positionH relativeFrom="leftMargin">
              <wp:posOffset>6059805</wp:posOffset>
            </wp:positionH>
            <wp:positionV relativeFrom="paragraph">
              <wp:posOffset>441325</wp:posOffset>
            </wp:positionV>
            <wp:extent cx="1024255" cy="1261745"/>
            <wp:effectExtent l="0" t="0" r="4445" b="0"/>
            <wp:wrapNone/>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Pr="00DA254F">
        <w:rPr>
          <w:rFonts w:ascii="Arial" w:hAnsi="Arial" w:cs="Arial"/>
          <w:i/>
          <w:iCs/>
          <w:lang w:val="es-ES_tradnl"/>
        </w:rPr>
        <w:t>de que la autoridad demandada deje sin efectos el oficio controvertido que contiene el dictamen por jubilación y funde y motive en un nuevo acto, donde se pronuncie en los términos de la presente resolución, en la que en el dictamen de pensión que se emita al actor</w:t>
      </w:r>
      <w:r w:rsidR="0087761D">
        <w:rPr>
          <w:rFonts w:ascii="Arial" w:hAnsi="Arial" w:cs="Arial"/>
          <w:i/>
          <w:iCs/>
          <w:lang w:val="es-ES_tradnl"/>
        </w:rPr>
        <w:t xml:space="preserve"> *********</w:t>
      </w:r>
      <w:r w:rsidRPr="00DA254F">
        <w:rPr>
          <w:rFonts w:ascii="Arial" w:hAnsi="Arial" w:cs="Arial"/>
          <w:i/>
          <w:iCs/>
          <w:lang w:val="es-ES_tradnl"/>
        </w:rPr>
        <w:t>, se conceda el 100% de su último sueldo base, mismo que deberá ser tomado para la cuantificación de la pensión que se otorgue , además, deberá hacer de la calificación y procedencia, según sea el caso de la prestación contenida en la fracción X, inciso a) el artículo 5° de la Ley de Pensiones para los Integrantes de las Instituciones Policiales de la Secretaría de Seguridad Pública del Estado de Oaxaca, por ello el dictamen deberá estar debidamente fundado y motivado cumpliendo con los requisitos y elementos de validez del acto administrativo a los que hace referencia el artículo 17 fracción V de la Ley de Procedimiento y Justicia Administrativa para el Estado de Oaxaca.</w:t>
      </w:r>
      <w:r w:rsidR="00EC06D0">
        <w:rPr>
          <w:rFonts w:ascii="Arial" w:hAnsi="Arial" w:cs="Arial"/>
          <w:i/>
          <w:iCs/>
          <w:lang w:val="es-ES_tradnl"/>
        </w:rPr>
        <w:t xml:space="preserve"> - - - - - - - - - - - - - </w:t>
      </w:r>
      <w:r w:rsidR="001038E0">
        <w:rPr>
          <w:rFonts w:ascii="Arial" w:hAnsi="Arial" w:cs="Arial"/>
          <w:i/>
          <w:iCs/>
          <w:lang w:val="es-ES_tradnl"/>
        </w:rPr>
        <w:t xml:space="preserve">- - - - - - - - - - - - - - - - - - - - - </w:t>
      </w:r>
    </w:p>
    <w:p w14:paraId="428D8A70" w14:textId="615A09BD" w:rsidR="00464775" w:rsidRPr="00DA254F" w:rsidRDefault="00464775" w:rsidP="00424D7F">
      <w:pPr>
        <w:ind w:left="851" w:right="758" w:firstLine="565"/>
        <w:jc w:val="both"/>
        <w:rPr>
          <w:rFonts w:ascii="Arial" w:hAnsi="Arial" w:cs="Arial"/>
          <w:i/>
          <w:iCs/>
          <w:lang w:val="es-ES_tradnl"/>
        </w:rPr>
      </w:pPr>
      <w:r w:rsidRPr="00DA254F">
        <w:rPr>
          <w:rFonts w:ascii="Arial" w:hAnsi="Arial" w:cs="Arial"/>
          <w:i/>
          <w:iCs/>
          <w:lang w:val="es-ES_tradnl"/>
        </w:rPr>
        <w:t>Sirve de apoyo a lo anterior la tesis</w:t>
      </w:r>
      <w:r w:rsidRPr="00DA254F">
        <w:rPr>
          <w:rFonts w:ascii="Arial" w:hAnsi="Arial" w:cs="Arial"/>
          <w:i/>
          <w:iCs/>
          <w:vertAlign w:val="superscript"/>
          <w:lang w:val="es-ES_tradnl"/>
        </w:rPr>
        <w:t>8</w:t>
      </w:r>
      <w:r w:rsidRPr="00DA254F">
        <w:rPr>
          <w:rFonts w:ascii="Arial" w:hAnsi="Arial" w:cs="Arial"/>
          <w:i/>
          <w:iCs/>
          <w:lang w:val="es-ES_tradnl"/>
        </w:rPr>
        <w:t xml:space="preserve"> bajo el texto y rubro siguiente:</w:t>
      </w:r>
      <w:r w:rsidR="00EC06D0">
        <w:rPr>
          <w:rFonts w:ascii="Arial" w:hAnsi="Arial" w:cs="Arial"/>
          <w:i/>
          <w:iCs/>
          <w:lang w:val="es-ES_tradnl"/>
        </w:rPr>
        <w:t xml:space="preserve"> - </w:t>
      </w:r>
    </w:p>
    <w:p w14:paraId="4B04D037" w14:textId="59A601D5" w:rsidR="00464775" w:rsidRPr="00DA254F" w:rsidRDefault="00464775" w:rsidP="00464775">
      <w:pPr>
        <w:ind w:left="851" w:right="758"/>
        <w:jc w:val="both"/>
        <w:rPr>
          <w:rFonts w:ascii="Arial" w:hAnsi="Arial" w:cs="Arial"/>
          <w:i/>
          <w:iCs/>
          <w:lang w:val="es-ES_tradnl"/>
        </w:rPr>
      </w:pPr>
      <w:r w:rsidRPr="00DA254F">
        <w:rPr>
          <w:rFonts w:ascii="Arial" w:hAnsi="Arial" w:cs="Arial"/>
          <w:b/>
          <w:bCs/>
          <w:i/>
          <w:iCs/>
          <w:sz w:val="20"/>
          <w:szCs w:val="20"/>
          <w:lang w:val="es-ES_tradnl"/>
        </w:rPr>
        <w:t>“FUNDAMENTACIÓN Y MOTIVACIÓN, FALTA O INDEBIDA. EN CUANTO SON DISTINTAS, UNAS GENERAN NULIDAD LISA Y LLANA Y OTRAS PARA EFECTOS</w:t>
      </w:r>
      <w:r w:rsidRPr="00DA254F">
        <w:rPr>
          <w:rFonts w:ascii="Arial" w:hAnsi="Arial" w:cs="Arial"/>
          <w:b/>
          <w:bCs/>
          <w:i/>
          <w:iCs/>
          <w:lang w:val="es-ES_tradnl"/>
        </w:rPr>
        <w:t>.</w:t>
      </w:r>
      <w:r w:rsidRPr="00DA254F">
        <w:rPr>
          <w:rFonts w:ascii="Arial" w:hAnsi="Arial" w:cs="Arial"/>
          <w:i/>
          <w:iCs/>
          <w:lang w:val="es-ES_tradnl"/>
        </w:rPr>
        <w:t>”</w:t>
      </w:r>
      <w:r w:rsidR="00EC06D0">
        <w:rPr>
          <w:rFonts w:ascii="Arial" w:hAnsi="Arial" w:cs="Arial"/>
          <w:i/>
          <w:iCs/>
          <w:lang w:val="es-ES_tradnl"/>
        </w:rPr>
        <w:t xml:space="preserve"> - - - - - - - - - - - - - - - - - - - - - - - - - - - - - -</w:t>
      </w:r>
      <w:r w:rsidR="001038E0">
        <w:rPr>
          <w:rFonts w:ascii="Arial" w:hAnsi="Arial" w:cs="Arial"/>
          <w:i/>
          <w:iCs/>
          <w:lang w:val="es-ES_tradnl"/>
        </w:rPr>
        <w:t xml:space="preserve"> - - - - - - - - - - - - - - - -</w:t>
      </w:r>
    </w:p>
    <w:p w14:paraId="12B4AC8B" w14:textId="50A12391" w:rsidR="00464775" w:rsidRDefault="00464775" w:rsidP="00424D7F">
      <w:pPr>
        <w:ind w:left="851" w:right="758" w:firstLine="565"/>
        <w:jc w:val="both"/>
        <w:rPr>
          <w:rFonts w:ascii="Arial" w:hAnsi="Arial" w:cs="Arial"/>
          <w:i/>
          <w:iCs/>
          <w:lang w:val="es-ES_tradnl"/>
        </w:rPr>
      </w:pPr>
      <w:r w:rsidRPr="00DA254F">
        <w:rPr>
          <w:rFonts w:ascii="Arial" w:hAnsi="Arial" w:cs="Arial"/>
          <w:i/>
          <w:iCs/>
          <w:lang w:val="es-ES_tradnl"/>
        </w:rPr>
        <w:t>Por lo anteriormente expuesto, fundado y motivado, en términos de los artículos 207, 208 fracciones II, IV, y VI, y 209 de la Ley de Procedimiento y Justicia Administrativa para el Estado de Oaxaca, se</w:t>
      </w:r>
      <w:r w:rsidR="00EC06D0">
        <w:rPr>
          <w:rFonts w:ascii="Arial" w:hAnsi="Arial" w:cs="Arial"/>
          <w:i/>
          <w:iCs/>
          <w:lang w:val="es-ES_tradnl"/>
        </w:rPr>
        <w:t xml:space="preserve">: - - - </w:t>
      </w:r>
    </w:p>
    <w:p w14:paraId="5C04BC93" w14:textId="77777777" w:rsidR="00AB6333" w:rsidRPr="00DA254F" w:rsidRDefault="00AB6333" w:rsidP="00835216">
      <w:pPr>
        <w:spacing w:after="0"/>
        <w:ind w:left="851" w:right="760" w:firstLine="565"/>
        <w:jc w:val="both"/>
        <w:rPr>
          <w:rFonts w:ascii="Arial" w:hAnsi="Arial" w:cs="Arial"/>
          <w:i/>
          <w:iCs/>
          <w:lang w:val="es-ES_tradnl"/>
        </w:rPr>
      </w:pPr>
    </w:p>
    <w:p w14:paraId="384C0CD0" w14:textId="77777777" w:rsidR="00464775" w:rsidRDefault="00464775" w:rsidP="00835216">
      <w:pPr>
        <w:spacing w:after="0"/>
        <w:ind w:left="851" w:right="760"/>
        <w:jc w:val="center"/>
        <w:rPr>
          <w:rFonts w:ascii="Arial" w:hAnsi="Arial" w:cs="Arial"/>
          <w:b/>
          <w:bCs/>
          <w:i/>
          <w:iCs/>
          <w:lang w:val="es-ES_tradnl"/>
        </w:rPr>
      </w:pPr>
      <w:r w:rsidRPr="00DA254F">
        <w:rPr>
          <w:rFonts w:ascii="Arial" w:hAnsi="Arial" w:cs="Arial"/>
          <w:b/>
          <w:bCs/>
          <w:i/>
          <w:iCs/>
          <w:lang w:val="es-ES_tradnl"/>
        </w:rPr>
        <w:t>R E S U E L V E:</w:t>
      </w:r>
    </w:p>
    <w:p w14:paraId="0FF8A638" w14:textId="77777777" w:rsidR="00835216" w:rsidRPr="00DA254F" w:rsidRDefault="00835216" w:rsidP="00835216">
      <w:pPr>
        <w:spacing w:after="0"/>
        <w:ind w:left="851" w:right="760"/>
        <w:jc w:val="center"/>
        <w:rPr>
          <w:rFonts w:ascii="Arial" w:hAnsi="Arial" w:cs="Arial"/>
          <w:b/>
          <w:bCs/>
          <w:i/>
          <w:iCs/>
          <w:lang w:val="es-ES_tradnl"/>
        </w:rPr>
      </w:pPr>
    </w:p>
    <w:p w14:paraId="589469DE" w14:textId="69C63063" w:rsidR="00464775" w:rsidRPr="00DA254F" w:rsidRDefault="00464775" w:rsidP="00424D7F">
      <w:pPr>
        <w:ind w:left="851" w:right="758" w:firstLine="565"/>
        <w:jc w:val="both"/>
        <w:rPr>
          <w:rFonts w:ascii="Arial" w:hAnsi="Arial" w:cs="Arial"/>
          <w:i/>
          <w:iCs/>
          <w:lang w:val="es-ES_tradnl"/>
        </w:rPr>
      </w:pPr>
      <w:r w:rsidRPr="00DA254F">
        <w:rPr>
          <w:rFonts w:ascii="Arial" w:hAnsi="Arial" w:cs="Arial"/>
          <w:b/>
          <w:bCs/>
          <w:i/>
          <w:iCs/>
          <w:lang w:val="es-ES_tradnl"/>
        </w:rPr>
        <w:t xml:space="preserve">PRIMERO. </w:t>
      </w:r>
      <w:r w:rsidRPr="00DA254F">
        <w:rPr>
          <w:rFonts w:ascii="Arial" w:hAnsi="Arial" w:cs="Arial"/>
          <w:i/>
          <w:iCs/>
          <w:lang w:val="es-ES_tradnl"/>
        </w:rPr>
        <w:t>Esta Segunda Sala Unitaria del Tribunal de Justicia Administrativa del Estado de Oaxaca, es competente para conocer y resolver el presente juicio.</w:t>
      </w:r>
      <w:r w:rsidR="00B34836">
        <w:rPr>
          <w:rFonts w:ascii="Arial" w:hAnsi="Arial" w:cs="Arial"/>
          <w:i/>
          <w:iCs/>
          <w:lang w:val="es-ES_tradnl"/>
        </w:rPr>
        <w:t xml:space="preserve"> - - - - - - - - - - - - - - - - - - - - - - - - - - - - - - </w:t>
      </w:r>
      <w:r w:rsidR="001038E0">
        <w:rPr>
          <w:rFonts w:ascii="Arial" w:hAnsi="Arial" w:cs="Arial"/>
          <w:i/>
          <w:iCs/>
          <w:lang w:val="es-ES_tradnl"/>
        </w:rPr>
        <w:t>- - - - -</w:t>
      </w:r>
    </w:p>
    <w:p w14:paraId="50AE4F7A" w14:textId="7C769A15" w:rsidR="00464775" w:rsidRPr="00DA254F" w:rsidRDefault="00464775" w:rsidP="00424D7F">
      <w:pPr>
        <w:ind w:left="851" w:right="758" w:firstLine="565"/>
        <w:jc w:val="both"/>
        <w:rPr>
          <w:rFonts w:ascii="Arial" w:hAnsi="Arial" w:cs="Arial"/>
          <w:i/>
          <w:iCs/>
          <w:lang w:val="es-ES_tradnl"/>
        </w:rPr>
      </w:pPr>
      <w:r w:rsidRPr="00DA254F">
        <w:rPr>
          <w:rFonts w:ascii="Arial" w:hAnsi="Arial" w:cs="Arial"/>
          <w:b/>
          <w:bCs/>
          <w:i/>
          <w:iCs/>
          <w:lang w:val="es-ES_tradnl"/>
        </w:rPr>
        <w:t xml:space="preserve">SEGUNDO. </w:t>
      </w:r>
      <w:r w:rsidRPr="00DA254F">
        <w:rPr>
          <w:rFonts w:ascii="Arial" w:hAnsi="Arial" w:cs="Arial"/>
          <w:i/>
          <w:iCs/>
          <w:lang w:val="es-ES_tradnl"/>
        </w:rPr>
        <w:t>La personalidad de las partes quedó acreditada en autos, dentro del considerando SEGUNDO de la presente sentencia.</w:t>
      </w:r>
      <w:r w:rsidR="001038E0">
        <w:rPr>
          <w:rFonts w:ascii="Arial" w:hAnsi="Arial" w:cs="Arial"/>
          <w:i/>
          <w:iCs/>
          <w:lang w:val="es-ES_tradnl"/>
        </w:rPr>
        <w:t xml:space="preserve"> - - - -</w:t>
      </w:r>
    </w:p>
    <w:p w14:paraId="4A2BCF64" w14:textId="6D0206E5" w:rsidR="00464775" w:rsidRPr="00DA254F" w:rsidRDefault="00464775" w:rsidP="00424D7F">
      <w:pPr>
        <w:ind w:left="851" w:right="758" w:firstLine="565"/>
        <w:jc w:val="both"/>
        <w:rPr>
          <w:rFonts w:ascii="Arial" w:hAnsi="Arial" w:cs="Arial"/>
          <w:b/>
          <w:bCs/>
          <w:i/>
          <w:iCs/>
          <w:lang w:val="es-ES_tradnl"/>
        </w:rPr>
      </w:pPr>
      <w:r w:rsidRPr="00DA254F">
        <w:rPr>
          <w:rFonts w:ascii="Arial" w:hAnsi="Arial" w:cs="Arial"/>
          <w:b/>
          <w:bCs/>
          <w:i/>
          <w:iCs/>
          <w:lang w:val="es-ES_tradnl"/>
        </w:rPr>
        <w:t xml:space="preserve">TERCERO. </w:t>
      </w:r>
      <w:r w:rsidRPr="00DA254F">
        <w:rPr>
          <w:rFonts w:ascii="Arial" w:hAnsi="Arial" w:cs="Arial"/>
          <w:i/>
          <w:iCs/>
          <w:lang w:val="es-ES_tradnl"/>
        </w:rPr>
        <w:t xml:space="preserve">Esta Sala Unitaria advierte que, en el presente juicio no se configura alguna causal de improcedencia o sobreseimiento expuesta en el considerando TERCERO, por tanto, </w:t>
      </w:r>
      <w:r w:rsidRPr="00DA254F">
        <w:rPr>
          <w:rFonts w:ascii="Arial" w:hAnsi="Arial" w:cs="Arial"/>
          <w:b/>
          <w:bCs/>
          <w:i/>
          <w:iCs/>
          <w:lang w:val="es-ES_tradnl"/>
        </w:rPr>
        <w:t>NO SE SOBRESEE.</w:t>
      </w:r>
      <w:r w:rsidR="00B34836">
        <w:rPr>
          <w:rFonts w:ascii="Arial" w:hAnsi="Arial" w:cs="Arial"/>
          <w:b/>
          <w:bCs/>
          <w:i/>
          <w:iCs/>
          <w:lang w:val="es-ES_tradnl"/>
        </w:rPr>
        <w:t xml:space="preserve"> </w:t>
      </w:r>
      <w:r w:rsidR="00B34836" w:rsidRPr="00B34836">
        <w:rPr>
          <w:rFonts w:ascii="Arial" w:hAnsi="Arial" w:cs="Arial"/>
          <w:i/>
          <w:iCs/>
          <w:lang w:val="es-ES_tradnl"/>
        </w:rPr>
        <w:t xml:space="preserve">- - - - - - - - </w:t>
      </w:r>
    </w:p>
    <w:p w14:paraId="0DC00187" w14:textId="0008236E" w:rsidR="00464775" w:rsidRPr="00DA254F" w:rsidRDefault="00464775" w:rsidP="00424D7F">
      <w:pPr>
        <w:ind w:left="851" w:right="758" w:firstLine="565"/>
        <w:jc w:val="both"/>
        <w:rPr>
          <w:rFonts w:ascii="Arial" w:hAnsi="Arial" w:cs="Arial"/>
          <w:i/>
          <w:iCs/>
          <w:lang w:val="es-ES_tradnl"/>
        </w:rPr>
      </w:pPr>
      <w:r w:rsidRPr="00DA254F">
        <w:rPr>
          <w:rFonts w:ascii="Arial" w:hAnsi="Arial" w:cs="Arial"/>
          <w:b/>
          <w:bCs/>
          <w:i/>
          <w:iCs/>
          <w:lang w:val="es-ES_tradnl"/>
        </w:rPr>
        <w:t xml:space="preserve">CUARTO. </w:t>
      </w:r>
      <w:r w:rsidRPr="00DA254F">
        <w:rPr>
          <w:rFonts w:ascii="Arial" w:hAnsi="Arial" w:cs="Arial"/>
          <w:i/>
          <w:iCs/>
          <w:lang w:val="es-ES_tradnl"/>
        </w:rPr>
        <w:t xml:space="preserve">Se declara la </w:t>
      </w:r>
      <w:r w:rsidRPr="00DA254F">
        <w:rPr>
          <w:rFonts w:ascii="Arial" w:hAnsi="Arial" w:cs="Arial"/>
          <w:b/>
          <w:bCs/>
          <w:i/>
          <w:iCs/>
          <w:lang w:val="es-ES_tradnl"/>
        </w:rPr>
        <w:t>NULIDAD</w:t>
      </w:r>
      <w:r w:rsidRPr="00DA254F">
        <w:rPr>
          <w:rFonts w:ascii="Arial" w:hAnsi="Arial" w:cs="Arial"/>
          <w:i/>
          <w:iCs/>
          <w:lang w:val="es-ES_tradnl"/>
        </w:rPr>
        <w:t xml:space="preserve"> del dictamen en el oficio CTFP/4ORD/JUB002/2021, de siete de octubre de dos mil veintiuno, emitido por el Comité Técnico del Fondo de Pensiones, </w:t>
      </w:r>
      <w:r w:rsidRPr="00DA254F">
        <w:rPr>
          <w:rFonts w:ascii="Arial" w:hAnsi="Arial" w:cs="Arial"/>
          <w:b/>
          <w:bCs/>
          <w:i/>
          <w:iCs/>
          <w:lang w:val="es-ES_tradnl"/>
        </w:rPr>
        <w:t>PARA EL EFECTO</w:t>
      </w:r>
      <w:r w:rsidRPr="00DA254F">
        <w:rPr>
          <w:rFonts w:ascii="Arial" w:hAnsi="Arial" w:cs="Arial"/>
          <w:i/>
          <w:iCs/>
          <w:lang w:val="es-ES_tradnl"/>
        </w:rPr>
        <w:t xml:space="preserve"> de que la autoridad demandada deje sin efectos el oficio controvertido que contiene el dictamen por jubilación y funde y motive en un nuevo acto, donde se pronuncie en los términos de la presente resolución, en la que en el dictamen de pensión que se emita al actor </w:t>
      </w:r>
      <w:r w:rsidR="0087761D">
        <w:rPr>
          <w:rFonts w:ascii="Arial" w:hAnsi="Arial" w:cs="Arial"/>
          <w:i/>
          <w:iCs/>
          <w:lang w:val="es-ES_tradnl"/>
        </w:rPr>
        <w:t xml:space="preserve"> ************ </w:t>
      </w:r>
      <w:r w:rsidRPr="00DA254F">
        <w:rPr>
          <w:rFonts w:ascii="Arial" w:hAnsi="Arial" w:cs="Arial"/>
          <w:i/>
          <w:iCs/>
          <w:lang w:val="es-ES_tradnl"/>
        </w:rPr>
        <w:t>, se conceda el 100% de su último sueldo base, mismo que deberá ser tomado en cuenta para la cuantificación de la pensión que se otorgue, además , deberá hacer mención de la calificación y procedencia, según sea el caso de la prestación contenida en la fracción X, inciso a) el artículo 5° de la Ley de Pensiones para los Integrantes de las Instituciones Policiales de la Secretaría de Seguridad Pública del Estado de Oaxaca, por ello el dictamen deberá estar debidamente fundado y motivado cumpliendo los requisitos y elementos de validez del acto administrativo a los que hace referencia el artículo 17 fracción V de la Ley de Procedimiento y Justicia Administrativa para el Estado de Oaxaca, por las razones expuestas en los considerandos CUARTO y QUINTO de la presente sentencia.</w:t>
      </w:r>
      <w:r w:rsidR="00B34836">
        <w:rPr>
          <w:rFonts w:ascii="Arial" w:hAnsi="Arial" w:cs="Arial"/>
          <w:i/>
          <w:iCs/>
          <w:lang w:val="es-ES_tradnl"/>
        </w:rPr>
        <w:t xml:space="preserve"> </w:t>
      </w:r>
      <w:r w:rsidR="00B34836" w:rsidRPr="00B34836">
        <w:rPr>
          <w:rFonts w:ascii="Arial" w:hAnsi="Arial" w:cs="Arial"/>
          <w:i/>
          <w:iCs/>
          <w:lang w:val="es-ES_tradnl"/>
        </w:rPr>
        <w:t xml:space="preserve">- - - - - - - - - </w:t>
      </w:r>
    </w:p>
    <w:p w14:paraId="6C5B5D5B" w14:textId="4D29447C" w:rsidR="00464775" w:rsidRPr="00DA254F" w:rsidRDefault="00464775" w:rsidP="00424D7F">
      <w:pPr>
        <w:ind w:left="851" w:right="758" w:firstLine="565"/>
        <w:jc w:val="both"/>
        <w:rPr>
          <w:rFonts w:ascii="Arial" w:hAnsi="Arial" w:cs="Arial"/>
          <w:b/>
          <w:bCs/>
          <w:i/>
          <w:iCs/>
          <w:lang w:val="es-ES_tradnl"/>
        </w:rPr>
      </w:pPr>
      <w:r w:rsidRPr="00DA254F">
        <w:rPr>
          <w:rFonts w:ascii="Arial" w:hAnsi="Arial" w:cs="Arial"/>
          <w:b/>
          <w:bCs/>
          <w:i/>
          <w:iCs/>
          <w:lang w:val="es-ES_tradnl"/>
        </w:rPr>
        <w:lastRenderedPageBreak/>
        <w:t>QUINTO. NOTIFÍQUESE Y CÚMPLASE.</w:t>
      </w:r>
      <w:r w:rsidR="000A1CB7" w:rsidRPr="00DA254F">
        <w:rPr>
          <w:rFonts w:ascii="Arial" w:hAnsi="Arial" w:cs="Arial"/>
          <w:b/>
          <w:bCs/>
          <w:i/>
          <w:iCs/>
          <w:lang w:val="es-ES_tradnl"/>
        </w:rPr>
        <w:t xml:space="preserve"> …”</w:t>
      </w:r>
    </w:p>
    <w:p w14:paraId="08194DB2" w14:textId="12F411C2" w:rsidR="00464775" w:rsidRPr="00DA254F" w:rsidRDefault="00A27AB9" w:rsidP="00464775">
      <w:pPr>
        <w:pStyle w:val="Prrafodelista"/>
        <w:ind w:left="1080"/>
        <w:jc w:val="both"/>
        <w:rPr>
          <w:lang w:val="es-ES_tradnl"/>
        </w:rPr>
      </w:pPr>
      <w:r w:rsidRPr="00A27AB9">
        <w:rPr>
          <w:rFonts w:ascii="Times New Roman" w:eastAsia="Times New Roman" w:hAnsi="Times New Roman" w:cs="Times New Roman"/>
          <w:noProof/>
          <w:color w:val="000000"/>
          <w:sz w:val="24"/>
          <w:szCs w:val="24"/>
        </w:rPr>
        <w:drawing>
          <wp:anchor distT="0" distB="0" distL="114300" distR="114300" simplePos="0" relativeHeight="251667456" behindDoc="1" locked="0" layoutInCell="1" allowOverlap="1" wp14:anchorId="79EEEFC4" wp14:editId="7A2410C5">
            <wp:simplePos x="0" y="0"/>
            <wp:positionH relativeFrom="leftMargin">
              <wp:posOffset>802005</wp:posOffset>
            </wp:positionH>
            <wp:positionV relativeFrom="paragraph">
              <wp:posOffset>132080</wp:posOffset>
            </wp:positionV>
            <wp:extent cx="1024255" cy="1261745"/>
            <wp:effectExtent l="0" t="0" r="4445" b="0"/>
            <wp:wrapNone/>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p>
    <w:p w14:paraId="67BD267F" w14:textId="6D4F36BE" w:rsidR="0021180B" w:rsidRDefault="00FD3036" w:rsidP="000A1CB7">
      <w:pPr>
        <w:spacing w:after="0" w:line="360" w:lineRule="auto"/>
        <w:ind w:left="709" w:right="758"/>
        <w:jc w:val="center"/>
        <w:rPr>
          <w:rFonts w:ascii="Arial" w:eastAsia="Calibri" w:hAnsi="Arial" w:cs="Arial"/>
          <w:b/>
          <w:bCs/>
          <w:sz w:val="26"/>
          <w:szCs w:val="26"/>
          <w:lang w:val="es-ES_tradnl"/>
        </w:rPr>
      </w:pPr>
      <w:r w:rsidRPr="00DA254F">
        <w:rPr>
          <w:rFonts w:ascii="Arial" w:eastAsia="Calibri" w:hAnsi="Arial" w:cs="Arial"/>
          <w:b/>
          <w:bCs/>
          <w:sz w:val="26"/>
          <w:szCs w:val="26"/>
          <w:lang w:val="es-ES_tradnl"/>
        </w:rPr>
        <w:t>C O N S I D E R A N D O</w:t>
      </w:r>
    </w:p>
    <w:p w14:paraId="0BD8C0B5" w14:textId="77777777" w:rsidR="00835216" w:rsidRPr="00DA254F" w:rsidRDefault="00835216" w:rsidP="000A1CB7">
      <w:pPr>
        <w:spacing w:after="0" w:line="360" w:lineRule="auto"/>
        <w:ind w:left="709" w:right="758"/>
        <w:jc w:val="center"/>
        <w:rPr>
          <w:rFonts w:ascii="Arial" w:eastAsia="Calibri" w:hAnsi="Arial" w:cs="Arial"/>
          <w:b/>
          <w:bCs/>
          <w:sz w:val="26"/>
          <w:szCs w:val="26"/>
          <w:lang w:val="es-ES_tradnl"/>
        </w:rPr>
      </w:pPr>
    </w:p>
    <w:p w14:paraId="18AED8F0" w14:textId="1694E388" w:rsidR="00654691" w:rsidRPr="00DA254F" w:rsidRDefault="00275AF3" w:rsidP="0021180B">
      <w:pPr>
        <w:spacing w:before="240" w:line="360" w:lineRule="auto"/>
        <w:ind w:firstLine="708"/>
        <w:jc w:val="both"/>
        <w:rPr>
          <w:rFonts w:ascii="Arial" w:hAnsi="Arial" w:cs="Arial"/>
          <w:b/>
          <w:bCs/>
          <w:iCs/>
          <w:sz w:val="26"/>
          <w:szCs w:val="26"/>
          <w:lang w:val="es-ES_tradnl"/>
        </w:rPr>
      </w:pPr>
      <w:r w:rsidRPr="00DA254F">
        <w:rPr>
          <w:rFonts w:ascii="Arial" w:hAnsi="Arial" w:cs="Arial"/>
          <w:b/>
          <w:bCs/>
          <w:iCs/>
          <w:sz w:val="26"/>
          <w:szCs w:val="26"/>
          <w:lang w:val="es-ES_tradnl"/>
        </w:rPr>
        <w:t xml:space="preserve">PRIMERO. COMPETENCIA. </w:t>
      </w:r>
    </w:p>
    <w:p w14:paraId="0C6C2E60" w14:textId="0ED5E8C5" w:rsidR="0021180B" w:rsidRPr="00DA254F" w:rsidRDefault="00654691" w:rsidP="00654691">
      <w:pPr>
        <w:spacing w:before="240" w:line="360" w:lineRule="auto"/>
        <w:ind w:firstLine="708"/>
        <w:jc w:val="both"/>
        <w:rPr>
          <w:rFonts w:ascii="Arial" w:hAnsi="Arial" w:cs="Arial"/>
          <w:bCs/>
          <w:iCs/>
          <w:sz w:val="26"/>
          <w:szCs w:val="26"/>
          <w:lang w:val="es-ES_tradnl"/>
        </w:rPr>
      </w:pPr>
      <w:r w:rsidRPr="00DA254F">
        <w:rPr>
          <w:rFonts w:ascii="Arial" w:hAnsi="Arial" w:cs="Arial"/>
          <w:bCs/>
          <w:iCs/>
          <w:sz w:val="26"/>
          <w:szCs w:val="26"/>
          <w:lang w:val="es-ES_tradnl"/>
        </w:rPr>
        <w:t xml:space="preserve">1. </w:t>
      </w:r>
      <w:r w:rsidR="00FD3036" w:rsidRPr="00DA254F">
        <w:rPr>
          <w:rFonts w:ascii="Arial" w:hAnsi="Arial" w:cs="Arial"/>
          <w:bCs/>
          <w:iCs/>
          <w:sz w:val="26"/>
          <w:szCs w:val="26"/>
          <w:lang w:val="es-ES_tradnl"/>
        </w:rPr>
        <w:t xml:space="preserve">Esta Sala Superior es competente para conocer del presente asunto, conforme a lo dispuesto por los artículos 114 </w:t>
      </w:r>
      <w:r w:rsidR="003437D2" w:rsidRPr="00DA254F">
        <w:rPr>
          <w:rFonts w:ascii="Arial" w:hAnsi="Arial" w:cs="Arial"/>
          <w:bCs/>
          <w:iCs/>
          <w:sz w:val="26"/>
          <w:szCs w:val="26"/>
          <w:lang w:val="es-ES_tradnl"/>
        </w:rPr>
        <w:t>QUÁTER</w:t>
      </w:r>
      <w:r w:rsidRPr="00DA254F">
        <w:rPr>
          <w:rStyle w:val="Refdenotaalpie"/>
          <w:rFonts w:ascii="Arial" w:hAnsi="Arial" w:cs="Arial"/>
          <w:bCs/>
          <w:iCs/>
          <w:sz w:val="26"/>
          <w:szCs w:val="26"/>
          <w:lang w:val="es-ES_tradnl"/>
        </w:rPr>
        <w:footnoteReference w:id="1"/>
      </w:r>
      <w:r w:rsidR="003437D2" w:rsidRPr="00DA254F">
        <w:rPr>
          <w:rFonts w:ascii="Arial" w:hAnsi="Arial" w:cs="Arial"/>
          <w:bCs/>
          <w:iCs/>
          <w:sz w:val="26"/>
          <w:szCs w:val="26"/>
          <w:lang w:val="es-ES_tradnl"/>
        </w:rPr>
        <w:t xml:space="preserve"> </w:t>
      </w:r>
      <w:r w:rsidR="00FD3036" w:rsidRPr="00DA254F">
        <w:rPr>
          <w:rFonts w:ascii="Arial" w:hAnsi="Arial" w:cs="Arial"/>
          <w:bCs/>
          <w:iCs/>
          <w:sz w:val="26"/>
          <w:szCs w:val="26"/>
          <w:lang w:val="es-ES_tradnl"/>
        </w:rPr>
        <w:t xml:space="preserve">de la Constitución Política del Estado Libre y Soberano de Oaxaca; 1, 2, 4, fracción </w:t>
      </w:r>
      <w:r w:rsidR="005D64E8">
        <w:rPr>
          <w:rFonts w:ascii="Arial" w:hAnsi="Arial" w:cs="Arial"/>
          <w:bCs/>
          <w:iCs/>
          <w:sz w:val="26"/>
          <w:szCs w:val="26"/>
          <w:lang w:val="es-ES_tradnl"/>
        </w:rPr>
        <w:t>XI y XIII</w:t>
      </w:r>
      <w:r w:rsidR="00FD3036" w:rsidRPr="00DA254F">
        <w:rPr>
          <w:rFonts w:ascii="Arial" w:hAnsi="Arial" w:cs="Arial"/>
          <w:bCs/>
          <w:iCs/>
          <w:sz w:val="26"/>
          <w:szCs w:val="26"/>
          <w:lang w:val="es-ES_tradnl"/>
        </w:rPr>
        <w:t xml:space="preserve">, 23, 24, 25, y 27 de la Ley Orgánica del Tribunal de Justicia Administrativa </w:t>
      </w:r>
      <w:r w:rsidR="00C53640">
        <w:rPr>
          <w:rFonts w:ascii="Arial" w:hAnsi="Arial" w:cs="Arial"/>
          <w:bCs/>
          <w:iCs/>
          <w:sz w:val="26"/>
          <w:szCs w:val="26"/>
          <w:lang w:val="es-ES_tradnl"/>
        </w:rPr>
        <w:t xml:space="preserve"> y Combate a la Corrupción </w:t>
      </w:r>
      <w:r w:rsidR="00FD3036" w:rsidRPr="00DA254F">
        <w:rPr>
          <w:rFonts w:ascii="Arial" w:hAnsi="Arial" w:cs="Arial"/>
          <w:bCs/>
          <w:iCs/>
          <w:sz w:val="26"/>
          <w:szCs w:val="26"/>
          <w:lang w:val="es-ES_tradnl"/>
        </w:rPr>
        <w:t>del Estado de Oaxaca, vigente; 120</w:t>
      </w:r>
      <w:r w:rsidR="00FD3036" w:rsidRPr="00DA254F">
        <w:rPr>
          <w:rFonts w:ascii="Arial" w:hAnsi="Arial" w:cs="Arial"/>
          <w:bCs/>
          <w:iCs/>
          <w:sz w:val="26"/>
          <w:szCs w:val="26"/>
          <w:lang w:val="es-ES_tradnl" w:eastAsia="es-ES"/>
        </w:rPr>
        <w:t>, 125, 127, 129,</w:t>
      </w:r>
      <w:r w:rsidR="0006687F" w:rsidRPr="00DA254F">
        <w:rPr>
          <w:rFonts w:ascii="Arial" w:hAnsi="Arial" w:cs="Arial"/>
          <w:bCs/>
          <w:iCs/>
          <w:sz w:val="26"/>
          <w:szCs w:val="26"/>
          <w:lang w:val="es-ES_tradnl" w:eastAsia="es-ES"/>
        </w:rPr>
        <w:t xml:space="preserve"> </w:t>
      </w:r>
      <w:r w:rsidR="00FD3036" w:rsidRPr="00DA254F">
        <w:rPr>
          <w:rFonts w:ascii="Arial" w:hAnsi="Arial" w:cs="Arial"/>
          <w:bCs/>
          <w:iCs/>
          <w:sz w:val="26"/>
          <w:szCs w:val="26"/>
          <w:lang w:val="es-ES_tradnl" w:eastAsia="es-ES"/>
        </w:rPr>
        <w:t>130, fracción l, 131, 2</w:t>
      </w:r>
      <w:r w:rsidR="0006687F" w:rsidRPr="00DA254F">
        <w:rPr>
          <w:rFonts w:ascii="Arial" w:hAnsi="Arial" w:cs="Arial"/>
          <w:bCs/>
          <w:iCs/>
          <w:sz w:val="26"/>
          <w:szCs w:val="26"/>
          <w:lang w:val="es-ES_tradnl" w:eastAsia="es-ES"/>
        </w:rPr>
        <w:t>3</w:t>
      </w:r>
      <w:r w:rsidR="00FD3036" w:rsidRPr="00DA254F">
        <w:rPr>
          <w:rFonts w:ascii="Arial" w:hAnsi="Arial" w:cs="Arial"/>
          <w:bCs/>
          <w:iCs/>
          <w:sz w:val="26"/>
          <w:szCs w:val="26"/>
          <w:lang w:val="es-ES_tradnl" w:eastAsia="es-ES"/>
        </w:rPr>
        <w:t xml:space="preserve">1, 236, fracción VII y 238 </w:t>
      </w:r>
      <w:r w:rsidR="00FD3036" w:rsidRPr="00DA254F">
        <w:rPr>
          <w:rFonts w:ascii="Arial" w:hAnsi="Arial" w:cs="Arial"/>
          <w:bCs/>
          <w:iCs/>
          <w:sz w:val="26"/>
          <w:szCs w:val="26"/>
          <w:lang w:val="es-ES_tradnl"/>
        </w:rPr>
        <w:t xml:space="preserve">de la Ley de Procedimiento y Justicia Administrativa para el Estado de Oaxaca, dado que se trata de un recurso de revisión interpuesto en contra de la sentencia </w:t>
      </w:r>
      <w:r w:rsidR="004135D1" w:rsidRPr="00DA254F">
        <w:rPr>
          <w:rFonts w:ascii="Arial" w:hAnsi="Arial" w:cs="Arial"/>
          <w:bCs/>
          <w:iCs/>
          <w:sz w:val="26"/>
          <w:szCs w:val="26"/>
          <w:lang w:val="es-ES_tradnl"/>
        </w:rPr>
        <w:t xml:space="preserve"> de </w:t>
      </w:r>
      <w:r w:rsidR="004135D1" w:rsidRPr="00DA254F">
        <w:rPr>
          <w:rFonts w:ascii="Arial" w:hAnsi="Arial" w:cs="Arial"/>
          <w:sz w:val="26"/>
          <w:szCs w:val="26"/>
          <w:lang w:val="es-ES_tradnl"/>
        </w:rPr>
        <w:t>quince de diciembre de dos mil veintidós dictada por la Segunda Sala Unitaria de Primera Instancia</w:t>
      </w:r>
      <w:r w:rsidR="00FD3036" w:rsidRPr="00DA254F">
        <w:rPr>
          <w:rFonts w:ascii="Arial" w:hAnsi="Arial" w:cs="Arial"/>
          <w:sz w:val="26"/>
          <w:szCs w:val="26"/>
          <w:lang w:val="es-ES_tradnl"/>
        </w:rPr>
        <w:t xml:space="preserve"> en el juicio de nulidad </w:t>
      </w:r>
      <w:r w:rsidR="00FD3036" w:rsidRPr="00DA254F">
        <w:rPr>
          <w:rFonts w:ascii="Arial" w:hAnsi="Arial" w:cs="Arial"/>
          <w:b/>
          <w:sz w:val="26"/>
          <w:szCs w:val="26"/>
          <w:lang w:val="es-ES_tradnl"/>
        </w:rPr>
        <w:t>00</w:t>
      </w:r>
      <w:r w:rsidR="0006687F" w:rsidRPr="00DA254F">
        <w:rPr>
          <w:rFonts w:ascii="Arial" w:hAnsi="Arial" w:cs="Arial"/>
          <w:b/>
          <w:sz w:val="26"/>
          <w:szCs w:val="26"/>
          <w:lang w:val="es-ES_tradnl"/>
        </w:rPr>
        <w:t>3</w:t>
      </w:r>
      <w:r w:rsidR="004135D1" w:rsidRPr="00DA254F">
        <w:rPr>
          <w:rFonts w:ascii="Arial" w:hAnsi="Arial" w:cs="Arial"/>
          <w:b/>
          <w:sz w:val="26"/>
          <w:szCs w:val="26"/>
          <w:lang w:val="es-ES_tradnl"/>
        </w:rPr>
        <w:t>7</w:t>
      </w:r>
      <w:r w:rsidR="00FD3036" w:rsidRPr="00DA254F">
        <w:rPr>
          <w:rFonts w:ascii="Arial" w:hAnsi="Arial" w:cs="Arial"/>
          <w:b/>
          <w:sz w:val="26"/>
          <w:szCs w:val="26"/>
          <w:lang w:val="es-ES_tradnl"/>
        </w:rPr>
        <w:t>/202</w:t>
      </w:r>
      <w:r w:rsidR="0006687F" w:rsidRPr="00DA254F">
        <w:rPr>
          <w:rFonts w:ascii="Arial" w:hAnsi="Arial" w:cs="Arial"/>
          <w:b/>
          <w:sz w:val="26"/>
          <w:szCs w:val="26"/>
          <w:lang w:val="es-ES_tradnl"/>
        </w:rPr>
        <w:t>0</w:t>
      </w:r>
      <w:r w:rsidR="00FD3036" w:rsidRPr="00DA254F">
        <w:rPr>
          <w:rFonts w:ascii="Arial" w:hAnsi="Arial" w:cs="Arial"/>
          <w:b/>
          <w:bCs/>
          <w:iCs/>
          <w:sz w:val="26"/>
          <w:szCs w:val="26"/>
          <w:lang w:val="es-ES_tradnl"/>
        </w:rPr>
        <w:t>.</w:t>
      </w:r>
      <w:r w:rsidR="00FD3036" w:rsidRPr="00DA254F">
        <w:rPr>
          <w:rFonts w:ascii="Arial" w:hAnsi="Arial" w:cs="Arial"/>
          <w:bCs/>
          <w:iCs/>
          <w:sz w:val="26"/>
          <w:szCs w:val="26"/>
          <w:lang w:val="es-ES_tradnl"/>
        </w:rPr>
        <w:t xml:space="preserve">- - - </w:t>
      </w:r>
      <w:r w:rsidR="00396B69" w:rsidRPr="00DA254F">
        <w:rPr>
          <w:rFonts w:ascii="Arial" w:hAnsi="Arial" w:cs="Arial"/>
          <w:bCs/>
          <w:iCs/>
          <w:sz w:val="26"/>
          <w:szCs w:val="26"/>
          <w:lang w:val="es-ES_tradnl"/>
        </w:rPr>
        <w:t xml:space="preserve">- - - - </w:t>
      </w:r>
      <w:r w:rsidR="004135D1" w:rsidRPr="00DA254F">
        <w:rPr>
          <w:rFonts w:ascii="Arial" w:hAnsi="Arial" w:cs="Arial"/>
          <w:bCs/>
          <w:iCs/>
          <w:sz w:val="26"/>
          <w:szCs w:val="26"/>
          <w:lang w:val="es-ES_tradnl"/>
        </w:rPr>
        <w:t xml:space="preserve">- - - - - - - - - - - </w:t>
      </w:r>
    </w:p>
    <w:p w14:paraId="4A29D142" w14:textId="7F616610" w:rsidR="00654691" w:rsidRPr="00DA254F" w:rsidRDefault="00654691" w:rsidP="00271845">
      <w:pPr>
        <w:spacing w:before="240" w:line="360" w:lineRule="auto"/>
        <w:ind w:firstLine="708"/>
        <w:jc w:val="both"/>
        <w:rPr>
          <w:rFonts w:ascii="Arial" w:hAnsi="Arial" w:cs="Arial"/>
          <w:b/>
          <w:sz w:val="26"/>
          <w:szCs w:val="26"/>
          <w:lang w:val="es-ES_tradnl"/>
        </w:rPr>
      </w:pPr>
      <w:r w:rsidRPr="00DA254F">
        <w:rPr>
          <w:rFonts w:ascii="Arial" w:hAnsi="Arial" w:cs="Arial"/>
          <w:b/>
          <w:sz w:val="26"/>
          <w:szCs w:val="26"/>
          <w:lang w:val="es-ES_tradnl"/>
        </w:rPr>
        <w:t>SEGUNDO. REQUISITOS DE PROCEDENCIA.</w:t>
      </w:r>
    </w:p>
    <w:p w14:paraId="5F191894" w14:textId="3F4F96B3" w:rsidR="0071395F" w:rsidRPr="00DA254F" w:rsidRDefault="00654691" w:rsidP="00654691">
      <w:pPr>
        <w:spacing w:before="240" w:line="360" w:lineRule="auto"/>
        <w:ind w:firstLine="708"/>
        <w:jc w:val="both"/>
        <w:rPr>
          <w:rFonts w:ascii="Arial" w:eastAsia="Calibri" w:hAnsi="Arial" w:cs="Arial"/>
          <w:strike/>
          <w:sz w:val="26"/>
          <w:szCs w:val="26"/>
          <w:lang w:val="es-ES_tradnl" w:eastAsia="en-US"/>
        </w:rPr>
      </w:pPr>
      <w:r w:rsidRPr="00DA254F">
        <w:rPr>
          <w:rFonts w:ascii="Arial" w:hAnsi="Arial" w:cs="Arial"/>
          <w:sz w:val="26"/>
          <w:szCs w:val="26"/>
          <w:lang w:val="es-ES_tradnl"/>
        </w:rPr>
        <w:t xml:space="preserve">2. </w:t>
      </w:r>
      <w:r w:rsidR="009A5B22" w:rsidRPr="00DA254F">
        <w:rPr>
          <w:rFonts w:ascii="Arial" w:hAnsi="Arial" w:cs="Arial"/>
          <w:sz w:val="26"/>
          <w:szCs w:val="26"/>
          <w:lang w:val="es-ES_tradnl"/>
        </w:rPr>
        <w:t xml:space="preserve"> </w:t>
      </w:r>
      <w:r w:rsidR="0071395F" w:rsidRPr="00DA254F">
        <w:rPr>
          <w:rFonts w:ascii="Arial" w:hAnsi="Arial" w:cs="Arial"/>
          <w:bCs/>
          <w:sz w:val="26"/>
          <w:szCs w:val="26"/>
          <w:lang w:val="es-ES_tradnl"/>
        </w:rPr>
        <w:t xml:space="preserve">Antes de entrar al estudio </w:t>
      </w:r>
      <w:r w:rsidR="00AE421C" w:rsidRPr="00DA254F">
        <w:rPr>
          <w:rFonts w:ascii="Arial" w:hAnsi="Arial" w:cs="Arial"/>
          <w:bCs/>
          <w:sz w:val="26"/>
          <w:szCs w:val="26"/>
          <w:lang w:val="es-ES_tradnl"/>
        </w:rPr>
        <w:t>de los agravios hechos valer por el</w:t>
      </w:r>
      <w:r w:rsidR="0071395F" w:rsidRPr="00DA254F">
        <w:rPr>
          <w:rFonts w:ascii="Arial" w:hAnsi="Arial" w:cs="Arial"/>
          <w:bCs/>
          <w:sz w:val="26"/>
          <w:szCs w:val="26"/>
          <w:lang w:val="es-ES_tradnl"/>
        </w:rPr>
        <w:t xml:space="preserve"> recurrente</w:t>
      </w:r>
      <w:r w:rsidR="0071395F" w:rsidRPr="00DA254F">
        <w:rPr>
          <w:rFonts w:ascii="Arial" w:hAnsi="Arial" w:cs="Arial"/>
          <w:sz w:val="26"/>
          <w:szCs w:val="26"/>
          <w:lang w:val="es-ES_tradnl"/>
        </w:rPr>
        <w:t xml:space="preserve">, esta Sala Superior considera necesario </w:t>
      </w:r>
      <w:r w:rsidR="0071395F" w:rsidRPr="00DA254F">
        <w:rPr>
          <w:rFonts w:ascii="Arial" w:eastAsia="Calibri" w:hAnsi="Arial" w:cs="Arial"/>
          <w:sz w:val="26"/>
          <w:szCs w:val="26"/>
          <w:lang w:val="es-ES_tradnl" w:eastAsia="en-US"/>
        </w:rPr>
        <w:t xml:space="preserve">resaltar que </w:t>
      </w:r>
      <w:r w:rsidR="00C46237" w:rsidRPr="00DA254F">
        <w:rPr>
          <w:rFonts w:ascii="Arial" w:eastAsia="Calibri" w:hAnsi="Arial" w:cs="Arial"/>
          <w:sz w:val="26"/>
          <w:szCs w:val="26"/>
          <w:lang w:val="es-ES_tradnl" w:eastAsia="en-US"/>
        </w:rPr>
        <w:t xml:space="preserve">el recurso de </w:t>
      </w:r>
      <w:r w:rsidR="00AC58F7" w:rsidRPr="00DA254F">
        <w:rPr>
          <w:rFonts w:ascii="Arial" w:eastAsia="Calibri" w:hAnsi="Arial" w:cs="Arial"/>
          <w:sz w:val="26"/>
          <w:szCs w:val="26"/>
          <w:lang w:val="es-ES_tradnl" w:eastAsia="en-US"/>
        </w:rPr>
        <w:t>revisión</w:t>
      </w:r>
      <w:r w:rsidR="0071395F" w:rsidRPr="00DA254F">
        <w:rPr>
          <w:rFonts w:ascii="Arial" w:eastAsia="Calibri" w:hAnsi="Arial" w:cs="Arial"/>
          <w:sz w:val="26"/>
          <w:szCs w:val="26"/>
          <w:lang w:val="es-ES_tradnl" w:eastAsia="en-US"/>
        </w:rPr>
        <w:t xml:space="preserve"> es </w:t>
      </w:r>
      <w:r w:rsidR="0087503C" w:rsidRPr="00DA254F">
        <w:rPr>
          <w:rFonts w:ascii="Arial" w:eastAsia="Calibri" w:hAnsi="Arial" w:cs="Arial"/>
          <w:sz w:val="26"/>
          <w:szCs w:val="26"/>
          <w:lang w:val="es-ES_tradnl" w:eastAsia="en-US"/>
        </w:rPr>
        <w:t>de orden público</w:t>
      </w:r>
      <w:r w:rsidRPr="00DA254F">
        <w:rPr>
          <w:rFonts w:ascii="Arial" w:eastAsia="Calibri" w:hAnsi="Arial" w:cs="Arial"/>
          <w:sz w:val="26"/>
          <w:szCs w:val="26"/>
          <w:lang w:val="es-ES_tradnl" w:eastAsia="en-US"/>
        </w:rPr>
        <w:t xml:space="preserve">, por </w:t>
      </w:r>
      <w:r w:rsidR="00310BBB" w:rsidRPr="00DA254F">
        <w:rPr>
          <w:rFonts w:ascii="Arial" w:eastAsia="Calibri" w:hAnsi="Arial" w:cs="Arial"/>
          <w:sz w:val="26"/>
          <w:szCs w:val="26"/>
          <w:lang w:val="es-ES_tradnl" w:eastAsia="en-US"/>
        </w:rPr>
        <w:t>tanto,</w:t>
      </w:r>
      <w:r w:rsidRPr="00DA254F">
        <w:rPr>
          <w:rFonts w:ascii="Arial" w:eastAsia="Calibri" w:hAnsi="Arial" w:cs="Arial"/>
          <w:sz w:val="26"/>
          <w:szCs w:val="26"/>
          <w:lang w:val="es-ES_tradnl" w:eastAsia="en-US"/>
        </w:rPr>
        <w:t xml:space="preserve"> como </w:t>
      </w:r>
      <w:r w:rsidR="0071395F" w:rsidRPr="00DA254F">
        <w:rPr>
          <w:rFonts w:ascii="Arial" w:eastAsia="Calibri" w:hAnsi="Arial" w:cs="Arial"/>
          <w:sz w:val="26"/>
          <w:szCs w:val="26"/>
          <w:lang w:val="es-ES_tradnl" w:eastAsia="en-US"/>
        </w:rPr>
        <w:t xml:space="preserve">regla </w:t>
      </w:r>
      <w:r w:rsidR="004B51BE" w:rsidRPr="00DA254F">
        <w:rPr>
          <w:rFonts w:ascii="Arial" w:eastAsia="Calibri" w:hAnsi="Arial" w:cs="Arial"/>
          <w:sz w:val="26"/>
          <w:szCs w:val="26"/>
          <w:lang w:val="es-ES_tradnl" w:eastAsia="en-US"/>
        </w:rPr>
        <w:t>general</w:t>
      </w:r>
      <w:r w:rsidRPr="00DA254F">
        <w:rPr>
          <w:rFonts w:ascii="Arial" w:eastAsia="Calibri" w:hAnsi="Arial" w:cs="Arial"/>
          <w:sz w:val="26"/>
          <w:szCs w:val="26"/>
          <w:lang w:val="es-ES_tradnl" w:eastAsia="en-US"/>
        </w:rPr>
        <w:t xml:space="preserve"> debe verificarse</w:t>
      </w:r>
      <w:r w:rsidR="0071395F" w:rsidRPr="00DA254F">
        <w:rPr>
          <w:rFonts w:ascii="Arial" w:eastAsia="Calibri" w:hAnsi="Arial" w:cs="Arial"/>
          <w:sz w:val="26"/>
          <w:szCs w:val="26"/>
          <w:lang w:val="es-ES_tradnl" w:eastAsia="en-US"/>
        </w:rPr>
        <w:t xml:space="preserve"> preferentemente si se satisfacen los presupuestos procesale</w:t>
      </w:r>
      <w:r w:rsidR="00310BBB" w:rsidRPr="00DA254F">
        <w:rPr>
          <w:rFonts w:ascii="Arial" w:eastAsia="Calibri" w:hAnsi="Arial" w:cs="Arial"/>
          <w:sz w:val="26"/>
          <w:szCs w:val="26"/>
          <w:lang w:val="es-ES_tradnl" w:eastAsia="en-US"/>
        </w:rPr>
        <w:t xml:space="preserve">s. - - - - - - - - - - </w:t>
      </w:r>
    </w:p>
    <w:p w14:paraId="384837B3" w14:textId="0C8D9B96" w:rsidR="00654691" w:rsidRPr="00DA254F" w:rsidRDefault="00654691" w:rsidP="00654691">
      <w:pPr>
        <w:spacing w:line="360" w:lineRule="auto"/>
        <w:ind w:firstLine="708"/>
        <w:jc w:val="both"/>
        <w:rPr>
          <w:rFonts w:ascii="Arial" w:hAnsi="Arial" w:cs="Arial"/>
          <w:sz w:val="26"/>
          <w:szCs w:val="26"/>
          <w:lang w:val="es-ES_tradnl"/>
        </w:rPr>
      </w:pPr>
      <w:r w:rsidRPr="00DA254F">
        <w:rPr>
          <w:rFonts w:ascii="Arial" w:hAnsi="Arial" w:cs="Arial"/>
          <w:sz w:val="26"/>
          <w:szCs w:val="26"/>
          <w:lang w:val="es-ES_tradnl"/>
        </w:rPr>
        <w:t xml:space="preserve">3. Bajo esta consideración, </w:t>
      </w:r>
      <w:r w:rsidR="008A2980" w:rsidRPr="00DA254F">
        <w:rPr>
          <w:rFonts w:ascii="Arial" w:hAnsi="Arial" w:cs="Arial"/>
          <w:sz w:val="26"/>
          <w:szCs w:val="26"/>
          <w:lang w:val="es-ES_tradnl"/>
        </w:rPr>
        <w:t>s</w:t>
      </w:r>
      <w:r w:rsidRPr="00DA254F">
        <w:rPr>
          <w:rFonts w:ascii="Arial" w:hAnsi="Arial" w:cs="Arial"/>
          <w:sz w:val="26"/>
          <w:szCs w:val="26"/>
          <w:lang w:val="es-ES_tradnl"/>
        </w:rPr>
        <w:t>e tienen por satisfechos los requisitos de procedencia previstos en los artículos 236 y 237 de la Ley de Procedimiento y Justicia Administrativa para el Estado de Oaxaca</w:t>
      </w:r>
      <w:r w:rsidR="008A2980" w:rsidRPr="00DA254F">
        <w:rPr>
          <w:rFonts w:ascii="Arial" w:hAnsi="Arial" w:cs="Arial"/>
          <w:sz w:val="26"/>
          <w:szCs w:val="26"/>
          <w:lang w:val="es-ES_tradnl"/>
        </w:rPr>
        <w:t>, en los términos siguientes:</w:t>
      </w:r>
      <w:r w:rsidRPr="00DA254F">
        <w:rPr>
          <w:rFonts w:ascii="Arial" w:hAnsi="Arial" w:cs="Arial"/>
          <w:sz w:val="26"/>
          <w:szCs w:val="26"/>
          <w:lang w:val="es-ES_tradnl"/>
        </w:rPr>
        <w:t xml:space="preserve"> - - - - - - - - - - - - - - - - - - - - - - - - - - - - - - - - - - - </w:t>
      </w:r>
      <w:r w:rsidR="001038E0">
        <w:rPr>
          <w:rFonts w:ascii="Arial" w:hAnsi="Arial" w:cs="Arial"/>
          <w:sz w:val="26"/>
          <w:szCs w:val="26"/>
          <w:lang w:val="es-ES_tradnl"/>
        </w:rPr>
        <w:t>- - - - - - - - - - - - -</w:t>
      </w:r>
    </w:p>
    <w:p w14:paraId="458DB115" w14:textId="39A60B26" w:rsidR="00654691" w:rsidRPr="00DA254F" w:rsidRDefault="00654691" w:rsidP="00654691">
      <w:pPr>
        <w:pStyle w:val="Prrafodelista"/>
        <w:spacing w:line="360" w:lineRule="auto"/>
        <w:ind w:left="927"/>
        <w:jc w:val="both"/>
        <w:rPr>
          <w:rFonts w:ascii="Arial" w:hAnsi="Arial" w:cs="Arial"/>
          <w:sz w:val="26"/>
          <w:szCs w:val="26"/>
          <w:lang w:val="es-ES_tradnl"/>
        </w:rPr>
      </w:pPr>
      <w:r w:rsidRPr="00DA254F">
        <w:rPr>
          <w:rFonts w:ascii="Arial" w:hAnsi="Arial" w:cs="Arial"/>
          <w:b/>
          <w:bCs/>
          <w:sz w:val="26"/>
          <w:szCs w:val="26"/>
          <w:lang w:val="es-ES_tradnl"/>
        </w:rPr>
        <w:t>a)</w:t>
      </w:r>
      <w:r w:rsidRPr="00DA254F">
        <w:rPr>
          <w:rFonts w:ascii="Arial" w:hAnsi="Arial" w:cs="Arial"/>
          <w:sz w:val="26"/>
          <w:szCs w:val="26"/>
          <w:lang w:val="es-ES_tradnl"/>
        </w:rPr>
        <w:tab/>
      </w:r>
      <w:r w:rsidRPr="00DA254F">
        <w:rPr>
          <w:rFonts w:ascii="Arial" w:hAnsi="Arial" w:cs="Arial"/>
          <w:b/>
          <w:sz w:val="26"/>
          <w:szCs w:val="26"/>
          <w:lang w:val="es-ES_tradnl"/>
        </w:rPr>
        <w:t>Forma</w:t>
      </w:r>
      <w:r w:rsidRPr="00DA254F">
        <w:rPr>
          <w:rFonts w:ascii="Arial" w:hAnsi="Arial" w:cs="Arial"/>
          <w:sz w:val="26"/>
          <w:szCs w:val="26"/>
          <w:lang w:val="es-ES_tradnl"/>
        </w:rPr>
        <w:t>. Se observa que el recurso se efectuó conforme a los lineamientos que exige</w:t>
      </w:r>
      <w:r w:rsidR="00014BBF" w:rsidRPr="00DA254F">
        <w:rPr>
          <w:rFonts w:ascii="Arial" w:hAnsi="Arial" w:cs="Arial"/>
          <w:sz w:val="26"/>
          <w:szCs w:val="26"/>
          <w:lang w:val="es-ES_tradnl"/>
        </w:rPr>
        <w:t>n</w:t>
      </w:r>
      <w:r w:rsidRPr="00DA254F">
        <w:rPr>
          <w:rFonts w:ascii="Arial" w:hAnsi="Arial" w:cs="Arial"/>
          <w:sz w:val="26"/>
          <w:szCs w:val="26"/>
          <w:lang w:val="es-ES_tradnl"/>
        </w:rPr>
        <w:t xml:space="preserve"> </w:t>
      </w:r>
      <w:r w:rsidR="00014BBF" w:rsidRPr="00DA254F">
        <w:rPr>
          <w:rFonts w:ascii="Arial" w:hAnsi="Arial" w:cs="Arial"/>
          <w:sz w:val="26"/>
          <w:szCs w:val="26"/>
          <w:lang w:val="es-ES_tradnl"/>
        </w:rPr>
        <w:t xml:space="preserve">los </w:t>
      </w:r>
      <w:r w:rsidRPr="00DA254F">
        <w:rPr>
          <w:rFonts w:ascii="Arial" w:hAnsi="Arial" w:cs="Arial"/>
          <w:sz w:val="26"/>
          <w:szCs w:val="26"/>
          <w:lang w:val="es-ES_tradnl"/>
        </w:rPr>
        <w:t>artículo</w:t>
      </w:r>
      <w:r w:rsidR="00014BBF" w:rsidRPr="00DA254F">
        <w:rPr>
          <w:rFonts w:ascii="Arial" w:hAnsi="Arial" w:cs="Arial"/>
          <w:sz w:val="26"/>
          <w:szCs w:val="26"/>
          <w:lang w:val="es-ES_tradnl"/>
        </w:rPr>
        <w:t>s</w:t>
      </w:r>
      <w:r w:rsidRPr="00DA254F">
        <w:rPr>
          <w:rFonts w:ascii="Arial" w:hAnsi="Arial" w:cs="Arial"/>
          <w:sz w:val="26"/>
          <w:szCs w:val="26"/>
          <w:lang w:val="es-ES_tradnl"/>
        </w:rPr>
        <w:t xml:space="preserve"> 236 </w:t>
      </w:r>
      <w:r w:rsidR="00014BBF" w:rsidRPr="00DA254F">
        <w:rPr>
          <w:rFonts w:ascii="Arial" w:hAnsi="Arial" w:cs="Arial"/>
          <w:sz w:val="26"/>
          <w:szCs w:val="26"/>
          <w:lang w:val="es-ES_tradnl"/>
        </w:rPr>
        <w:t xml:space="preserve">y 237 </w:t>
      </w:r>
      <w:r w:rsidRPr="00DA254F">
        <w:rPr>
          <w:rFonts w:ascii="Arial" w:hAnsi="Arial" w:cs="Arial"/>
          <w:sz w:val="26"/>
          <w:szCs w:val="26"/>
          <w:lang w:val="es-ES_tradnl"/>
        </w:rPr>
        <w:t xml:space="preserve">de la Ley de Procedimiento y Justicia Administrativa para el Estado de Oaxaca, ya que se presentó por escrito, con la expresión de agravios ante la Sala que dictó </w:t>
      </w:r>
      <w:r w:rsidR="00175A02" w:rsidRPr="00DA254F">
        <w:rPr>
          <w:rFonts w:ascii="Arial" w:hAnsi="Arial" w:cs="Arial"/>
          <w:sz w:val="26"/>
          <w:szCs w:val="26"/>
          <w:lang w:val="es-ES_tradnl"/>
        </w:rPr>
        <w:t>la sentencia</w:t>
      </w:r>
      <w:r w:rsidRPr="00DA254F">
        <w:rPr>
          <w:rFonts w:ascii="Arial" w:hAnsi="Arial" w:cs="Arial"/>
          <w:sz w:val="26"/>
          <w:szCs w:val="26"/>
          <w:lang w:val="es-ES_tradnl"/>
        </w:rPr>
        <w:t xml:space="preserve"> que se impugna.</w:t>
      </w:r>
      <w:r w:rsidR="00175A02" w:rsidRPr="00DA254F">
        <w:rPr>
          <w:rFonts w:ascii="Arial" w:hAnsi="Arial" w:cs="Arial"/>
          <w:sz w:val="26"/>
          <w:szCs w:val="26"/>
          <w:lang w:val="es-ES_tradnl"/>
        </w:rPr>
        <w:t xml:space="preserve"> -</w:t>
      </w:r>
      <w:r w:rsidR="00DA6949" w:rsidRPr="00DA254F">
        <w:rPr>
          <w:rFonts w:ascii="Arial" w:hAnsi="Arial" w:cs="Arial"/>
          <w:sz w:val="26"/>
          <w:szCs w:val="26"/>
          <w:lang w:val="es-ES_tradnl"/>
        </w:rPr>
        <w:t xml:space="preserve"> </w:t>
      </w:r>
      <w:r w:rsidR="00175A02" w:rsidRPr="00DA254F">
        <w:rPr>
          <w:rFonts w:ascii="Arial" w:hAnsi="Arial" w:cs="Arial"/>
          <w:sz w:val="26"/>
          <w:szCs w:val="26"/>
          <w:lang w:val="es-ES_tradnl"/>
        </w:rPr>
        <w:t xml:space="preserve">- </w:t>
      </w:r>
      <w:r w:rsidR="001240E6">
        <w:rPr>
          <w:rFonts w:ascii="Arial" w:hAnsi="Arial" w:cs="Arial"/>
          <w:sz w:val="26"/>
          <w:szCs w:val="26"/>
          <w:lang w:val="es-ES_tradnl"/>
        </w:rPr>
        <w:t xml:space="preserve">- - - - - - - - - - - - - - - - - - - </w:t>
      </w:r>
    </w:p>
    <w:p w14:paraId="62145AB5" w14:textId="4C60772C" w:rsidR="00E134CB" w:rsidRPr="00923F51" w:rsidRDefault="00654691" w:rsidP="0099094A">
      <w:pPr>
        <w:spacing w:before="240" w:line="360" w:lineRule="auto"/>
        <w:ind w:left="927"/>
        <w:jc w:val="both"/>
        <w:rPr>
          <w:rFonts w:ascii="Arial" w:hAnsi="Arial" w:cs="Arial"/>
          <w:sz w:val="26"/>
          <w:szCs w:val="26"/>
          <w:lang w:val="es-ES_tradnl"/>
        </w:rPr>
      </w:pPr>
      <w:r w:rsidRPr="00DA254F">
        <w:rPr>
          <w:rFonts w:ascii="Arial" w:hAnsi="Arial" w:cs="Arial"/>
          <w:b/>
          <w:bCs/>
          <w:sz w:val="26"/>
          <w:szCs w:val="26"/>
          <w:lang w:val="es-ES_tradnl"/>
        </w:rPr>
        <w:t>b)</w:t>
      </w:r>
      <w:r w:rsidR="00175A02" w:rsidRPr="00DA254F">
        <w:rPr>
          <w:rFonts w:ascii="Arial" w:hAnsi="Arial" w:cs="Arial"/>
          <w:sz w:val="26"/>
          <w:szCs w:val="26"/>
          <w:lang w:val="es-ES_tradnl"/>
        </w:rPr>
        <w:t xml:space="preserve"> </w:t>
      </w:r>
      <w:r w:rsidR="00413C44" w:rsidRPr="00DA254F">
        <w:rPr>
          <w:rFonts w:ascii="Arial" w:hAnsi="Arial" w:cs="Arial"/>
          <w:b/>
          <w:bCs/>
          <w:sz w:val="26"/>
          <w:szCs w:val="26"/>
          <w:lang w:val="es-ES_tradnl"/>
        </w:rPr>
        <w:t xml:space="preserve">Oportunidad. </w:t>
      </w:r>
      <w:r w:rsidR="0021180B" w:rsidRPr="00DA254F">
        <w:rPr>
          <w:rFonts w:ascii="Arial" w:hAnsi="Arial" w:cs="Arial"/>
          <w:sz w:val="26"/>
          <w:szCs w:val="26"/>
          <w:lang w:val="es-ES_tradnl"/>
        </w:rPr>
        <w:t xml:space="preserve">El recurso de revisión se </w:t>
      </w:r>
      <w:r w:rsidR="001E6CC6" w:rsidRPr="00DA254F">
        <w:rPr>
          <w:rFonts w:ascii="Arial" w:hAnsi="Arial" w:cs="Arial"/>
          <w:sz w:val="26"/>
          <w:szCs w:val="26"/>
          <w:lang w:val="es-ES_tradnl"/>
        </w:rPr>
        <w:t>presentó</w:t>
      </w:r>
      <w:r w:rsidR="0021180B" w:rsidRPr="00DA254F">
        <w:rPr>
          <w:rFonts w:ascii="Arial" w:hAnsi="Arial" w:cs="Arial"/>
          <w:sz w:val="26"/>
          <w:szCs w:val="26"/>
          <w:lang w:val="es-ES_tradnl"/>
        </w:rPr>
        <w:t xml:space="preserve"> dentro del plazo legal de cinco </w:t>
      </w:r>
      <w:r w:rsidR="001E6CC6" w:rsidRPr="00DA254F">
        <w:rPr>
          <w:rFonts w:ascii="Arial" w:hAnsi="Arial" w:cs="Arial"/>
          <w:sz w:val="26"/>
          <w:szCs w:val="26"/>
          <w:lang w:val="es-ES_tradnl"/>
        </w:rPr>
        <w:t>días</w:t>
      </w:r>
      <w:r w:rsidR="0021180B" w:rsidRPr="00DA254F">
        <w:rPr>
          <w:rFonts w:ascii="Arial" w:hAnsi="Arial" w:cs="Arial"/>
          <w:sz w:val="26"/>
          <w:szCs w:val="26"/>
          <w:lang w:val="es-ES_tradnl"/>
        </w:rPr>
        <w:t xml:space="preserve"> que prevé </w:t>
      </w:r>
      <w:r w:rsidR="00413C44" w:rsidRPr="00DA254F">
        <w:rPr>
          <w:rFonts w:ascii="Arial" w:hAnsi="Arial" w:cs="Arial"/>
          <w:sz w:val="26"/>
          <w:szCs w:val="26"/>
          <w:lang w:val="es-ES_tradnl"/>
        </w:rPr>
        <w:t>el articulo 237, primer párrafo</w:t>
      </w:r>
      <w:r w:rsidR="00DB44E0" w:rsidRPr="00DA254F">
        <w:rPr>
          <w:rStyle w:val="Refdenotaalpie"/>
          <w:rFonts w:ascii="Arial" w:hAnsi="Arial" w:cs="Arial"/>
          <w:sz w:val="26"/>
          <w:szCs w:val="26"/>
          <w:lang w:val="es-ES_tradnl"/>
        </w:rPr>
        <w:footnoteReference w:id="2"/>
      </w:r>
      <w:r w:rsidR="00413C44" w:rsidRPr="00DA254F">
        <w:rPr>
          <w:rFonts w:ascii="Arial" w:hAnsi="Arial" w:cs="Arial"/>
          <w:sz w:val="26"/>
          <w:szCs w:val="26"/>
          <w:lang w:val="es-ES_tradnl"/>
        </w:rPr>
        <w:t xml:space="preserve">de la Ley </w:t>
      </w:r>
      <w:r w:rsidR="00413C44" w:rsidRPr="00DA254F">
        <w:rPr>
          <w:rFonts w:ascii="Arial" w:hAnsi="Arial" w:cs="Arial"/>
          <w:sz w:val="26"/>
          <w:szCs w:val="26"/>
          <w:lang w:val="es-ES_tradnl"/>
        </w:rPr>
        <w:lastRenderedPageBreak/>
        <w:t>de Procedimiento y Justicia Administrativa para el Estado de Oaxaca</w:t>
      </w:r>
      <w:r w:rsidR="0021180B" w:rsidRPr="00DA254F">
        <w:rPr>
          <w:rFonts w:ascii="Arial" w:hAnsi="Arial" w:cs="Arial"/>
          <w:sz w:val="26"/>
          <w:szCs w:val="26"/>
          <w:lang w:val="es-ES_tradnl"/>
        </w:rPr>
        <w:t xml:space="preserve">; </w:t>
      </w:r>
      <w:r w:rsidR="00A27AB9" w:rsidRPr="00A27AB9">
        <w:rPr>
          <w:rFonts w:ascii="Times New Roman" w:eastAsia="Times New Roman" w:hAnsi="Times New Roman" w:cs="Times New Roman"/>
          <w:noProof/>
          <w:color w:val="000000"/>
          <w:sz w:val="24"/>
          <w:szCs w:val="24"/>
        </w:rPr>
        <w:drawing>
          <wp:anchor distT="0" distB="0" distL="114300" distR="114300" simplePos="0" relativeHeight="251669504" behindDoc="1" locked="0" layoutInCell="1" allowOverlap="1" wp14:anchorId="4F3CDC2C" wp14:editId="5A6F76C1">
            <wp:simplePos x="0" y="0"/>
            <wp:positionH relativeFrom="leftMargin">
              <wp:posOffset>341630</wp:posOffset>
            </wp:positionH>
            <wp:positionV relativeFrom="paragraph">
              <wp:posOffset>601980</wp:posOffset>
            </wp:positionV>
            <wp:extent cx="1024255" cy="1261745"/>
            <wp:effectExtent l="0" t="0" r="4445" b="0"/>
            <wp:wrapNone/>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21180B" w:rsidRPr="00DA254F">
        <w:rPr>
          <w:rFonts w:ascii="Arial" w:hAnsi="Arial" w:cs="Arial"/>
          <w:sz w:val="26"/>
          <w:szCs w:val="26"/>
          <w:lang w:val="es-ES_tradnl"/>
        </w:rPr>
        <w:t xml:space="preserve">como se podrá observar a </w:t>
      </w:r>
      <w:r w:rsidR="0021180B" w:rsidRPr="00923F51">
        <w:rPr>
          <w:rFonts w:ascii="Arial" w:hAnsi="Arial" w:cs="Arial"/>
          <w:sz w:val="26"/>
          <w:szCs w:val="26"/>
          <w:lang w:val="es-ES_tradnl"/>
        </w:rPr>
        <w:t xml:space="preserve">continuación: - - - - - - - - - - - - - - - - </w:t>
      </w:r>
      <w:r w:rsidR="00DA6949" w:rsidRPr="00923F51">
        <w:rPr>
          <w:rFonts w:ascii="Arial" w:hAnsi="Arial" w:cs="Arial"/>
          <w:sz w:val="26"/>
          <w:szCs w:val="26"/>
          <w:lang w:val="es-ES_tradnl"/>
        </w:rPr>
        <w:t xml:space="preserve">- - - - - </w:t>
      </w:r>
    </w:p>
    <w:tbl>
      <w:tblPr>
        <w:tblW w:w="2781" w:type="pct"/>
        <w:jc w:val="center"/>
        <w:tblBorders>
          <w:top w:val="single" w:sz="12" w:space="0" w:color="00FF00"/>
          <w:left w:val="single" w:sz="12" w:space="0" w:color="00FF00"/>
          <w:bottom w:val="single" w:sz="12" w:space="0" w:color="00FF00"/>
          <w:right w:val="single" w:sz="12" w:space="0" w:color="00FF00"/>
        </w:tblBorders>
        <w:tblLayout w:type="fixed"/>
        <w:tblCellMar>
          <w:left w:w="14" w:type="dxa"/>
          <w:right w:w="43" w:type="dxa"/>
        </w:tblCellMar>
        <w:tblLook w:val="01E0" w:firstRow="1" w:lastRow="1" w:firstColumn="1" w:lastColumn="1" w:noHBand="0" w:noVBand="0"/>
      </w:tblPr>
      <w:tblGrid>
        <w:gridCol w:w="605"/>
        <w:gridCol w:w="753"/>
        <w:gridCol w:w="757"/>
        <w:gridCol w:w="606"/>
        <w:gridCol w:w="757"/>
        <w:gridCol w:w="764"/>
        <w:gridCol w:w="668"/>
      </w:tblGrid>
      <w:tr w:rsidR="000713BB" w:rsidRPr="00923F51" w14:paraId="74B75F03" w14:textId="77777777" w:rsidTr="000713BB">
        <w:trPr>
          <w:cantSplit/>
          <w:trHeight w:val="289"/>
          <w:tblHeader/>
          <w:jc w:val="center"/>
        </w:trPr>
        <w:tc>
          <w:tcPr>
            <w:tcW w:w="616" w:type="pct"/>
            <w:tcBorders>
              <w:top w:val="single" w:sz="4" w:space="0" w:color="7C91B9"/>
              <w:left w:val="single" w:sz="4" w:space="0" w:color="7C91B9"/>
              <w:bottom w:val="single" w:sz="8" w:space="0" w:color="E6E6E6"/>
              <w:right w:val="nil"/>
            </w:tcBorders>
            <w:shd w:val="clear" w:color="auto" w:fill="F0F3F7"/>
            <w:vAlign w:val="bottom"/>
          </w:tcPr>
          <w:p w14:paraId="3FD07C69" w14:textId="77777777" w:rsidR="000713BB" w:rsidRPr="00923F51" w:rsidRDefault="000713BB" w:rsidP="001E7722">
            <w:pPr>
              <w:spacing w:after="0" w:line="240" w:lineRule="auto"/>
              <w:rPr>
                <w:rFonts w:ascii="Arial" w:hAnsi="Arial" w:cs="Arial"/>
                <w:color w:val="345393"/>
                <w:sz w:val="16"/>
                <w:szCs w:val="16"/>
                <w:lang w:val="es-ES_tradnl"/>
              </w:rPr>
            </w:pPr>
          </w:p>
        </w:tc>
        <w:tc>
          <w:tcPr>
            <w:tcW w:w="3704" w:type="pct"/>
            <w:gridSpan w:val="5"/>
            <w:tcBorders>
              <w:top w:val="single" w:sz="4" w:space="0" w:color="7C91B9"/>
              <w:left w:val="nil"/>
              <w:bottom w:val="single" w:sz="8" w:space="0" w:color="E6E6E6"/>
              <w:right w:val="nil"/>
            </w:tcBorders>
            <w:shd w:val="clear" w:color="auto" w:fill="F0F3F7"/>
            <w:vAlign w:val="bottom"/>
          </w:tcPr>
          <w:p w14:paraId="3C419FBC" w14:textId="77B33D24" w:rsidR="000713BB" w:rsidRPr="00923F51" w:rsidRDefault="007971F6" w:rsidP="001E7722">
            <w:pPr>
              <w:spacing w:after="0" w:line="240" w:lineRule="auto"/>
              <w:jc w:val="center"/>
              <w:rPr>
                <w:rFonts w:ascii="Arial" w:hAnsi="Arial" w:cs="Arial"/>
                <w:b/>
                <w:color w:val="25478B"/>
                <w:sz w:val="16"/>
                <w:szCs w:val="16"/>
                <w:lang w:val="es-ES_tradnl"/>
              </w:rPr>
            </w:pPr>
            <w:r w:rsidRPr="00923F51">
              <w:rPr>
                <w:rFonts w:ascii="Arial" w:hAnsi="Arial" w:cs="Arial"/>
                <w:b/>
                <w:color w:val="25478B"/>
                <w:sz w:val="16"/>
                <w:szCs w:val="16"/>
                <w:lang w:val="es-ES_tradnl"/>
              </w:rPr>
              <w:t>Enero</w:t>
            </w:r>
            <w:r w:rsidR="000713BB" w:rsidRPr="00923F51">
              <w:rPr>
                <w:rFonts w:ascii="Arial" w:hAnsi="Arial" w:cs="Arial"/>
                <w:b/>
                <w:color w:val="25478B"/>
                <w:sz w:val="16"/>
                <w:szCs w:val="16"/>
                <w:lang w:val="es-ES_tradnl"/>
              </w:rPr>
              <w:t xml:space="preserve"> 2023</w:t>
            </w:r>
          </w:p>
        </w:tc>
        <w:tc>
          <w:tcPr>
            <w:tcW w:w="680" w:type="pct"/>
            <w:tcBorders>
              <w:top w:val="single" w:sz="4" w:space="0" w:color="7C91B9"/>
              <w:left w:val="nil"/>
              <w:bottom w:val="single" w:sz="8" w:space="0" w:color="E6E6E6"/>
              <w:right w:val="single" w:sz="4" w:space="0" w:color="7C91B9"/>
            </w:tcBorders>
            <w:shd w:val="clear" w:color="auto" w:fill="F0F3F7"/>
            <w:vAlign w:val="bottom"/>
          </w:tcPr>
          <w:p w14:paraId="3C99D619" w14:textId="77777777" w:rsidR="000713BB" w:rsidRPr="00923F51" w:rsidRDefault="000713BB" w:rsidP="001E7722">
            <w:pPr>
              <w:spacing w:after="0" w:line="240" w:lineRule="auto"/>
              <w:jc w:val="right"/>
              <w:rPr>
                <w:rFonts w:ascii="Arial" w:hAnsi="Arial" w:cs="Arial"/>
                <w:color w:val="345393"/>
                <w:sz w:val="16"/>
                <w:szCs w:val="16"/>
                <w:lang w:val="es-ES_tradnl"/>
              </w:rPr>
            </w:pPr>
            <w:bookmarkStart w:id="3" w:name="Mayo_2022"/>
          </w:p>
        </w:tc>
      </w:tr>
      <w:bookmarkEnd w:id="3"/>
      <w:tr w:rsidR="000713BB" w:rsidRPr="00923F51" w14:paraId="13625187" w14:textId="77777777" w:rsidTr="000713BB">
        <w:trPr>
          <w:cantSplit/>
          <w:trHeight w:val="157"/>
          <w:tblHeader/>
          <w:jc w:val="center"/>
        </w:trPr>
        <w:tc>
          <w:tcPr>
            <w:tcW w:w="616" w:type="pct"/>
            <w:tcBorders>
              <w:top w:val="single" w:sz="8" w:space="0" w:color="E6E6E6"/>
              <w:left w:val="single" w:sz="4" w:space="0" w:color="25478B"/>
              <w:bottom w:val="nil"/>
              <w:right w:val="single" w:sz="8" w:space="0" w:color="E6E6E6"/>
            </w:tcBorders>
            <w:shd w:val="clear" w:color="auto" w:fill="25478B"/>
            <w:vAlign w:val="bottom"/>
          </w:tcPr>
          <w:p w14:paraId="39C4DF71" w14:textId="77777777" w:rsidR="000713BB" w:rsidRPr="00923F51" w:rsidRDefault="000713BB" w:rsidP="001E7722">
            <w:pPr>
              <w:spacing w:before="20" w:after="0" w:line="240" w:lineRule="auto"/>
              <w:jc w:val="center"/>
              <w:rPr>
                <w:rFonts w:ascii="Arial" w:hAnsi="Arial" w:cs="Arial"/>
                <w:b/>
                <w:color w:val="FFFFFF"/>
                <w:sz w:val="16"/>
                <w:szCs w:val="16"/>
                <w:lang w:val="es-ES_tradnl"/>
              </w:rPr>
            </w:pPr>
            <w:r w:rsidRPr="00923F51">
              <w:rPr>
                <w:rFonts w:ascii="Arial" w:hAnsi="Arial" w:cs="Arial"/>
                <w:b/>
                <w:color w:val="FFFFFF"/>
                <w:sz w:val="16"/>
                <w:szCs w:val="16"/>
                <w:lang w:val="es-ES_tradnl"/>
              </w:rPr>
              <w:t>Do.</w:t>
            </w:r>
          </w:p>
        </w:tc>
        <w:tc>
          <w:tcPr>
            <w:tcW w:w="767" w:type="pct"/>
            <w:tcBorders>
              <w:top w:val="single" w:sz="8" w:space="0" w:color="E6E6E6"/>
              <w:left w:val="single" w:sz="8" w:space="0" w:color="E6E6E6"/>
              <w:bottom w:val="nil"/>
              <w:right w:val="single" w:sz="8" w:space="0" w:color="E6E6E6"/>
            </w:tcBorders>
            <w:shd w:val="clear" w:color="auto" w:fill="25478B"/>
            <w:vAlign w:val="bottom"/>
          </w:tcPr>
          <w:p w14:paraId="50BCB483" w14:textId="77777777" w:rsidR="000713BB" w:rsidRPr="00923F51" w:rsidRDefault="000713BB" w:rsidP="001E7722">
            <w:pPr>
              <w:spacing w:before="20" w:after="0" w:line="240" w:lineRule="auto"/>
              <w:jc w:val="center"/>
              <w:rPr>
                <w:rFonts w:ascii="Arial" w:hAnsi="Arial" w:cs="Arial"/>
                <w:b/>
                <w:color w:val="FFFFFF"/>
                <w:sz w:val="16"/>
                <w:szCs w:val="16"/>
                <w:lang w:val="es-ES_tradnl"/>
              </w:rPr>
            </w:pPr>
            <w:r w:rsidRPr="00923F51">
              <w:rPr>
                <w:rFonts w:ascii="Arial" w:hAnsi="Arial" w:cs="Arial"/>
                <w:b/>
                <w:color w:val="FFFFFF"/>
                <w:sz w:val="16"/>
                <w:szCs w:val="16"/>
                <w:lang w:val="es-ES_tradnl"/>
              </w:rPr>
              <w:t>Lu.</w:t>
            </w:r>
          </w:p>
        </w:tc>
        <w:tc>
          <w:tcPr>
            <w:tcW w:w="771" w:type="pct"/>
            <w:tcBorders>
              <w:top w:val="single" w:sz="8" w:space="0" w:color="E6E6E6"/>
              <w:left w:val="single" w:sz="8" w:space="0" w:color="E6E6E6"/>
              <w:bottom w:val="nil"/>
              <w:right w:val="single" w:sz="8" w:space="0" w:color="E6E6E6"/>
            </w:tcBorders>
            <w:shd w:val="clear" w:color="auto" w:fill="25478B"/>
            <w:vAlign w:val="bottom"/>
          </w:tcPr>
          <w:p w14:paraId="7265E3D9" w14:textId="77777777" w:rsidR="000713BB" w:rsidRPr="00923F51" w:rsidRDefault="000713BB" w:rsidP="001E7722">
            <w:pPr>
              <w:spacing w:before="20" w:after="0" w:line="240" w:lineRule="auto"/>
              <w:jc w:val="center"/>
              <w:rPr>
                <w:rFonts w:ascii="Arial" w:hAnsi="Arial" w:cs="Arial"/>
                <w:b/>
                <w:color w:val="FFFFFF"/>
                <w:sz w:val="16"/>
                <w:szCs w:val="16"/>
                <w:lang w:val="es-ES_tradnl"/>
              </w:rPr>
            </w:pPr>
            <w:r w:rsidRPr="00923F51">
              <w:rPr>
                <w:rFonts w:ascii="Arial" w:hAnsi="Arial" w:cs="Arial"/>
                <w:b/>
                <w:color w:val="FFFFFF"/>
                <w:sz w:val="16"/>
                <w:szCs w:val="16"/>
                <w:lang w:val="es-ES_tradnl"/>
              </w:rPr>
              <w:t>Ma.</w:t>
            </w:r>
          </w:p>
        </w:tc>
        <w:tc>
          <w:tcPr>
            <w:tcW w:w="617" w:type="pct"/>
            <w:tcBorders>
              <w:top w:val="single" w:sz="8" w:space="0" w:color="E6E6E6"/>
              <w:left w:val="single" w:sz="8" w:space="0" w:color="E6E6E6"/>
              <w:bottom w:val="nil"/>
              <w:right w:val="single" w:sz="8" w:space="0" w:color="E6E6E6"/>
            </w:tcBorders>
            <w:shd w:val="clear" w:color="auto" w:fill="25478B"/>
            <w:vAlign w:val="bottom"/>
          </w:tcPr>
          <w:p w14:paraId="49E2E901" w14:textId="77777777" w:rsidR="000713BB" w:rsidRPr="00923F51" w:rsidRDefault="000713BB" w:rsidP="001E7722">
            <w:pPr>
              <w:spacing w:before="20" w:after="0" w:line="240" w:lineRule="auto"/>
              <w:jc w:val="center"/>
              <w:rPr>
                <w:rFonts w:ascii="Arial" w:hAnsi="Arial" w:cs="Arial"/>
                <w:b/>
                <w:color w:val="FFFFFF"/>
                <w:sz w:val="16"/>
                <w:szCs w:val="16"/>
                <w:lang w:val="es-ES_tradnl"/>
              </w:rPr>
            </w:pPr>
            <w:r w:rsidRPr="00923F51">
              <w:rPr>
                <w:rFonts w:ascii="Arial" w:hAnsi="Arial" w:cs="Arial"/>
                <w:b/>
                <w:color w:val="FFFFFF"/>
                <w:sz w:val="16"/>
                <w:szCs w:val="16"/>
                <w:lang w:val="es-ES_tradnl"/>
              </w:rPr>
              <w:t>Mi.</w:t>
            </w:r>
          </w:p>
        </w:tc>
        <w:tc>
          <w:tcPr>
            <w:tcW w:w="771" w:type="pct"/>
            <w:tcBorders>
              <w:top w:val="single" w:sz="8" w:space="0" w:color="E6E6E6"/>
              <w:left w:val="single" w:sz="8" w:space="0" w:color="E6E6E6"/>
              <w:bottom w:val="nil"/>
              <w:right w:val="single" w:sz="8" w:space="0" w:color="E6E6E6"/>
            </w:tcBorders>
            <w:shd w:val="clear" w:color="auto" w:fill="25478B"/>
            <w:vAlign w:val="bottom"/>
          </w:tcPr>
          <w:p w14:paraId="211197DE" w14:textId="77777777" w:rsidR="000713BB" w:rsidRPr="00923F51" w:rsidRDefault="000713BB" w:rsidP="001E7722">
            <w:pPr>
              <w:spacing w:before="20" w:after="0" w:line="240" w:lineRule="auto"/>
              <w:jc w:val="center"/>
              <w:rPr>
                <w:rFonts w:ascii="Arial" w:hAnsi="Arial" w:cs="Arial"/>
                <w:b/>
                <w:color w:val="FFFFFF"/>
                <w:sz w:val="16"/>
                <w:szCs w:val="16"/>
                <w:lang w:val="es-ES_tradnl"/>
              </w:rPr>
            </w:pPr>
            <w:r w:rsidRPr="00923F51">
              <w:rPr>
                <w:rFonts w:ascii="Arial" w:hAnsi="Arial" w:cs="Arial"/>
                <w:b/>
                <w:color w:val="FFFFFF"/>
                <w:sz w:val="16"/>
                <w:szCs w:val="16"/>
                <w:lang w:val="es-ES_tradnl"/>
              </w:rPr>
              <w:t>Ju.</w:t>
            </w:r>
          </w:p>
        </w:tc>
        <w:tc>
          <w:tcPr>
            <w:tcW w:w="777" w:type="pct"/>
            <w:tcBorders>
              <w:top w:val="single" w:sz="8" w:space="0" w:color="E6E6E6"/>
              <w:left w:val="single" w:sz="8" w:space="0" w:color="E6E6E6"/>
              <w:bottom w:val="nil"/>
              <w:right w:val="single" w:sz="8" w:space="0" w:color="E6E6E6"/>
            </w:tcBorders>
            <w:shd w:val="clear" w:color="auto" w:fill="25478B"/>
            <w:vAlign w:val="bottom"/>
          </w:tcPr>
          <w:p w14:paraId="3AFBE495" w14:textId="77777777" w:rsidR="000713BB" w:rsidRPr="00923F51" w:rsidRDefault="000713BB" w:rsidP="001E7722">
            <w:pPr>
              <w:spacing w:before="20" w:after="0" w:line="240" w:lineRule="auto"/>
              <w:jc w:val="center"/>
              <w:rPr>
                <w:rFonts w:ascii="Arial" w:hAnsi="Arial" w:cs="Arial"/>
                <w:b/>
                <w:color w:val="FFFFFF"/>
                <w:sz w:val="16"/>
                <w:szCs w:val="16"/>
                <w:lang w:val="es-ES_tradnl"/>
              </w:rPr>
            </w:pPr>
            <w:r w:rsidRPr="00923F51">
              <w:rPr>
                <w:rFonts w:ascii="Arial" w:hAnsi="Arial" w:cs="Arial"/>
                <w:b/>
                <w:color w:val="FFFFFF"/>
                <w:sz w:val="16"/>
                <w:szCs w:val="16"/>
                <w:lang w:val="es-ES_tradnl"/>
              </w:rPr>
              <w:t>Vi.</w:t>
            </w:r>
          </w:p>
        </w:tc>
        <w:tc>
          <w:tcPr>
            <w:tcW w:w="680" w:type="pct"/>
            <w:tcBorders>
              <w:top w:val="single" w:sz="8" w:space="0" w:color="E6E6E6"/>
              <w:left w:val="single" w:sz="8" w:space="0" w:color="E6E6E6"/>
              <w:bottom w:val="nil"/>
              <w:right w:val="single" w:sz="4" w:space="0" w:color="25478B"/>
            </w:tcBorders>
            <w:shd w:val="clear" w:color="auto" w:fill="25478B"/>
            <w:vAlign w:val="bottom"/>
          </w:tcPr>
          <w:p w14:paraId="6C7D0629" w14:textId="77777777" w:rsidR="000713BB" w:rsidRPr="00923F51" w:rsidRDefault="000713BB" w:rsidP="001E7722">
            <w:pPr>
              <w:spacing w:before="20" w:after="0" w:line="240" w:lineRule="auto"/>
              <w:jc w:val="center"/>
              <w:rPr>
                <w:rFonts w:ascii="Arial" w:hAnsi="Arial" w:cs="Arial"/>
                <w:b/>
                <w:color w:val="FFFFFF"/>
                <w:sz w:val="16"/>
                <w:szCs w:val="16"/>
                <w:lang w:val="es-ES_tradnl"/>
              </w:rPr>
            </w:pPr>
            <w:r w:rsidRPr="00923F51">
              <w:rPr>
                <w:rFonts w:ascii="Arial" w:hAnsi="Arial" w:cs="Arial"/>
                <w:b/>
                <w:color w:val="FFFFFF"/>
                <w:sz w:val="16"/>
                <w:szCs w:val="16"/>
                <w:lang w:val="es-ES_tradnl"/>
              </w:rPr>
              <w:t>Sá.</w:t>
            </w:r>
          </w:p>
        </w:tc>
      </w:tr>
      <w:tr w:rsidR="000713BB" w:rsidRPr="00923F51" w14:paraId="247B705B" w14:textId="77777777" w:rsidTr="00486644">
        <w:trPr>
          <w:cantSplit/>
          <w:trHeight w:val="543"/>
          <w:jc w:val="center"/>
        </w:trPr>
        <w:tc>
          <w:tcPr>
            <w:tcW w:w="616" w:type="pct"/>
            <w:tcBorders>
              <w:top w:val="nil"/>
              <w:left w:val="single" w:sz="4" w:space="0" w:color="25478B"/>
              <w:bottom w:val="single" w:sz="8" w:space="0" w:color="25478B"/>
              <w:right w:val="single" w:sz="8" w:space="0" w:color="25478B"/>
            </w:tcBorders>
            <w:shd w:val="clear" w:color="auto" w:fill="808080" w:themeFill="background1" w:themeFillShade="80"/>
          </w:tcPr>
          <w:p w14:paraId="3DDE5A9F" w14:textId="323D7482" w:rsidR="000713BB" w:rsidRPr="00923F51" w:rsidRDefault="007971F6" w:rsidP="001E7722">
            <w:pPr>
              <w:pStyle w:val="CalendarText"/>
              <w:rPr>
                <w:rStyle w:val="StyleStyleCalendarNumbers10ptNotBold11pt"/>
                <w:rFonts w:eastAsia="PMingLiU"/>
                <w:color w:val="000000" w:themeColor="text1"/>
                <w:sz w:val="16"/>
                <w:szCs w:val="16"/>
                <w:lang w:val="es-ES_tradnl"/>
              </w:rPr>
            </w:pPr>
            <w:r w:rsidRPr="00923F51">
              <w:rPr>
                <w:rStyle w:val="WinCalendarHolidayBlue"/>
                <w:rFonts w:ascii="Arial" w:hAnsi="Arial"/>
                <w:b/>
                <w:bCs/>
                <w:color w:val="000000" w:themeColor="text1"/>
                <w:szCs w:val="16"/>
                <w:lang w:val="es-ES_tradnl"/>
              </w:rPr>
              <w:t>1</w:t>
            </w:r>
            <w:r w:rsidR="000713BB" w:rsidRPr="00923F51">
              <w:rPr>
                <w:rStyle w:val="WinCalendarHolidayBlue"/>
                <w:rFonts w:ascii="Arial" w:hAnsi="Arial"/>
                <w:b/>
                <w:bCs/>
                <w:color w:val="000000" w:themeColor="text1"/>
                <w:szCs w:val="16"/>
                <w:lang w:val="es-ES_tradnl"/>
              </w:rPr>
              <w:t xml:space="preserve"> </w:t>
            </w:r>
          </w:p>
          <w:p w14:paraId="1647508B" w14:textId="77777777" w:rsidR="000713BB" w:rsidRPr="00923F51" w:rsidRDefault="000713BB" w:rsidP="001E7722">
            <w:pPr>
              <w:pStyle w:val="CalendarText"/>
              <w:rPr>
                <w:rStyle w:val="WinCalendarBLANKCELLSTYLE0"/>
                <w:rFonts w:ascii="Arial" w:hAnsi="Arial"/>
                <w:b/>
                <w:bCs/>
                <w:color w:val="000000" w:themeColor="text1"/>
                <w:szCs w:val="16"/>
                <w:lang w:val="es-ES_tradnl"/>
              </w:rPr>
            </w:pPr>
          </w:p>
        </w:tc>
        <w:tc>
          <w:tcPr>
            <w:tcW w:w="767" w:type="pct"/>
            <w:tcBorders>
              <w:top w:val="nil"/>
              <w:left w:val="single" w:sz="8" w:space="0" w:color="25478B"/>
              <w:bottom w:val="single" w:sz="8" w:space="0" w:color="25478B"/>
              <w:right w:val="single" w:sz="8" w:space="0" w:color="25478B"/>
            </w:tcBorders>
            <w:shd w:val="clear" w:color="auto" w:fill="auto"/>
          </w:tcPr>
          <w:p w14:paraId="48E9A29D" w14:textId="7AAB5E63" w:rsidR="000713BB" w:rsidRPr="00923F51" w:rsidRDefault="007971F6" w:rsidP="001E7722">
            <w:pPr>
              <w:pStyle w:val="CalendarText"/>
              <w:rPr>
                <w:rStyle w:val="StyleStyleCalendarNumbers10ptNotBold11pt"/>
                <w:rFonts w:eastAsia="PMingLiU"/>
                <w:color w:val="000000" w:themeColor="text1"/>
                <w:sz w:val="16"/>
                <w:szCs w:val="16"/>
                <w:lang w:val="es-ES_tradnl"/>
              </w:rPr>
            </w:pPr>
            <w:r w:rsidRPr="00923F51">
              <w:rPr>
                <w:rStyle w:val="StyleStyleCalendarNumbers10ptNotBold11pt"/>
                <w:rFonts w:eastAsia="PMingLiU"/>
                <w:color w:val="000000" w:themeColor="text1"/>
                <w:sz w:val="16"/>
                <w:szCs w:val="16"/>
                <w:lang w:val="es-ES_tradnl"/>
              </w:rPr>
              <w:t>2</w:t>
            </w:r>
          </w:p>
          <w:p w14:paraId="46102AC4" w14:textId="77777777" w:rsidR="000713BB" w:rsidRPr="00923F51" w:rsidRDefault="000713BB" w:rsidP="001E7722">
            <w:pPr>
              <w:pStyle w:val="CalendarText"/>
              <w:rPr>
                <w:rStyle w:val="WinCalendarBLANKCELLSTYLE0"/>
                <w:rFonts w:ascii="Arial" w:hAnsi="Arial"/>
                <w:b/>
                <w:bCs/>
                <w:color w:val="000000" w:themeColor="text1"/>
                <w:szCs w:val="16"/>
                <w:lang w:val="es-ES_tradnl"/>
              </w:rPr>
            </w:pPr>
          </w:p>
        </w:tc>
        <w:tc>
          <w:tcPr>
            <w:tcW w:w="771" w:type="pct"/>
            <w:tcBorders>
              <w:top w:val="nil"/>
              <w:left w:val="single" w:sz="8" w:space="0" w:color="25478B"/>
              <w:bottom w:val="single" w:sz="8" w:space="0" w:color="25478B"/>
              <w:right w:val="single" w:sz="8" w:space="0" w:color="25478B"/>
            </w:tcBorders>
            <w:shd w:val="clear" w:color="auto" w:fill="auto"/>
          </w:tcPr>
          <w:p w14:paraId="754570D9" w14:textId="1B5100E4" w:rsidR="000713BB" w:rsidRPr="00923F51" w:rsidRDefault="007971F6" w:rsidP="001E7722">
            <w:pPr>
              <w:pStyle w:val="CalendarText"/>
              <w:rPr>
                <w:rStyle w:val="StyleStyleCalendarNumbers10ptNotBold11pt"/>
                <w:rFonts w:eastAsia="PMingLiU"/>
                <w:color w:val="000000" w:themeColor="text1"/>
                <w:sz w:val="16"/>
                <w:szCs w:val="16"/>
                <w:lang w:val="es-ES_tradnl"/>
              </w:rPr>
            </w:pPr>
            <w:r w:rsidRPr="00923F51">
              <w:rPr>
                <w:rStyle w:val="StyleStyleCalendarNumbers10ptNotBold11pt"/>
                <w:rFonts w:eastAsia="PMingLiU"/>
                <w:color w:val="000000" w:themeColor="text1"/>
                <w:sz w:val="16"/>
                <w:szCs w:val="16"/>
                <w:lang w:val="es-ES_tradnl"/>
              </w:rPr>
              <w:t>3</w:t>
            </w:r>
          </w:p>
          <w:p w14:paraId="04073843" w14:textId="77777777" w:rsidR="000713BB" w:rsidRPr="00923F51" w:rsidRDefault="000713BB" w:rsidP="001E7722">
            <w:pPr>
              <w:pStyle w:val="CalendarText"/>
              <w:rPr>
                <w:rStyle w:val="WinCalendarBLANKCELLSTYLE0"/>
                <w:rFonts w:ascii="Arial" w:hAnsi="Arial"/>
                <w:b/>
                <w:bCs/>
                <w:color w:val="000000" w:themeColor="text1"/>
                <w:szCs w:val="16"/>
                <w:lang w:val="es-ES_tradnl"/>
              </w:rPr>
            </w:pPr>
          </w:p>
        </w:tc>
        <w:tc>
          <w:tcPr>
            <w:tcW w:w="617" w:type="pct"/>
            <w:tcBorders>
              <w:top w:val="nil"/>
              <w:left w:val="single" w:sz="8" w:space="0" w:color="25478B"/>
              <w:bottom w:val="single" w:sz="8" w:space="0" w:color="25478B"/>
              <w:right w:val="single" w:sz="8" w:space="0" w:color="25478B"/>
            </w:tcBorders>
            <w:shd w:val="clear" w:color="auto" w:fill="auto"/>
          </w:tcPr>
          <w:p w14:paraId="16355EFC" w14:textId="3105187D" w:rsidR="000713BB" w:rsidRPr="00923F51" w:rsidRDefault="007971F6" w:rsidP="001E7722">
            <w:pPr>
              <w:pStyle w:val="CalendarText"/>
              <w:rPr>
                <w:rStyle w:val="WinCalendarBLANKCELLSTYLE0"/>
                <w:rFonts w:ascii="Arial" w:eastAsia="PMingLiU" w:hAnsi="Arial"/>
                <w:b/>
                <w:bCs/>
                <w:color w:val="000000" w:themeColor="text1"/>
                <w:szCs w:val="16"/>
                <w:lang w:val="es-ES_tradnl"/>
              </w:rPr>
            </w:pPr>
            <w:r w:rsidRPr="00923F51">
              <w:rPr>
                <w:rStyle w:val="WinCalendarBLANKCELLSTYLE0"/>
                <w:rFonts w:ascii="Arial" w:hAnsi="Arial"/>
                <w:b/>
                <w:bCs/>
                <w:color w:val="000000" w:themeColor="text1"/>
                <w:szCs w:val="16"/>
                <w:lang w:val="es-ES_tradnl"/>
              </w:rPr>
              <w:t>4</w:t>
            </w:r>
          </w:p>
        </w:tc>
        <w:tc>
          <w:tcPr>
            <w:tcW w:w="771" w:type="pct"/>
            <w:tcBorders>
              <w:top w:val="nil"/>
              <w:left w:val="single" w:sz="8" w:space="0" w:color="25478B"/>
              <w:bottom w:val="single" w:sz="8" w:space="0" w:color="25478B"/>
              <w:right w:val="single" w:sz="8" w:space="0" w:color="25478B"/>
            </w:tcBorders>
            <w:shd w:val="clear" w:color="auto" w:fill="D9D9D9" w:themeFill="background1" w:themeFillShade="D9"/>
          </w:tcPr>
          <w:p w14:paraId="25106F9D" w14:textId="77777777" w:rsidR="007971F6" w:rsidRPr="00923F51" w:rsidRDefault="007971F6" w:rsidP="001E7722">
            <w:pPr>
              <w:pStyle w:val="CalendarText"/>
              <w:rPr>
                <w:rStyle w:val="WinCalendarBLANKCELLSTYLE0"/>
                <w:rFonts w:ascii="Arial" w:hAnsi="Arial"/>
                <w:b/>
                <w:bCs/>
                <w:color w:val="000000" w:themeColor="text1"/>
                <w:szCs w:val="16"/>
                <w:lang w:val="es-ES_tradnl"/>
              </w:rPr>
            </w:pPr>
            <w:r w:rsidRPr="00923F51">
              <w:rPr>
                <w:rStyle w:val="WinCalendarBLANKCELLSTYLE0"/>
                <w:rFonts w:ascii="Arial" w:hAnsi="Arial"/>
                <w:b/>
                <w:bCs/>
                <w:color w:val="000000" w:themeColor="text1"/>
                <w:szCs w:val="16"/>
                <w:lang w:val="es-ES_tradnl"/>
              </w:rPr>
              <w:t xml:space="preserve">5 </w:t>
            </w:r>
          </w:p>
          <w:p w14:paraId="71CA0751" w14:textId="58E6B090" w:rsidR="000713BB" w:rsidRPr="00923F51" w:rsidRDefault="007971F6" w:rsidP="001E7722">
            <w:pPr>
              <w:pStyle w:val="CalendarText"/>
              <w:rPr>
                <w:rStyle w:val="WinCalendarBLANKCELLSTYLE0"/>
                <w:rFonts w:ascii="Arial" w:hAnsi="Arial"/>
                <w:b/>
                <w:bCs/>
                <w:color w:val="000000" w:themeColor="text1"/>
                <w:szCs w:val="16"/>
                <w:lang w:val="es-ES_tradnl"/>
              </w:rPr>
            </w:pPr>
            <w:r w:rsidRPr="00923F51">
              <w:rPr>
                <w:rStyle w:val="WinCalendarBLANKCELLSTYLE0"/>
                <w:rFonts w:ascii="Arial" w:hAnsi="Arial"/>
                <w:b/>
                <w:bCs/>
                <w:color w:val="000000" w:themeColor="text1"/>
                <w:sz w:val="13"/>
                <w:szCs w:val="13"/>
                <w:lang w:val="es-ES_tradnl"/>
              </w:rPr>
              <w:t>Se notifica la sentencia.</w:t>
            </w:r>
          </w:p>
        </w:tc>
        <w:tc>
          <w:tcPr>
            <w:tcW w:w="777" w:type="pct"/>
            <w:tcBorders>
              <w:top w:val="nil"/>
              <w:left w:val="single" w:sz="8" w:space="0" w:color="25478B"/>
              <w:bottom w:val="single" w:sz="8" w:space="0" w:color="25478B"/>
              <w:right w:val="single" w:sz="8" w:space="0" w:color="25478B"/>
            </w:tcBorders>
            <w:shd w:val="clear" w:color="auto" w:fill="D9D9D9" w:themeFill="background1" w:themeFillShade="D9"/>
          </w:tcPr>
          <w:p w14:paraId="1FF4300B" w14:textId="77777777" w:rsidR="007971F6" w:rsidRPr="00923F51" w:rsidRDefault="007971F6" w:rsidP="001E7722">
            <w:pPr>
              <w:pStyle w:val="CalendarText"/>
              <w:rPr>
                <w:rStyle w:val="WinCalendarBLANKCELLSTYLE0"/>
                <w:rFonts w:ascii="Arial" w:hAnsi="Arial"/>
                <w:b/>
                <w:bCs/>
                <w:color w:val="000000" w:themeColor="text1"/>
                <w:szCs w:val="16"/>
                <w:lang w:val="es-ES_tradnl"/>
              </w:rPr>
            </w:pPr>
            <w:r w:rsidRPr="00923F51">
              <w:rPr>
                <w:rStyle w:val="WinCalendarBLANKCELLSTYLE0"/>
                <w:rFonts w:ascii="Arial" w:hAnsi="Arial"/>
                <w:b/>
                <w:bCs/>
                <w:color w:val="000000" w:themeColor="text1"/>
                <w:szCs w:val="16"/>
                <w:lang w:val="es-ES_tradnl"/>
              </w:rPr>
              <w:t xml:space="preserve">6 </w:t>
            </w:r>
          </w:p>
          <w:p w14:paraId="629452A7" w14:textId="4E61FB58" w:rsidR="000713BB" w:rsidRPr="00923F51" w:rsidRDefault="007971F6" w:rsidP="001E7722">
            <w:pPr>
              <w:pStyle w:val="CalendarText"/>
              <w:rPr>
                <w:rStyle w:val="WinCalendarBLANKCELLSTYLE0"/>
                <w:rFonts w:ascii="Arial" w:eastAsia="PMingLiU" w:hAnsi="Arial"/>
                <w:b/>
                <w:bCs/>
                <w:color w:val="000000" w:themeColor="text1"/>
                <w:szCs w:val="16"/>
                <w:lang w:val="es-ES_tradnl"/>
              </w:rPr>
            </w:pPr>
            <w:r w:rsidRPr="00923F51">
              <w:rPr>
                <w:rStyle w:val="WinCalendarBLANKCELLSTYLE0"/>
                <w:rFonts w:ascii="Arial" w:hAnsi="Arial"/>
                <w:b/>
                <w:bCs/>
                <w:color w:val="000000" w:themeColor="text1"/>
                <w:sz w:val="13"/>
                <w:szCs w:val="13"/>
                <w:lang w:val="es-ES_tradnl"/>
              </w:rPr>
              <w:t>Surte sus efectos.</w:t>
            </w:r>
          </w:p>
        </w:tc>
        <w:tc>
          <w:tcPr>
            <w:tcW w:w="680" w:type="pct"/>
            <w:tcBorders>
              <w:top w:val="nil"/>
              <w:left w:val="single" w:sz="8" w:space="0" w:color="25478B"/>
              <w:bottom w:val="single" w:sz="8" w:space="0" w:color="25478B"/>
              <w:right w:val="single" w:sz="4" w:space="0" w:color="25478B"/>
            </w:tcBorders>
            <w:shd w:val="clear" w:color="auto" w:fill="808080" w:themeFill="background1" w:themeFillShade="80"/>
          </w:tcPr>
          <w:p w14:paraId="6F33BA17" w14:textId="65AC8A93" w:rsidR="000713BB" w:rsidRPr="00923F51" w:rsidRDefault="007971F6" w:rsidP="001E7722">
            <w:pPr>
              <w:pStyle w:val="CalendarText"/>
              <w:rPr>
                <w:rStyle w:val="StyleStyleCalendarNumbers10ptNotBold11pt"/>
                <w:rFonts w:eastAsia="PMingLiU"/>
                <w:color w:val="000000" w:themeColor="text1"/>
                <w:sz w:val="16"/>
                <w:szCs w:val="16"/>
                <w:lang w:val="es-ES_tradnl"/>
              </w:rPr>
            </w:pPr>
            <w:r w:rsidRPr="00923F51">
              <w:rPr>
                <w:rStyle w:val="StyleStyleCalendarNumbers10ptNotBold11pt"/>
                <w:rFonts w:eastAsia="PMingLiU"/>
                <w:color w:val="000000" w:themeColor="text1"/>
                <w:sz w:val="16"/>
                <w:szCs w:val="16"/>
                <w:lang w:val="es-ES_tradnl"/>
              </w:rPr>
              <w:t>7</w:t>
            </w:r>
          </w:p>
          <w:p w14:paraId="2E76F400" w14:textId="77777777" w:rsidR="000713BB" w:rsidRPr="00923F51" w:rsidRDefault="000713BB" w:rsidP="001E7722">
            <w:pPr>
              <w:pStyle w:val="CalendarText"/>
              <w:rPr>
                <w:rStyle w:val="WinCalendarBLANKCELLSTYLE0"/>
                <w:rFonts w:ascii="Arial" w:hAnsi="Arial"/>
                <w:b/>
                <w:bCs/>
                <w:color w:val="000000" w:themeColor="text1"/>
                <w:szCs w:val="16"/>
                <w:lang w:val="es-ES_tradnl"/>
              </w:rPr>
            </w:pPr>
          </w:p>
        </w:tc>
      </w:tr>
      <w:tr w:rsidR="000713BB" w:rsidRPr="00923F51" w14:paraId="1F67BDD1" w14:textId="77777777" w:rsidTr="00486644">
        <w:trPr>
          <w:cantSplit/>
          <w:trHeight w:val="561"/>
          <w:jc w:val="center"/>
        </w:trPr>
        <w:tc>
          <w:tcPr>
            <w:tcW w:w="616"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3398A15D" w14:textId="541A09CF" w:rsidR="000713BB" w:rsidRPr="00923F51" w:rsidRDefault="007971F6" w:rsidP="001E7722">
            <w:pPr>
              <w:pStyle w:val="CalendarText"/>
              <w:rPr>
                <w:rStyle w:val="WinCalendarBLANKCELLSTYLE0"/>
                <w:rFonts w:ascii="Arial" w:eastAsia="PMingLiU" w:hAnsi="Arial"/>
                <w:b/>
                <w:bCs/>
                <w:color w:val="000000" w:themeColor="text1"/>
                <w:szCs w:val="16"/>
                <w:lang w:val="es-ES_tradnl"/>
              </w:rPr>
            </w:pPr>
            <w:r w:rsidRPr="00923F51">
              <w:rPr>
                <w:rStyle w:val="WinCalendarBLANKCELLSTYLE0"/>
                <w:rFonts w:ascii="Arial" w:hAnsi="Arial"/>
                <w:b/>
                <w:bCs/>
                <w:color w:val="000000" w:themeColor="text1"/>
                <w:szCs w:val="16"/>
                <w:lang w:val="es-ES_tradnl"/>
              </w:rPr>
              <w:t>8</w:t>
            </w:r>
          </w:p>
        </w:tc>
        <w:tc>
          <w:tcPr>
            <w:tcW w:w="767" w:type="pct"/>
            <w:tcBorders>
              <w:top w:val="single" w:sz="8" w:space="0" w:color="25478B"/>
              <w:left w:val="single" w:sz="8" w:space="0" w:color="25478B"/>
              <w:bottom w:val="single" w:sz="8" w:space="0" w:color="25478B"/>
              <w:right w:val="single" w:sz="8" w:space="0" w:color="25478B"/>
            </w:tcBorders>
            <w:shd w:val="clear" w:color="auto" w:fill="D9D9D9" w:themeFill="background1" w:themeFillShade="D9"/>
          </w:tcPr>
          <w:p w14:paraId="24000F2B" w14:textId="77777777" w:rsidR="007971F6" w:rsidRPr="00923F51" w:rsidRDefault="007971F6" w:rsidP="001E7722">
            <w:pPr>
              <w:pStyle w:val="CalendarText"/>
              <w:rPr>
                <w:rStyle w:val="WinCalendarBLANKCELLSTYLE0"/>
                <w:rFonts w:ascii="Arial" w:hAnsi="Arial"/>
                <w:b/>
                <w:bCs/>
                <w:color w:val="000000" w:themeColor="text1"/>
                <w:szCs w:val="16"/>
                <w:lang w:val="es-ES_tradnl"/>
              </w:rPr>
            </w:pPr>
            <w:r w:rsidRPr="00923F51">
              <w:rPr>
                <w:rStyle w:val="WinCalendarBLANKCELLSTYLE0"/>
                <w:rFonts w:ascii="Arial" w:hAnsi="Arial"/>
                <w:b/>
                <w:bCs/>
                <w:color w:val="000000" w:themeColor="text1"/>
                <w:szCs w:val="16"/>
                <w:lang w:val="es-ES_tradnl"/>
              </w:rPr>
              <w:t>9</w:t>
            </w:r>
          </w:p>
          <w:p w14:paraId="3E101DCE" w14:textId="38941540" w:rsidR="000713BB" w:rsidRPr="00923F51" w:rsidRDefault="007971F6" w:rsidP="001E7722">
            <w:pPr>
              <w:pStyle w:val="CalendarText"/>
              <w:rPr>
                <w:rStyle w:val="WinCalendarBLANKCELLSTYLE0"/>
                <w:rFonts w:ascii="Arial" w:hAnsi="Arial"/>
                <w:b/>
                <w:bCs/>
                <w:color w:val="000000" w:themeColor="text1"/>
                <w:szCs w:val="16"/>
                <w:lang w:val="es-ES_tradnl"/>
              </w:rPr>
            </w:pPr>
            <w:r w:rsidRPr="00923F51">
              <w:rPr>
                <w:rStyle w:val="WinCalendarBLANKCELLSTYLE0"/>
                <w:rFonts w:ascii="Arial" w:hAnsi="Arial"/>
                <w:b/>
                <w:bCs/>
                <w:color w:val="000000" w:themeColor="text1"/>
                <w:szCs w:val="16"/>
                <w:lang w:val="es-ES_tradnl"/>
              </w:rPr>
              <w:t>(1)</w:t>
            </w:r>
          </w:p>
        </w:tc>
        <w:tc>
          <w:tcPr>
            <w:tcW w:w="771" w:type="pct"/>
            <w:tcBorders>
              <w:top w:val="single" w:sz="8" w:space="0" w:color="25478B"/>
              <w:left w:val="single" w:sz="8" w:space="0" w:color="25478B"/>
              <w:bottom w:val="single" w:sz="8" w:space="0" w:color="25478B"/>
              <w:right w:val="single" w:sz="8" w:space="0" w:color="25478B"/>
            </w:tcBorders>
            <w:shd w:val="clear" w:color="auto" w:fill="D9D9D9" w:themeFill="background1" w:themeFillShade="D9"/>
          </w:tcPr>
          <w:p w14:paraId="4299DD4B" w14:textId="77777777" w:rsidR="000713BB" w:rsidRPr="00923F51" w:rsidRDefault="00486644" w:rsidP="00486644">
            <w:pPr>
              <w:pStyle w:val="CalendarText"/>
              <w:rPr>
                <w:rStyle w:val="WinCalendarHolidayBlue"/>
                <w:rFonts w:ascii="Arial" w:hAnsi="Arial"/>
                <w:b/>
                <w:bCs/>
                <w:color w:val="000000" w:themeColor="text1"/>
                <w:szCs w:val="16"/>
                <w:lang w:val="es-ES_tradnl"/>
              </w:rPr>
            </w:pPr>
            <w:r w:rsidRPr="00923F51">
              <w:rPr>
                <w:rStyle w:val="WinCalendarHolidayBlue"/>
                <w:rFonts w:ascii="Arial" w:hAnsi="Arial"/>
                <w:b/>
                <w:bCs/>
                <w:color w:val="000000" w:themeColor="text1"/>
                <w:szCs w:val="16"/>
                <w:lang w:val="es-ES_tradnl"/>
              </w:rPr>
              <w:t>11</w:t>
            </w:r>
          </w:p>
          <w:p w14:paraId="3C3CF1E7" w14:textId="72220328" w:rsidR="00486644" w:rsidRPr="00923F51" w:rsidRDefault="00486644" w:rsidP="00486644">
            <w:pPr>
              <w:pStyle w:val="CalendarText"/>
              <w:rPr>
                <w:rStyle w:val="WinCalendarBLANKCELLSTYLE0"/>
                <w:rFonts w:ascii="Arial" w:eastAsia="PMingLiU" w:hAnsi="Arial"/>
                <w:b/>
                <w:bCs/>
                <w:color w:val="000000" w:themeColor="text1"/>
                <w:szCs w:val="16"/>
                <w:lang w:val="es-ES_tradnl"/>
              </w:rPr>
            </w:pPr>
            <w:r w:rsidRPr="00923F51">
              <w:rPr>
                <w:rStyle w:val="WinCalendarHolidayBlue"/>
                <w:b/>
                <w:bCs/>
                <w:color w:val="000000" w:themeColor="text1"/>
                <w:lang w:val="es-ES_tradnl"/>
              </w:rPr>
              <w:t>(2)</w:t>
            </w:r>
          </w:p>
        </w:tc>
        <w:tc>
          <w:tcPr>
            <w:tcW w:w="617" w:type="pct"/>
            <w:tcBorders>
              <w:top w:val="single" w:sz="8" w:space="0" w:color="25478B"/>
              <w:left w:val="single" w:sz="8" w:space="0" w:color="25478B"/>
              <w:bottom w:val="single" w:sz="8" w:space="0" w:color="25478B"/>
              <w:right w:val="single" w:sz="8" w:space="0" w:color="25478B"/>
            </w:tcBorders>
            <w:shd w:val="clear" w:color="auto" w:fill="D9D9D9" w:themeFill="background1" w:themeFillShade="D9"/>
          </w:tcPr>
          <w:p w14:paraId="2165064E" w14:textId="52302973" w:rsidR="000713BB" w:rsidRPr="00923F51" w:rsidRDefault="007971F6" w:rsidP="001E7722">
            <w:pPr>
              <w:pStyle w:val="CalendarText"/>
              <w:rPr>
                <w:rStyle w:val="WinCalendarBLANKCELLSTYLE0"/>
                <w:rFonts w:ascii="Arial" w:eastAsia="PMingLiU" w:hAnsi="Arial"/>
                <w:b/>
                <w:bCs/>
                <w:color w:val="000000" w:themeColor="text1"/>
                <w:szCs w:val="16"/>
                <w:lang w:val="es-ES_tradnl"/>
              </w:rPr>
            </w:pPr>
            <w:r w:rsidRPr="00923F51">
              <w:rPr>
                <w:rStyle w:val="WinCalendarHolidayBlue"/>
                <w:rFonts w:ascii="Arial" w:hAnsi="Arial"/>
                <w:b/>
                <w:bCs/>
                <w:color w:val="000000" w:themeColor="text1"/>
                <w:szCs w:val="16"/>
                <w:lang w:val="es-ES_tradnl"/>
              </w:rPr>
              <w:t>11</w:t>
            </w:r>
          </w:p>
          <w:p w14:paraId="3BAF981B" w14:textId="040C39E5" w:rsidR="000713BB" w:rsidRPr="00923F51" w:rsidRDefault="007971F6" w:rsidP="001E7722">
            <w:pPr>
              <w:pStyle w:val="CalendarText"/>
              <w:rPr>
                <w:rStyle w:val="WinCalendarBLANKCELLSTYLE0"/>
                <w:rFonts w:ascii="Arial" w:hAnsi="Arial"/>
                <w:b/>
                <w:bCs/>
                <w:color w:val="000000" w:themeColor="text1"/>
                <w:szCs w:val="16"/>
                <w:lang w:val="es-ES_tradnl"/>
              </w:rPr>
            </w:pPr>
            <w:r w:rsidRPr="00923F51">
              <w:rPr>
                <w:rStyle w:val="WinCalendarBLANKCELLSTYLE0"/>
                <w:rFonts w:ascii="Arial" w:hAnsi="Arial"/>
                <w:b/>
                <w:bCs/>
                <w:color w:val="000000" w:themeColor="text1"/>
                <w:szCs w:val="16"/>
                <w:lang w:val="es-ES_tradnl"/>
              </w:rPr>
              <w:t>(3)</w:t>
            </w:r>
          </w:p>
        </w:tc>
        <w:tc>
          <w:tcPr>
            <w:tcW w:w="771" w:type="pct"/>
            <w:tcBorders>
              <w:top w:val="single" w:sz="8" w:space="0" w:color="25478B"/>
              <w:left w:val="single" w:sz="8" w:space="0" w:color="25478B"/>
              <w:bottom w:val="single" w:sz="8" w:space="0" w:color="25478B"/>
              <w:right w:val="single" w:sz="8" w:space="0" w:color="25478B"/>
            </w:tcBorders>
            <w:shd w:val="clear" w:color="auto" w:fill="D9D9D9" w:themeFill="background1" w:themeFillShade="D9"/>
          </w:tcPr>
          <w:p w14:paraId="5A9F5800" w14:textId="523169CA" w:rsidR="000713BB" w:rsidRPr="00923F51" w:rsidRDefault="007971F6" w:rsidP="001E7722">
            <w:pPr>
              <w:pStyle w:val="CalendarText"/>
              <w:rPr>
                <w:rStyle w:val="WinCalendarBLANKCELLSTYLE0"/>
                <w:rFonts w:ascii="Arial" w:hAnsi="Arial"/>
                <w:b/>
                <w:bCs/>
                <w:color w:val="000000" w:themeColor="text1"/>
                <w:szCs w:val="16"/>
                <w:lang w:val="es-ES_tradnl"/>
              </w:rPr>
            </w:pPr>
            <w:r w:rsidRPr="00923F51">
              <w:rPr>
                <w:rStyle w:val="WinCalendarBLANKCELLSTYLE0"/>
                <w:rFonts w:ascii="Arial" w:hAnsi="Arial"/>
                <w:b/>
                <w:bCs/>
                <w:color w:val="000000" w:themeColor="text1"/>
                <w:szCs w:val="16"/>
                <w:lang w:val="es-ES_tradnl"/>
              </w:rPr>
              <w:t>12</w:t>
            </w:r>
          </w:p>
          <w:p w14:paraId="376285B8" w14:textId="77777777" w:rsidR="007971F6" w:rsidRPr="00923F51" w:rsidRDefault="007971F6" w:rsidP="001E7722">
            <w:pPr>
              <w:pStyle w:val="CalendarText"/>
              <w:rPr>
                <w:rStyle w:val="WinCalendarBLANKCELLSTYLE0"/>
                <w:rFonts w:ascii="Arial" w:hAnsi="Arial"/>
                <w:b/>
                <w:bCs/>
                <w:color w:val="000000" w:themeColor="text1"/>
                <w:szCs w:val="16"/>
                <w:lang w:val="es-ES_tradnl"/>
              </w:rPr>
            </w:pPr>
            <w:r w:rsidRPr="00923F51">
              <w:rPr>
                <w:rStyle w:val="WinCalendarBLANKCELLSTYLE0"/>
                <w:rFonts w:ascii="Arial" w:hAnsi="Arial"/>
                <w:b/>
                <w:bCs/>
                <w:color w:val="000000" w:themeColor="text1"/>
                <w:szCs w:val="16"/>
                <w:lang w:val="es-ES_tradnl"/>
              </w:rPr>
              <w:t>(4)</w:t>
            </w:r>
          </w:p>
          <w:p w14:paraId="2DFFE5B2" w14:textId="509D235D" w:rsidR="000713BB" w:rsidRPr="00923F51" w:rsidRDefault="007971F6" w:rsidP="001E7722">
            <w:pPr>
              <w:pStyle w:val="CalendarText"/>
              <w:rPr>
                <w:rStyle w:val="WinCalendarBLANKCELLSTYLE0"/>
                <w:rFonts w:ascii="Arial" w:hAnsi="Arial"/>
                <w:b/>
                <w:bCs/>
                <w:color w:val="000000" w:themeColor="text1"/>
                <w:szCs w:val="16"/>
                <w:lang w:val="es-ES_tradnl"/>
              </w:rPr>
            </w:pPr>
            <w:r w:rsidRPr="00923F51">
              <w:rPr>
                <w:rStyle w:val="WinCalendarBLANKCELLSTYLE0"/>
                <w:rFonts w:ascii="Arial" w:hAnsi="Arial"/>
                <w:b/>
                <w:bCs/>
                <w:color w:val="000000" w:themeColor="text1"/>
                <w:sz w:val="13"/>
                <w:szCs w:val="13"/>
                <w:lang w:val="es-ES_tradnl"/>
              </w:rPr>
              <w:t>Interpone recurso.</w:t>
            </w:r>
          </w:p>
        </w:tc>
        <w:tc>
          <w:tcPr>
            <w:tcW w:w="777" w:type="pct"/>
            <w:tcBorders>
              <w:top w:val="single" w:sz="8" w:space="0" w:color="25478B"/>
              <w:left w:val="single" w:sz="8" w:space="0" w:color="25478B"/>
              <w:bottom w:val="single" w:sz="8" w:space="0" w:color="25478B"/>
              <w:right w:val="single" w:sz="8" w:space="0" w:color="25478B"/>
            </w:tcBorders>
            <w:shd w:val="clear" w:color="auto" w:fill="D9D9D9" w:themeFill="background1" w:themeFillShade="D9"/>
          </w:tcPr>
          <w:p w14:paraId="0A505289" w14:textId="3B900609" w:rsidR="000713BB" w:rsidRPr="00923F51" w:rsidRDefault="007971F6" w:rsidP="001E7722">
            <w:pPr>
              <w:pStyle w:val="CalendarText"/>
              <w:rPr>
                <w:rStyle w:val="WinCalendarBLANKCELLSTYLE0"/>
                <w:rFonts w:ascii="Arial" w:hAnsi="Arial"/>
                <w:b/>
                <w:bCs/>
                <w:color w:val="000000" w:themeColor="text1"/>
                <w:szCs w:val="16"/>
                <w:lang w:val="es-ES_tradnl"/>
              </w:rPr>
            </w:pPr>
            <w:r w:rsidRPr="00923F51">
              <w:rPr>
                <w:rStyle w:val="WinCalendarHolidayBlue"/>
                <w:rFonts w:ascii="Arial" w:hAnsi="Arial"/>
                <w:b/>
                <w:bCs/>
                <w:color w:val="000000" w:themeColor="text1"/>
                <w:szCs w:val="16"/>
                <w:lang w:val="es-ES_tradnl"/>
              </w:rPr>
              <w:t>13</w:t>
            </w:r>
          </w:p>
          <w:p w14:paraId="467B1102" w14:textId="0F0D97AE" w:rsidR="000713BB" w:rsidRPr="00923F51" w:rsidRDefault="007971F6" w:rsidP="001E7722">
            <w:pPr>
              <w:pStyle w:val="CalendarText"/>
              <w:rPr>
                <w:rStyle w:val="WinCalendarBLANKCELLSTYLE0"/>
                <w:rFonts w:ascii="Arial" w:hAnsi="Arial"/>
                <w:b/>
                <w:bCs/>
                <w:color w:val="000000" w:themeColor="text1"/>
                <w:szCs w:val="16"/>
                <w:lang w:val="es-ES_tradnl"/>
              </w:rPr>
            </w:pPr>
            <w:r w:rsidRPr="00923F51">
              <w:rPr>
                <w:rStyle w:val="WinCalendarBLANKCELLSTYLE0"/>
                <w:rFonts w:ascii="Arial" w:hAnsi="Arial"/>
                <w:b/>
                <w:bCs/>
                <w:color w:val="000000" w:themeColor="text1"/>
                <w:szCs w:val="16"/>
                <w:lang w:val="es-ES_tradnl"/>
              </w:rPr>
              <w:t>(5)</w:t>
            </w:r>
          </w:p>
        </w:tc>
        <w:tc>
          <w:tcPr>
            <w:tcW w:w="680"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457B1F2C" w14:textId="54D63DC0" w:rsidR="000713BB" w:rsidRPr="00923F51" w:rsidRDefault="007971F6" w:rsidP="001E7722">
            <w:pPr>
              <w:pStyle w:val="CalendarText"/>
              <w:rPr>
                <w:rStyle w:val="WinCalendarBLANKCELLSTYLE0"/>
                <w:rFonts w:ascii="Arial" w:hAnsi="Arial"/>
                <w:b/>
                <w:bCs/>
                <w:color w:val="000000" w:themeColor="text1"/>
                <w:szCs w:val="16"/>
                <w:lang w:val="es-ES_tradnl"/>
              </w:rPr>
            </w:pPr>
            <w:r w:rsidRPr="00923F51">
              <w:rPr>
                <w:rStyle w:val="WinCalendarBLANKCELLSTYLE0"/>
                <w:rFonts w:ascii="Arial" w:hAnsi="Arial"/>
                <w:b/>
                <w:bCs/>
                <w:color w:val="000000" w:themeColor="text1"/>
                <w:szCs w:val="16"/>
                <w:lang w:val="es-ES_tradnl"/>
              </w:rPr>
              <w:t>14</w:t>
            </w:r>
          </w:p>
        </w:tc>
      </w:tr>
      <w:tr w:rsidR="000713BB" w:rsidRPr="00923F51" w14:paraId="38995310" w14:textId="77777777" w:rsidTr="000713BB">
        <w:trPr>
          <w:cantSplit/>
          <w:trHeight w:val="556"/>
          <w:jc w:val="center"/>
        </w:trPr>
        <w:tc>
          <w:tcPr>
            <w:tcW w:w="616"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482FF06C" w14:textId="3C0FB6E3" w:rsidR="000713BB" w:rsidRPr="00923F51" w:rsidRDefault="000713BB" w:rsidP="001E7722">
            <w:pPr>
              <w:pStyle w:val="CalendarText"/>
              <w:rPr>
                <w:rStyle w:val="WinCalendarBLANKCELLSTYLE0"/>
                <w:rFonts w:ascii="Arial" w:hAnsi="Arial"/>
                <w:b/>
                <w:bCs/>
                <w:color w:val="000000" w:themeColor="text1"/>
                <w:szCs w:val="16"/>
                <w:lang w:val="es-ES_tradnl"/>
              </w:rPr>
            </w:pPr>
            <w:r w:rsidRPr="00923F51">
              <w:rPr>
                <w:rStyle w:val="WinCalendarBLANKCELLSTYLE0"/>
                <w:rFonts w:ascii="Arial" w:hAnsi="Arial"/>
                <w:b/>
                <w:bCs/>
                <w:color w:val="000000" w:themeColor="text1"/>
                <w:szCs w:val="16"/>
                <w:lang w:val="es-ES_tradnl"/>
              </w:rPr>
              <w:t>1</w:t>
            </w:r>
            <w:r w:rsidR="007971F6" w:rsidRPr="00923F51">
              <w:rPr>
                <w:rStyle w:val="WinCalendarBLANKCELLSTYLE0"/>
                <w:rFonts w:ascii="Arial" w:hAnsi="Arial"/>
                <w:b/>
                <w:bCs/>
                <w:color w:val="000000" w:themeColor="text1"/>
                <w:szCs w:val="16"/>
                <w:lang w:val="es-ES_tradnl"/>
              </w:rPr>
              <w:t>5</w:t>
            </w:r>
          </w:p>
        </w:tc>
        <w:tc>
          <w:tcPr>
            <w:tcW w:w="767" w:type="pct"/>
            <w:tcBorders>
              <w:top w:val="single" w:sz="8" w:space="0" w:color="25478B"/>
              <w:left w:val="single" w:sz="8" w:space="0" w:color="25478B"/>
              <w:bottom w:val="single" w:sz="8" w:space="0" w:color="25478B"/>
              <w:right w:val="single" w:sz="8" w:space="0" w:color="25478B"/>
            </w:tcBorders>
            <w:shd w:val="clear" w:color="auto" w:fill="auto"/>
          </w:tcPr>
          <w:p w14:paraId="6504C83D" w14:textId="1EE63B4C" w:rsidR="000713BB" w:rsidRPr="00923F51" w:rsidRDefault="007971F6" w:rsidP="001E7722">
            <w:pPr>
              <w:pStyle w:val="CalendarText"/>
              <w:rPr>
                <w:rStyle w:val="WinCalendarBLANKCELLSTYLE0"/>
                <w:rFonts w:ascii="Arial" w:hAnsi="Arial"/>
                <w:b/>
                <w:bCs/>
                <w:color w:val="000000" w:themeColor="text1"/>
                <w:szCs w:val="16"/>
                <w:lang w:val="es-ES_tradnl"/>
              </w:rPr>
            </w:pPr>
            <w:r w:rsidRPr="00923F51">
              <w:rPr>
                <w:rStyle w:val="WinCalendarBLANKCELLSTYLE0"/>
                <w:rFonts w:ascii="Arial" w:hAnsi="Arial"/>
                <w:b/>
                <w:bCs/>
                <w:color w:val="000000" w:themeColor="text1"/>
                <w:szCs w:val="16"/>
                <w:lang w:val="es-ES_tradnl"/>
              </w:rPr>
              <w:t>16</w:t>
            </w:r>
          </w:p>
          <w:p w14:paraId="0382AD32" w14:textId="77777777" w:rsidR="000713BB" w:rsidRPr="00923F51" w:rsidRDefault="000713BB" w:rsidP="001E7722">
            <w:pPr>
              <w:pStyle w:val="CalendarText"/>
              <w:rPr>
                <w:rStyle w:val="WinCalendarBLANKCELLSTYLE0"/>
                <w:rFonts w:ascii="Arial" w:hAnsi="Arial"/>
                <w:b/>
                <w:bCs/>
                <w:color w:val="000000" w:themeColor="text1"/>
                <w:szCs w:val="16"/>
                <w:lang w:val="es-ES_tradnl"/>
              </w:rPr>
            </w:pPr>
          </w:p>
        </w:tc>
        <w:tc>
          <w:tcPr>
            <w:tcW w:w="771" w:type="pct"/>
            <w:tcBorders>
              <w:top w:val="single" w:sz="8" w:space="0" w:color="25478B"/>
              <w:left w:val="single" w:sz="8" w:space="0" w:color="25478B"/>
              <w:bottom w:val="single" w:sz="8" w:space="0" w:color="25478B"/>
              <w:right w:val="single" w:sz="8" w:space="0" w:color="25478B"/>
            </w:tcBorders>
            <w:shd w:val="clear" w:color="auto" w:fill="auto"/>
          </w:tcPr>
          <w:p w14:paraId="405E9861" w14:textId="060690F4" w:rsidR="000713BB" w:rsidRPr="00923F51" w:rsidRDefault="007971F6" w:rsidP="001E7722">
            <w:pPr>
              <w:pStyle w:val="CalendarText"/>
              <w:rPr>
                <w:rStyle w:val="WinCalendarBLANKCELLSTYLE0"/>
                <w:rFonts w:ascii="Arial" w:eastAsia="PMingLiU" w:hAnsi="Arial"/>
                <w:b/>
                <w:bCs/>
                <w:color w:val="000000" w:themeColor="text1"/>
                <w:szCs w:val="16"/>
                <w:lang w:val="es-ES_tradnl"/>
              </w:rPr>
            </w:pPr>
            <w:r w:rsidRPr="00923F51">
              <w:rPr>
                <w:rStyle w:val="WinCalendarHolidayBlue"/>
                <w:rFonts w:ascii="Arial" w:hAnsi="Arial"/>
                <w:b/>
                <w:bCs/>
                <w:color w:val="000000" w:themeColor="text1"/>
                <w:szCs w:val="16"/>
                <w:lang w:val="es-ES_tradnl"/>
              </w:rPr>
              <w:t>17</w:t>
            </w:r>
          </w:p>
          <w:p w14:paraId="08088D12" w14:textId="77777777" w:rsidR="000713BB" w:rsidRPr="00923F51" w:rsidRDefault="000713BB" w:rsidP="001E7722">
            <w:pPr>
              <w:pStyle w:val="CalendarText"/>
              <w:rPr>
                <w:rStyle w:val="WinCalendarBLANKCELLSTYLE0"/>
                <w:rFonts w:ascii="Arial" w:hAnsi="Arial"/>
                <w:b/>
                <w:bCs/>
                <w:color w:val="000000" w:themeColor="text1"/>
                <w:szCs w:val="16"/>
                <w:lang w:val="es-ES_tradnl"/>
              </w:rPr>
            </w:pPr>
          </w:p>
        </w:tc>
        <w:tc>
          <w:tcPr>
            <w:tcW w:w="617" w:type="pct"/>
            <w:tcBorders>
              <w:top w:val="single" w:sz="8" w:space="0" w:color="25478B"/>
              <w:left w:val="single" w:sz="8" w:space="0" w:color="25478B"/>
              <w:bottom w:val="single" w:sz="8" w:space="0" w:color="25478B"/>
              <w:right w:val="single" w:sz="8" w:space="0" w:color="25478B"/>
            </w:tcBorders>
            <w:shd w:val="clear" w:color="auto" w:fill="auto"/>
          </w:tcPr>
          <w:p w14:paraId="0990BA07" w14:textId="5D98DCA3" w:rsidR="000713BB" w:rsidRPr="00923F51" w:rsidRDefault="007971F6" w:rsidP="001E7722">
            <w:pPr>
              <w:pStyle w:val="CalendarText"/>
              <w:rPr>
                <w:rStyle w:val="WinCalendarBLANKCELLSTYLE0"/>
                <w:rFonts w:ascii="Arial" w:hAnsi="Arial"/>
                <w:b/>
                <w:bCs/>
                <w:color w:val="000000" w:themeColor="text1"/>
                <w:szCs w:val="16"/>
                <w:lang w:val="es-ES_tradnl"/>
              </w:rPr>
            </w:pPr>
            <w:r w:rsidRPr="00923F51">
              <w:rPr>
                <w:rStyle w:val="WinCalendarBLANKCELLSTYLE0"/>
                <w:rFonts w:ascii="Arial" w:hAnsi="Arial"/>
                <w:b/>
                <w:bCs/>
                <w:color w:val="000000" w:themeColor="text1"/>
                <w:szCs w:val="16"/>
                <w:lang w:val="es-ES_tradnl"/>
              </w:rPr>
              <w:t>18</w:t>
            </w:r>
          </w:p>
          <w:p w14:paraId="103D4D14" w14:textId="77777777" w:rsidR="000713BB" w:rsidRPr="00923F51" w:rsidRDefault="000713BB" w:rsidP="001E7722">
            <w:pPr>
              <w:pStyle w:val="CalendarText"/>
              <w:rPr>
                <w:rStyle w:val="WinCalendarBLANKCELLSTYLE0"/>
                <w:rFonts w:ascii="Arial" w:hAnsi="Arial"/>
                <w:b/>
                <w:bCs/>
                <w:color w:val="000000" w:themeColor="text1"/>
                <w:szCs w:val="16"/>
                <w:lang w:val="es-ES_tradnl"/>
              </w:rPr>
            </w:pPr>
          </w:p>
        </w:tc>
        <w:tc>
          <w:tcPr>
            <w:tcW w:w="771" w:type="pct"/>
            <w:tcBorders>
              <w:top w:val="single" w:sz="8" w:space="0" w:color="25478B"/>
              <w:left w:val="single" w:sz="8" w:space="0" w:color="25478B"/>
              <w:bottom w:val="single" w:sz="8" w:space="0" w:color="25478B"/>
              <w:right w:val="single" w:sz="8" w:space="0" w:color="25478B"/>
            </w:tcBorders>
            <w:shd w:val="clear" w:color="auto" w:fill="auto"/>
          </w:tcPr>
          <w:p w14:paraId="381B5704" w14:textId="0E536AD9" w:rsidR="000713BB" w:rsidRPr="00923F51" w:rsidRDefault="007971F6" w:rsidP="001E7722">
            <w:pPr>
              <w:pStyle w:val="CalendarText"/>
              <w:rPr>
                <w:rStyle w:val="WinCalendarBLANKCELLSTYLE0"/>
                <w:rFonts w:ascii="Arial" w:eastAsia="PMingLiU" w:hAnsi="Arial"/>
                <w:b/>
                <w:bCs/>
                <w:color w:val="000000" w:themeColor="text1"/>
                <w:szCs w:val="16"/>
                <w:lang w:val="es-ES_tradnl"/>
              </w:rPr>
            </w:pPr>
            <w:r w:rsidRPr="00923F51">
              <w:rPr>
                <w:rStyle w:val="WinCalendarHolidayBlue"/>
                <w:rFonts w:ascii="Arial" w:hAnsi="Arial"/>
                <w:b/>
                <w:bCs/>
                <w:color w:val="000000" w:themeColor="text1"/>
                <w:szCs w:val="16"/>
                <w:lang w:val="es-ES_tradnl"/>
              </w:rPr>
              <w:t>19</w:t>
            </w:r>
          </w:p>
          <w:p w14:paraId="0BE61052" w14:textId="77777777" w:rsidR="000713BB" w:rsidRPr="00923F51" w:rsidRDefault="000713BB" w:rsidP="001E7722">
            <w:pPr>
              <w:pStyle w:val="CalendarText"/>
              <w:rPr>
                <w:rStyle w:val="WinCalendarBLANKCELLSTYLE0"/>
                <w:rFonts w:ascii="Arial" w:hAnsi="Arial"/>
                <w:b/>
                <w:bCs/>
                <w:color w:val="000000" w:themeColor="text1"/>
                <w:szCs w:val="16"/>
                <w:lang w:val="es-ES_tradnl"/>
              </w:rPr>
            </w:pPr>
          </w:p>
        </w:tc>
        <w:tc>
          <w:tcPr>
            <w:tcW w:w="777" w:type="pct"/>
            <w:tcBorders>
              <w:top w:val="single" w:sz="8" w:space="0" w:color="25478B"/>
              <w:left w:val="single" w:sz="8" w:space="0" w:color="25478B"/>
              <w:bottom w:val="single" w:sz="8" w:space="0" w:color="25478B"/>
              <w:right w:val="single" w:sz="8" w:space="0" w:color="25478B"/>
            </w:tcBorders>
            <w:shd w:val="clear" w:color="auto" w:fill="auto"/>
          </w:tcPr>
          <w:p w14:paraId="48654FCF" w14:textId="18971E98" w:rsidR="000713BB" w:rsidRPr="00923F51" w:rsidRDefault="007971F6" w:rsidP="001E7722">
            <w:pPr>
              <w:pStyle w:val="CalendarText"/>
              <w:rPr>
                <w:rStyle w:val="WinCalendarBLANKCELLSTYLE0"/>
                <w:rFonts w:ascii="Arial" w:hAnsi="Arial"/>
                <w:b/>
                <w:bCs/>
                <w:color w:val="000000" w:themeColor="text1"/>
                <w:szCs w:val="16"/>
                <w:lang w:val="es-ES_tradnl"/>
              </w:rPr>
            </w:pPr>
            <w:r w:rsidRPr="00923F51">
              <w:rPr>
                <w:rStyle w:val="WinCalendarBLANKCELLSTYLE0"/>
                <w:rFonts w:ascii="Arial" w:hAnsi="Arial"/>
                <w:b/>
                <w:bCs/>
                <w:color w:val="000000" w:themeColor="text1"/>
                <w:szCs w:val="16"/>
                <w:lang w:val="es-ES_tradnl"/>
              </w:rPr>
              <w:t>20</w:t>
            </w:r>
          </w:p>
        </w:tc>
        <w:tc>
          <w:tcPr>
            <w:tcW w:w="680"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10BCDDE5" w14:textId="33559718" w:rsidR="000713BB" w:rsidRPr="00923F51" w:rsidRDefault="007971F6" w:rsidP="001E7722">
            <w:pPr>
              <w:pStyle w:val="CalendarText"/>
              <w:rPr>
                <w:rStyle w:val="WinCalendarBLANKCELLSTYLE0"/>
                <w:rFonts w:ascii="Arial" w:eastAsia="PMingLiU" w:hAnsi="Arial"/>
                <w:b/>
                <w:bCs/>
                <w:color w:val="000000" w:themeColor="text1"/>
                <w:szCs w:val="16"/>
                <w:lang w:val="es-ES_tradnl"/>
              </w:rPr>
            </w:pPr>
            <w:r w:rsidRPr="00923F51">
              <w:rPr>
                <w:rStyle w:val="WinCalendarBLANKCELLSTYLE0"/>
                <w:rFonts w:ascii="Arial" w:hAnsi="Arial"/>
                <w:b/>
                <w:bCs/>
                <w:color w:val="000000" w:themeColor="text1"/>
                <w:szCs w:val="16"/>
                <w:lang w:val="es-ES_tradnl"/>
              </w:rPr>
              <w:t>21</w:t>
            </w:r>
          </w:p>
        </w:tc>
      </w:tr>
      <w:tr w:rsidR="000713BB" w:rsidRPr="00923F51" w14:paraId="5D52388A" w14:textId="77777777" w:rsidTr="007971F6">
        <w:trPr>
          <w:cantSplit/>
          <w:trHeight w:val="587"/>
          <w:jc w:val="center"/>
        </w:trPr>
        <w:tc>
          <w:tcPr>
            <w:tcW w:w="616"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41EC8F43" w14:textId="7B0D17EC" w:rsidR="000713BB" w:rsidRPr="00923F51" w:rsidRDefault="007971F6" w:rsidP="001E7722">
            <w:pPr>
              <w:pStyle w:val="CalendarText"/>
              <w:rPr>
                <w:rStyle w:val="WinCalendarBLANKCELLSTYLE0"/>
                <w:rFonts w:ascii="Arial" w:eastAsia="PMingLiU" w:hAnsi="Arial"/>
                <w:b/>
                <w:bCs/>
                <w:color w:val="000000" w:themeColor="text1"/>
                <w:szCs w:val="16"/>
                <w:lang w:val="es-ES_tradnl"/>
              </w:rPr>
            </w:pPr>
            <w:r w:rsidRPr="00923F51">
              <w:rPr>
                <w:rStyle w:val="WinCalendarBLANKCELLSTYLE0"/>
                <w:rFonts w:ascii="Arial" w:hAnsi="Arial"/>
                <w:b/>
                <w:bCs/>
                <w:color w:val="000000" w:themeColor="text1"/>
                <w:szCs w:val="16"/>
                <w:lang w:val="es-ES_tradnl"/>
              </w:rPr>
              <w:t>22</w:t>
            </w:r>
          </w:p>
        </w:tc>
        <w:tc>
          <w:tcPr>
            <w:tcW w:w="767" w:type="pct"/>
            <w:tcBorders>
              <w:top w:val="single" w:sz="8" w:space="0" w:color="25478B"/>
              <w:left w:val="single" w:sz="8" w:space="0" w:color="25478B"/>
              <w:bottom w:val="single" w:sz="8" w:space="0" w:color="25478B"/>
              <w:right w:val="single" w:sz="8" w:space="0" w:color="25478B"/>
            </w:tcBorders>
            <w:shd w:val="clear" w:color="auto" w:fill="auto"/>
          </w:tcPr>
          <w:p w14:paraId="73DBF6BD" w14:textId="69FCE0C8" w:rsidR="000713BB" w:rsidRPr="00923F51" w:rsidRDefault="007971F6" w:rsidP="001E7722">
            <w:pPr>
              <w:pStyle w:val="CalendarText"/>
              <w:rPr>
                <w:rStyle w:val="WinCalendarBLANKCELLSTYLE0"/>
                <w:rFonts w:ascii="Arial" w:hAnsi="Arial"/>
                <w:b/>
                <w:bCs/>
                <w:color w:val="000000" w:themeColor="text1"/>
                <w:szCs w:val="16"/>
                <w:lang w:val="es-ES_tradnl"/>
              </w:rPr>
            </w:pPr>
            <w:r w:rsidRPr="00923F51">
              <w:rPr>
                <w:rStyle w:val="WinCalendarBLANKCELLSTYLE0"/>
                <w:rFonts w:ascii="Arial" w:hAnsi="Arial"/>
                <w:b/>
                <w:bCs/>
                <w:color w:val="000000" w:themeColor="text1"/>
                <w:szCs w:val="16"/>
                <w:lang w:val="es-ES_tradnl"/>
              </w:rPr>
              <w:t>23</w:t>
            </w:r>
          </w:p>
        </w:tc>
        <w:tc>
          <w:tcPr>
            <w:tcW w:w="771" w:type="pct"/>
            <w:tcBorders>
              <w:top w:val="single" w:sz="8" w:space="0" w:color="25478B"/>
              <w:left w:val="single" w:sz="8" w:space="0" w:color="25478B"/>
              <w:bottom w:val="single" w:sz="8" w:space="0" w:color="25478B"/>
              <w:right w:val="single" w:sz="8" w:space="0" w:color="25478B"/>
            </w:tcBorders>
            <w:shd w:val="clear" w:color="auto" w:fill="auto"/>
          </w:tcPr>
          <w:p w14:paraId="00DFE959" w14:textId="52EAD742" w:rsidR="000713BB" w:rsidRPr="00923F51" w:rsidRDefault="007971F6" w:rsidP="001E7722">
            <w:pPr>
              <w:pStyle w:val="CalendarText"/>
              <w:rPr>
                <w:rStyle w:val="WinCalendarBLANKCELLSTYLE0"/>
                <w:rFonts w:ascii="Arial" w:hAnsi="Arial"/>
                <w:b/>
                <w:bCs/>
                <w:color w:val="000000" w:themeColor="text1"/>
                <w:szCs w:val="16"/>
                <w:lang w:val="es-ES_tradnl"/>
              </w:rPr>
            </w:pPr>
            <w:r w:rsidRPr="00923F51">
              <w:rPr>
                <w:rStyle w:val="WinCalendarBLANKCELLSTYLE0"/>
                <w:rFonts w:ascii="Arial" w:hAnsi="Arial"/>
                <w:b/>
                <w:bCs/>
                <w:color w:val="000000" w:themeColor="text1"/>
                <w:szCs w:val="16"/>
                <w:lang w:val="es-ES_tradnl"/>
              </w:rPr>
              <w:t>24</w:t>
            </w:r>
          </w:p>
        </w:tc>
        <w:tc>
          <w:tcPr>
            <w:tcW w:w="617" w:type="pct"/>
            <w:tcBorders>
              <w:top w:val="single" w:sz="8" w:space="0" w:color="25478B"/>
              <w:left w:val="single" w:sz="8" w:space="0" w:color="25478B"/>
              <w:bottom w:val="single" w:sz="8" w:space="0" w:color="25478B"/>
              <w:right w:val="single" w:sz="8" w:space="0" w:color="25478B"/>
            </w:tcBorders>
            <w:shd w:val="clear" w:color="auto" w:fill="auto"/>
          </w:tcPr>
          <w:p w14:paraId="263D3336" w14:textId="45080934" w:rsidR="000713BB" w:rsidRPr="00923F51" w:rsidRDefault="007971F6" w:rsidP="001E7722">
            <w:pPr>
              <w:pStyle w:val="CalendarText"/>
              <w:rPr>
                <w:rStyle w:val="WinCalendarBLANKCELLSTYLE0"/>
                <w:rFonts w:ascii="Arial" w:eastAsia="PMingLiU" w:hAnsi="Arial"/>
                <w:b/>
                <w:bCs/>
                <w:color w:val="000000" w:themeColor="text1"/>
                <w:szCs w:val="16"/>
                <w:lang w:val="es-ES_tradnl"/>
              </w:rPr>
            </w:pPr>
            <w:r w:rsidRPr="00923F51">
              <w:rPr>
                <w:rStyle w:val="WinCalendarBLANKCELLSTYLE0"/>
                <w:rFonts w:ascii="Arial" w:hAnsi="Arial"/>
                <w:b/>
                <w:bCs/>
                <w:color w:val="000000" w:themeColor="text1"/>
                <w:szCs w:val="16"/>
                <w:lang w:val="es-ES_tradnl"/>
              </w:rPr>
              <w:t>25</w:t>
            </w:r>
          </w:p>
        </w:tc>
        <w:tc>
          <w:tcPr>
            <w:tcW w:w="771" w:type="pct"/>
            <w:tcBorders>
              <w:top w:val="single" w:sz="8" w:space="0" w:color="25478B"/>
              <w:left w:val="single" w:sz="8" w:space="0" w:color="25478B"/>
              <w:bottom w:val="single" w:sz="8" w:space="0" w:color="25478B"/>
              <w:right w:val="single" w:sz="8" w:space="0" w:color="25478B"/>
            </w:tcBorders>
            <w:shd w:val="clear" w:color="auto" w:fill="auto"/>
          </w:tcPr>
          <w:p w14:paraId="4CA03FDB" w14:textId="1C268AD1" w:rsidR="000713BB" w:rsidRPr="00923F51" w:rsidRDefault="007971F6" w:rsidP="001E7722">
            <w:pPr>
              <w:pStyle w:val="CalendarText"/>
              <w:rPr>
                <w:rStyle w:val="WinCalendarBLANKCELLSTYLE0"/>
                <w:rFonts w:ascii="Arial" w:hAnsi="Arial"/>
                <w:b/>
                <w:bCs/>
                <w:color w:val="000000" w:themeColor="text1"/>
                <w:szCs w:val="16"/>
                <w:lang w:val="es-ES_tradnl"/>
              </w:rPr>
            </w:pPr>
            <w:r w:rsidRPr="00923F51">
              <w:rPr>
                <w:rStyle w:val="WinCalendarBLANKCELLSTYLE0"/>
                <w:rFonts w:ascii="Arial" w:hAnsi="Arial"/>
                <w:b/>
                <w:bCs/>
                <w:color w:val="000000" w:themeColor="text1"/>
                <w:szCs w:val="16"/>
                <w:lang w:val="es-ES_tradnl"/>
              </w:rPr>
              <w:t>26</w:t>
            </w:r>
          </w:p>
        </w:tc>
        <w:tc>
          <w:tcPr>
            <w:tcW w:w="777" w:type="pct"/>
            <w:tcBorders>
              <w:top w:val="single" w:sz="8" w:space="0" w:color="25478B"/>
              <w:left w:val="single" w:sz="8" w:space="0" w:color="25478B"/>
              <w:bottom w:val="single" w:sz="8" w:space="0" w:color="25478B"/>
              <w:right w:val="single" w:sz="8" w:space="0" w:color="25478B"/>
            </w:tcBorders>
            <w:shd w:val="clear" w:color="auto" w:fill="auto"/>
          </w:tcPr>
          <w:p w14:paraId="3C3A1750" w14:textId="5993DA54" w:rsidR="000713BB" w:rsidRPr="00923F51" w:rsidRDefault="007971F6" w:rsidP="001E7722">
            <w:pPr>
              <w:pStyle w:val="CalendarText"/>
              <w:rPr>
                <w:rStyle w:val="WinCalendarBLANKCELLSTYLE0"/>
                <w:rFonts w:ascii="Arial" w:hAnsi="Arial"/>
                <w:b/>
                <w:bCs/>
                <w:color w:val="000000" w:themeColor="text1"/>
                <w:szCs w:val="16"/>
                <w:lang w:val="es-ES_tradnl"/>
              </w:rPr>
            </w:pPr>
            <w:r w:rsidRPr="00923F51">
              <w:rPr>
                <w:rStyle w:val="WinCalendarBLANKCELLSTYLE0"/>
                <w:rFonts w:ascii="Arial" w:hAnsi="Arial"/>
                <w:b/>
                <w:bCs/>
                <w:color w:val="000000" w:themeColor="text1"/>
                <w:szCs w:val="16"/>
                <w:lang w:val="es-ES_tradnl"/>
              </w:rPr>
              <w:t>27</w:t>
            </w:r>
          </w:p>
          <w:p w14:paraId="1B9D361A" w14:textId="0078B27B" w:rsidR="000713BB" w:rsidRPr="00923F51" w:rsidRDefault="000713BB" w:rsidP="000713BB">
            <w:pPr>
              <w:pStyle w:val="CalendarText"/>
              <w:rPr>
                <w:rStyle w:val="WinCalendarBLANKCELLSTYLE0"/>
                <w:rFonts w:ascii="Arial" w:hAnsi="Arial"/>
                <w:b/>
                <w:bCs/>
                <w:color w:val="000000" w:themeColor="text1"/>
                <w:szCs w:val="16"/>
                <w:lang w:val="es-ES_tradnl"/>
              </w:rPr>
            </w:pPr>
          </w:p>
        </w:tc>
        <w:tc>
          <w:tcPr>
            <w:tcW w:w="680"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6FD8701F" w14:textId="4E4CED2B" w:rsidR="000713BB" w:rsidRPr="00923F51" w:rsidRDefault="007971F6" w:rsidP="001E7722">
            <w:pPr>
              <w:pStyle w:val="CalendarText"/>
              <w:rPr>
                <w:rStyle w:val="WinCalendarBLANKCELLSTYLE0"/>
                <w:rFonts w:ascii="Arial" w:eastAsia="PMingLiU" w:hAnsi="Arial"/>
                <w:b/>
                <w:bCs/>
                <w:color w:val="000000" w:themeColor="text1"/>
                <w:szCs w:val="16"/>
                <w:lang w:val="es-ES_tradnl"/>
              </w:rPr>
            </w:pPr>
            <w:r w:rsidRPr="00923F51">
              <w:rPr>
                <w:rStyle w:val="WinCalendarBLANKCELLSTYLE0"/>
                <w:rFonts w:ascii="Arial" w:hAnsi="Arial"/>
                <w:b/>
                <w:bCs/>
                <w:color w:val="000000" w:themeColor="text1"/>
                <w:szCs w:val="16"/>
                <w:lang w:val="es-ES_tradnl"/>
              </w:rPr>
              <w:t>28</w:t>
            </w:r>
          </w:p>
        </w:tc>
      </w:tr>
      <w:tr w:rsidR="000713BB" w:rsidRPr="00DA254F" w14:paraId="61674F8C" w14:textId="77777777" w:rsidTr="007971F6">
        <w:trPr>
          <w:cantSplit/>
          <w:trHeight w:val="495"/>
          <w:jc w:val="center"/>
        </w:trPr>
        <w:tc>
          <w:tcPr>
            <w:tcW w:w="616" w:type="pct"/>
            <w:tcBorders>
              <w:top w:val="single" w:sz="8" w:space="0" w:color="25478B"/>
              <w:left w:val="single" w:sz="4" w:space="0" w:color="25478B"/>
              <w:bottom w:val="single" w:sz="4" w:space="0" w:color="25478B"/>
              <w:right w:val="single" w:sz="8" w:space="0" w:color="25478B"/>
            </w:tcBorders>
            <w:shd w:val="clear" w:color="auto" w:fill="808080" w:themeFill="background1" w:themeFillShade="80"/>
          </w:tcPr>
          <w:p w14:paraId="3532B862" w14:textId="7D0405C4" w:rsidR="000713BB" w:rsidRPr="00923F51" w:rsidRDefault="007971F6" w:rsidP="001E7722">
            <w:pPr>
              <w:pStyle w:val="CalendarText"/>
              <w:rPr>
                <w:rStyle w:val="WinCalendarBLANKCELLSTYLE0"/>
                <w:rFonts w:ascii="Arial" w:hAnsi="Arial"/>
                <w:b/>
                <w:bCs/>
                <w:color w:val="000000" w:themeColor="text1"/>
                <w:szCs w:val="16"/>
                <w:lang w:val="es-ES_tradnl"/>
              </w:rPr>
            </w:pPr>
            <w:r w:rsidRPr="00923F51">
              <w:rPr>
                <w:rStyle w:val="WinCalendarBLANKCELLSTYLE0"/>
                <w:rFonts w:ascii="Arial" w:hAnsi="Arial"/>
                <w:b/>
                <w:bCs/>
                <w:color w:val="000000" w:themeColor="text1"/>
                <w:szCs w:val="16"/>
                <w:lang w:val="es-ES_tradnl"/>
              </w:rPr>
              <w:t>29</w:t>
            </w:r>
          </w:p>
        </w:tc>
        <w:tc>
          <w:tcPr>
            <w:tcW w:w="767" w:type="pct"/>
            <w:tcBorders>
              <w:top w:val="single" w:sz="8" w:space="0" w:color="25478B"/>
              <w:left w:val="single" w:sz="8" w:space="0" w:color="25478B"/>
              <w:bottom w:val="single" w:sz="4" w:space="0" w:color="25478B"/>
              <w:right w:val="single" w:sz="8" w:space="0" w:color="25478B"/>
            </w:tcBorders>
            <w:shd w:val="clear" w:color="auto" w:fill="auto"/>
          </w:tcPr>
          <w:p w14:paraId="1740FF9E" w14:textId="1FB8A8D7" w:rsidR="000713BB" w:rsidRPr="00923F51" w:rsidRDefault="007971F6" w:rsidP="001E7722">
            <w:pPr>
              <w:pStyle w:val="CalendarText"/>
              <w:rPr>
                <w:rStyle w:val="WinCalendarBLANKCELLSTYLE0"/>
                <w:rFonts w:ascii="Arial" w:hAnsi="Arial"/>
                <w:b/>
                <w:bCs/>
                <w:color w:val="000000" w:themeColor="text1"/>
                <w:szCs w:val="16"/>
                <w:lang w:val="es-ES_tradnl"/>
              </w:rPr>
            </w:pPr>
            <w:r w:rsidRPr="00923F51">
              <w:rPr>
                <w:rStyle w:val="WinCalendarHolidayBlue"/>
                <w:rFonts w:ascii="Arial" w:hAnsi="Arial"/>
                <w:b/>
                <w:bCs/>
                <w:color w:val="000000" w:themeColor="text1"/>
                <w:szCs w:val="16"/>
                <w:lang w:val="es-ES_tradnl"/>
              </w:rPr>
              <w:t>30</w:t>
            </w:r>
          </w:p>
          <w:p w14:paraId="081689A0" w14:textId="095421F1" w:rsidR="000713BB" w:rsidRPr="00923F51" w:rsidRDefault="000713BB" w:rsidP="001E7722">
            <w:pPr>
              <w:pStyle w:val="CalendarText"/>
              <w:rPr>
                <w:rStyle w:val="WinCalendarBLANKCELLSTYLE0"/>
                <w:rFonts w:ascii="Arial" w:hAnsi="Arial"/>
                <w:b/>
                <w:bCs/>
                <w:color w:val="000000" w:themeColor="text1"/>
                <w:szCs w:val="16"/>
                <w:lang w:val="es-ES_tradnl"/>
              </w:rPr>
            </w:pPr>
          </w:p>
        </w:tc>
        <w:tc>
          <w:tcPr>
            <w:tcW w:w="771" w:type="pct"/>
            <w:tcBorders>
              <w:top w:val="single" w:sz="8" w:space="0" w:color="25478B"/>
              <w:left w:val="single" w:sz="8" w:space="0" w:color="25478B"/>
              <w:bottom w:val="single" w:sz="4" w:space="0" w:color="25478B"/>
              <w:right w:val="single" w:sz="8" w:space="0" w:color="25478B"/>
            </w:tcBorders>
            <w:shd w:val="clear" w:color="auto" w:fill="auto"/>
          </w:tcPr>
          <w:p w14:paraId="7A9CFD2A" w14:textId="3EB2BC4D" w:rsidR="000713BB" w:rsidRPr="00DA254F" w:rsidRDefault="007971F6" w:rsidP="001E7722">
            <w:pPr>
              <w:pStyle w:val="CalendarText"/>
              <w:rPr>
                <w:rStyle w:val="WinCalendarBLANKCELLSTYLE0"/>
                <w:rFonts w:ascii="Arial" w:hAnsi="Arial"/>
                <w:b/>
                <w:bCs/>
                <w:color w:val="000000" w:themeColor="text1"/>
                <w:szCs w:val="16"/>
                <w:lang w:val="es-ES_tradnl"/>
              </w:rPr>
            </w:pPr>
            <w:r w:rsidRPr="00923F51">
              <w:rPr>
                <w:rStyle w:val="StyleStyleCalendarNumbers10ptNotBold11pt"/>
                <w:rFonts w:eastAsia="PMingLiU"/>
                <w:color w:val="000000" w:themeColor="text1"/>
                <w:sz w:val="16"/>
                <w:szCs w:val="16"/>
                <w:lang w:val="es-ES_tradnl"/>
              </w:rPr>
              <w:t>31</w:t>
            </w:r>
          </w:p>
          <w:p w14:paraId="1C4357E6" w14:textId="134C7F3D" w:rsidR="000713BB" w:rsidRPr="00DA254F" w:rsidRDefault="000713BB" w:rsidP="001E7722">
            <w:pPr>
              <w:pStyle w:val="CalendarText"/>
              <w:rPr>
                <w:rStyle w:val="WinCalendarBLANKCELLSTYLE0"/>
                <w:rFonts w:ascii="Arial" w:hAnsi="Arial"/>
                <w:b/>
                <w:bCs/>
                <w:color w:val="000000" w:themeColor="text1"/>
                <w:szCs w:val="16"/>
                <w:lang w:val="es-ES_tradnl"/>
              </w:rPr>
            </w:pPr>
          </w:p>
        </w:tc>
        <w:tc>
          <w:tcPr>
            <w:tcW w:w="617" w:type="pct"/>
            <w:tcBorders>
              <w:top w:val="single" w:sz="8" w:space="0" w:color="25478B"/>
              <w:left w:val="single" w:sz="8" w:space="0" w:color="25478B"/>
              <w:bottom w:val="single" w:sz="4" w:space="0" w:color="25478B"/>
              <w:right w:val="single" w:sz="4" w:space="0" w:color="25478B"/>
            </w:tcBorders>
            <w:shd w:val="clear" w:color="auto" w:fill="auto"/>
          </w:tcPr>
          <w:p w14:paraId="5E8FC0C9" w14:textId="77777777" w:rsidR="000713BB" w:rsidRPr="00DA254F" w:rsidRDefault="000713BB" w:rsidP="001E7722">
            <w:pPr>
              <w:pStyle w:val="CalendarText"/>
              <w:rPr>
                <w:rStyle w:val="CalendarNumbers"/>
                <w:color w:val="000000" w:themeColor="text1"/>
                <w:sz w:val="16"/>
                <w:szCs w:val="16"/>
                <w:lang w:val="es-ES_tradnl"/>
              </w:rPr>
            </w:pPr>
          </w:p>
        </w:tc>
        <w:tc>
          <w:tcPr>
            <w:tcW w:w="771" w:type="pct"/>
            <w:tcBorders>
              <w:top w:val="single" w:sz="8" w:space="0" w:color="25478B"/>
              <w:left w:val="single" w:sz="8" w:space="0" w:color="25478B"/>
              <w:bottom w:val="single" w:sz="4" w:space="0" w:color="25478B"/>
              <w:right w:val="single" w:sz="4" w:space="0" w:color="25478B"/>
            </w:tcBorders>
            <w:shd w:val="clear" w:color="auto" w:fill="auto"/>
          </w:tcPr>
          <w:p w14:paraId="4BE3BBA1" w14:textId="77777777" w:rsidR="000713BB" w:rsidRPr="00DA254F" w:rsidRDefault="000713BB" w:rsidP="001E7722">
            <w:pPr>
              <w:pStyle w:val="CalendarText"/>
              <w:rPr>
                <w:rStyle w:val="CalendarNumbers"/>
                <w:color w:val="000000" w:themeColor="text1"/>
                <w:sz w:val="16"/>
                <w:szCs w:val="16"/>
                <w:lang w:val="es-ES_tradnl"/>
              </w:rPr>
            </w:pPr>
          </w:p>
        </w:tc>
        <w:tc>
          <w:tcPr>
            <w:tcW w:w="777" w:type="pct"/>
            <w:tcBorders>
              <w:top w:val="single" w:sz="8" w:space="0" w:color="25478B"/>
              <w:left w:val="single" w:sz="8" w:space="0" w:color="25478B"/>
              <w:bottom w:val="single" w:sz="4" w:space="0" w:color="25478B"/>
              <w:right w:val="single" w:sz="4" w:space="0" w:color="25478B"/>
            </w:tcBorders>
            <w:shd w:val="clear" w:color="auto" w:fill="auto"/>
          </w:tcPr>
          <w:p w14:paraId="7AA1FCCE" w14:textId="77777777" w:rsidR="000713BB" w:rsidRPr="00DA254F" w:rsidRDefault="000713BB" w:rsidP="001E7722">
            <w:pPr>
              <w:pStyle w:val="CalendarText"/>
              <w:rPr>
                <w:rStyle w:val="CalendarNumbers"/>
                <w:color w:val="000000" w:themeColor="text1"/>
                <w:sz w:val="16"/>
                <w:szCs w:val="16"/>
                <w:lang w:val="es-ES_tradnl"/>
              </w:rPr>
            </w:pPr>
          </w:p>
        </w:tc>
        <w:tc>
          <w:tcPr>
            <w:tcW w:w="680" w:type="pct"/>
            <w:tcBorders>
              <w:top w:val="single" w:sz="8" w:space="0" w:color="25478B"/>
              <w:left w:val="single" w:sz="8" w:space="0" w:color="25478B"/>
              <w:bottom w:val="single" w:sz="4" w:space="0" w:color="25478B"/>
              <w:right w:val="single" w:sz="4" w:space="0" w:color="25478B"/>
            </w:tcBorders>
            <w:shd w:val="clear" w:color="auto" w:fill="808080" w:themeFill="background1" w:themeFillShade="80"/>
          </w:tcPr>
          <w:p w14:paraId="336C6B90" w14:textId="77777777" w:rsidR="000713BB" w:rsidRPr="00DA254F" w:rsidRDefault="000713BB" w:rsidP="001E7722">
            <w:pPr>
              <w:pStyle w:val="CalendarText"/>
              <w:rPr>
                <w:rStyle w:val="CalendarNumbers"/>
                <w:color w:val="000000" w:themeColor="text1"/>
                <w:sz w:val="16"/>
                <w:szCs w:val="16"/>
                <w:lang w:val="es-ES_tradnl"/>
              </w:rPr>
            </w:pPr>
          </w:p>
        </w:tc>
      </w:tr>
    </w:tbl>
    <w:p w14:paraId="1A83C46C" w14:textId="77777777" w:rsidR="00E134CB" w:rsidRPr="00DA254F" w:rsidRDefault="00E134CB" w:rsidP="007908BD">
      <w:pPr>
        <w:spacing w:after="0" w:line="360" w:lineRule="auto"/>
        <w:jc w:val="both"/>
        <w:rPr>
          <w:rFonts w:ascii="Arial" w:hAnsi="Arial" w:cs="Arial"/>
          <w:bCs/>
          <w:iCs/>
          <w:sz w:val="26"/>
          <w:szCs w:val="26"/>
          <w:lang w:val="es-ES_tradnl"/>
        </w:rPr>
      </w:pPr>
    </w:p>
    <w:p w14:paraId="4FD26182" w14:textId="77777777" w:rsidR="00BB6039" w:rsidRPr="00DA254F" w:rsidRDefault="00BB6039" w:rsidP="007908BD">
      <w:pPr>
        <w:spacing w:after="0" w:line="360" w:lineRule="auto"/>
        <w:jc w:val="both"/>
        <w:rPr>
          <w:rFonts w:ascii="Arial" w:hAnsi="Arial" w:cs="Arial"/>
          <w:bCs/>
          <w:iCs/>
          <w:sz w:val="26"/>
          <w:szCs w:val="26"/>
          <w:lang w:val="es-ES_tradnl"/>
        </w:rPr>
      </w:pPr>
    </w:p>
    <w:p w14:paraId="3925D25D" w14:textId="6A5A4001" w:rsidR="0022467E" w:rsidRPr="00DA254F" w:rsidRDefault="00175A02" w:rsidP="00C74686">
      <w:pPr>
        <w:spacing w:after="0" w:line="360" w:lineRule="auto"/>
        <w:ind w:firstLine="708"/>
        <w:jc w:val="both"/>
        <w:rPr>
          <w:rFonts w:ascii="Arial" w:hAnsi="Arial" w:cs="Arial"/>
          <w:bCs/>
          <w:snapToGrid w:val="0"/>
          <w:sz w:val="26"/>
          <w:szCs w:val="26"/>
          <w:lang w:val="es-ES_tradnl"/>
        </w:rPr>
      </w:pPr>
      <w:r w:rsidRPr="00DA254F">
        <w:rPr>
          <w:rFonts w:ascii="Arial" w:hAnsi="Arial" w:cs="Arial"/>
          <w:b/>
          <w:iCs/>
          <w:sz w:val="26"/>
          <w:szCs w:val="26"/>
          <w:lang w:val="es-ES_tradnl"/>
        </w:rPr>
        <w:t>c</w:t>
      </w:r>
      <w:r w:rsidR="00AE43D0" w:rsidRPr="00DA254F">
        <w:rPr>
          <w:rFonts w:ascii="Arial" w:hAnsi="Arial" w:cs="Arial"/>
          <w:b/>
          <w:iCs/>
          <w:sz w:val="26"/>
          <w:szCs w:val="26"/>
          <w:lang w:val="es-ES_tradnl"/>
        </w:rPr>
        <w:t>)</w:t>
      </w:r>
      <w:r w:rsidR="007908BD" w:rsidRPr="00DA254F">
        <w:rPr>
          <w:rFonts w:ascii="Arial" w:hAnsi="Arial" w:cs="Arial"/>
          <w:b/>
          <w:iCs/>
          <w:sz w:val="26"/>
          <w:szCs w:val="26"/>
          <w:lang w:val="es-ES_tradnl"/>
        </w:rPr>
        <w:t xml:space="preserve"> Legitimación</w:t>
      </w:r>
      <w:r w:rsidR="00244817" w:rsidRPr="00DA254F">
        <w:rPr>
          <w:rFonts w:ascii="Arial" w:hAnsi="Arial" w:cs="Arial"/>
          <w:b/>
          <w:iCs/>
          <w:sz w:val="26"/>
          <w:szCs w:val="26"/>
          <w:lang w:val="es-ES_tradnl"/>
        </w:rPr>
        <w:t xml:space="preserve"> y Personalidad</w:t>
      </w:r>
      <w:r w:rsidR="00244817" w:rsidRPr="00DA254F">
        <w:rPr>
          <w:rFonts w:ascii="Arial" w:hAnsi="Arial" w:cs="Arial"/>
          <w:bCs/>
          <w:iCs/>
          <w:sz w:val="26"/>
          <w:szCs w:val="26"/>
          <w:lang w:val="es-ES_tradnl"/>
        </w:rPr>
        <w:t xml:space="preserve">. </w:t>
      </w:r>
      <w:r w:rsidR="004A4949" w:rsidRPr="00DA254F">
        <w:rPr>
          <w:rFonts w:ascii="Arial" w:hAnsi="Arial" w:cs="Arial"/>
          <w:bCs/>
          <w:snapToGrid w:val="0"/>
          <w:sz w:val="26"/>
          <w:szCs w:val="26"/>
          <w:lang w:val="es-ES_tradnl"/>
        </w:rPr>
        <w:t xml:space="preserve">El </w:t>
      </w:r>
      <w:r w:rsidR="00244817" w:rsidRPr="00DA254F">
        <w:rPr>
          <w:rFonts w:ascii="Arial" w:hAnsi="Arial" w:cs="Arial"/>
          <w:bCs/>
          <w:snapToGrid w:val="0"/>
          <w:sz w:val="26"/>
          <w:szCs w:val="26"/>
          <w:lang w:val="es-ES_tradnl"/>
        </w:rPr>
        <w:t xml:space="preserve">recurso de </w:t>
      </w:r>
      <w:r w:rsidR="00396B69" w:rsidRPr="00DA254F">
        <w:rPr>
          <w:rFonts w:ascii="Arial" w:hAnsi="Arial" w:cs="Arial"/>
          <w:bCs/>
          <w:snapToGrid w:val="0"/>
          <w:sz w:val="26"/>
          <w:szCs w:val="26"/>
          <w:lang w:val="es-ES_tradnl"/>
        </w:rPr>
        <w:t>revisión</w:t>
      </w:r>
      <w:r w:rsidR="004A4949" w:rsidRPr="00DA254F">
        <w:rPr>
          <w:rFonts w:ascii="Arial" w:hAnsi="Arial" w:cs="Arial"/>
          <w:bCs/>
          <w:snapToGrid w:val="0"/>
          <w:sz w:val="26"/>
          <w:szCs w:val="26"/>
          <w:lang w:val="es-ES_tradnl"/>
        </w:rPr>
        <w:t xml:space="preserve"> se promovió por persona legitimada para ello, </w:t>
      </w:r>
      <w:r w:rsidR="00396B69" w:rsidRPr="00DA254F">
        <w:rPr>
          <w:rFonts w:ascii="Arial" w:hAnsi="Arial" w:cs="Arial"/>
          <w:bCs/>
          <w:snapToGrid w:val="0"/>
          <w:sz w:val="26"/>
          <w:szCs w:val="26"/>
          <w:lang w:val="es-ES_tradnl"/>
        </w:rPr>
        <w:t>esto es</w:t>
      </w:r>
      <w:r w:rsidR="004A4949" w:rsidRPr="00DA254F">
        <w:rPr>
          <w:rFonts w:ascii="Arial" w:hAnsi="Arial" w:cs="Arial"/>
          <w:bCs/>
          <w:snapToGrid w:val="0"/>
          <w:sz w:val="26"/>
          <w:szCs w:val="26"/>
          <w:lang w:val="es-ES_tradnl"/>
        </w:rPr>
        <w:t xml:space="preserve">, </w:t>
      </w:r>
      <w:r w:rsidR="00396B69" w:rsidRPr="00DA254F">
        <w:rPr>
          <w:rFonts w:ascii="Arial" w:hAnsi="Arial" w:cs="Arial"/>
          <w:bCs/>
          <w:snapToGrid w:val="0"/>
          <w:sz w:val="26"/>
          <w:szCs w:val="26"/>
          <w:lang w:val="es-ES_tradnl"/>
        </w:rPr>
        <w:t xml:space="preserve">por </w:t>
      </w:r>
      <w:r w:rsidR="00C74686" w:rsidRPr="00DA254F">
        <w:rPr>
          <w:rFonts w:ascii="Arial" w:hAnsi="Arial" w:cs="Arial"/>
          <w:bCs/>
          <w:snapToGrid w:val="0"/>
          <w:sz w:val="26"/>
          <w:szCs w:val="26"/>
          <w:lang w:val="es-ES_tradnl"/>
        </w:rPr>
        <w:t xml:space="preserve">el </w:t>
      </w:r>
      <w:r w:rsidR="00486644" w:rsidRPr="00DA254F">
        <w:rPr>
          <w:rFonts w:ascii="Arial" w:hAnsi="Arial" w:cs="Arial"/>
          <w:b/>
          <w:bCs/>
          <w:sz w:val="26"/>
          <w:szCs w:val="26"/>
          <w:lang w:val="es-ES_tradnl"/>
        </w:rPr>
        <w:t>Director General de Pensiones del Estado de Oaxaca; Secretario Técnico del Fondo de Pensiones Policiales de la Secretaría de Seguridad Pública del Estado de Oaxaca; y Representante Legal del Fondo de Pensiones de las Instituciones Policiales de la Secretaría de Seguridad Pública del Estado de Oaxaca</w:t>
      </w:r>
      <w:r w:rsidR="00486644" w:rsidRPr="00DA254F">
        <w:rPr>
          <w:rFonts w:ascii="Arial" w:eastAsia="Times New Roman" w:hAnsi="Arial" w:cs="Arial"/>
          <w:sz w:val="26"/>
          <w:szCs w:val="26"/>
          <w:lang w:val="es-ES_tradnl" w:eastAsia="es-ES"/>
        </w:rPr>
        <w:t xml:space="preserve">, </w:t>
      </w:r>
      <w:r w:rsidR="004A4949" w:rsidRPr="00DA254F">
        <w:rPr>
          <w:rFonts w:ascii="Arial" w:eastAsia="Times New Roman" w:hAnsi="Arial" w:cs="Arial"/>
          <w:sz w:val="26"/>
          <w:szCs w:val="26"/>
          <w:lang w:val="es-ES_tradnl" w:eastAsia="es-ES"/>
        </w:rPr>
        <w:t>titular del derecho que se dice violado por la autoridad con la emisión del acto administrativo, en términos de lo previsto en el artículo 164</w:t>
      </w:r>
      <w:r w:rsidR="004A4949" w:rsidRPr="00DA254F">
        <w:rPr>
          <w:rStyle w:val="Refdenotaalpie"/>
          <w:rFonts w:ascii="Arial" w:eastAsia="Times New Roman" w:hAnsi="Arial" w:cs="Arial"/>
          <w:sz w:val="26"/>
          <w:szCs w:val="26"/>
          <w:lang w:val="es-ES_tradnl" w:eastAsia="es-ES"/>
        </w:rPr>
        <w:footnoteReference w:id="3"/>
      </w:r>
      <w:r w:rsidR="004A4949" w:rsidRPr="00DA254F">
        <w:rPr>
          <w:rFonts w:ascii="Arial" w:eastAsia="Times New Roman" w:hAnsi="Arial" w:cs="Arial"/>
          <w:sz w:val="26"/>
          <w:szCs w:val="26"/>
          <w:lang w:val="es-ES_tradnl" w:eastAsia="es-ES"/>
        </w:rPr>
        <w:t xml:space="preserve"> de la</w:t>
      </w:r>
      <w:r w:rsidR="0022467E" w:rsidRPr="00DA254F">
        <w:rPr>
          <w:rFonts w:ascii="Arial" w:eastAsia="Times New Roman" w:hAnsi="Arial" w:cs="Arial"/>
          <w:sz w:val="26"/>
          <w:szCs w:val="26"/>
          <w:lang w:val="es-ES_tradnl" w:eastAsia="es-ES"/>
        </w:rPr>
        <w:t xml:space="preserve"> </w:t>
      </w:r>
      <w:r w:rsidR="00244817" w:rsidRPr="00DA254F">
        <w:rPr>
          <w:rFonts w:ascii="Arial" w:eastAsia="Times New Roman" w:hAnsi="Arial" w:cs="Arial"/>
          <w:iCs/>
          <w:sz w:val="26"/>
          <w:szCs w:val="26"/>
          <w:lang w:val="es-ES_tradnl" w:eastAsia="es-ES"/>
        </w:rPr>
        <w:t xml:space="preserve">Ley de Procedimiento y Justicia Administrativa </w:t>
      </w:r>
      <w:r w:rsidR="0022467E" w:rsidRPr="00DA254F">
        <w:rPr>
          <w:rFonts w:ascii="Arial" w:eastAsia="Times New Roman" w:hAnsi="Arial" w:cs="Arial"/>
          <w:iCs/>
          <w:sz w:val="26"/>
          <w:szCs w:val="26"/>
          <w:lang w:val="es-ES_tradnl" w:eastAsia="es-ES"/>
        </w:rPr>
        <w:t>para el Estado de Oaxaca</w:t>
      </w:r>
      <w:r w:rsidR="004A4949" w:rsidRPr="00DA254F">
        <w:rPr>
          <w:rFonts w:ascii="Arial" w:eastAsia="Times New Roman" w:hAnsi="Arial" w:cs="Arial"/>
          <w:iCs/>
          <w:sz w:val="26"/>
          <w:szCs w:val="26"/>
          <w:lang w:val="es-ES_tradnl" w:eastAsia="es-ES"/>
        </w:rPr>
        <w:t>.</w:t>
      </w:r>
      <w:r w:rsidR="0022467E" w:rsidRPr="00DA254F">
        <w:rPr>
          <w:rFonts w:ascii="Arial" w:eastAsia="Times New Roman" w:hAnsi="Arial" w:cs="Arial"/>
          <w:iCs/>
          <w:sz w:val="26"/>
          <w:szCs w:val="26"/>
          <w:lang w:val="es-ES_tradnl" w:eastAsia="es-ES"/>
        </w:rPr>
        <w:t xml:space="preserve"> </w:t>
      </w:r>
      <w:r w:rsidR="00C74686" w:rsidRPr="00DA254F">
        <w:rPr>
          <w:rFonts w:ascii="Arial" w:eastAsia="Times New Roman" w:hAnsi="Arial" w:cs="Arial"/>
          <w:iCs/>
          <w:sz w:val="26"/>
          <w:szCs w:val="26"/>
          <w:lang w:val="es-ES_tradnl" w:eastAsia="es-ES"/>
        </w:rPr>
        <w:t xml:space="preserve">- - - - - - - - - - - - - - - </w:t>
      </w:r>
      <w:r w:rsidR="001240E6">
        <w:rPr>
          <w:rFonts w:ascii="Arial" w:eastAsia="Times New Roman" w:hAnsi="Arial" w:cs="Arial"/>
          <w:iCs/>
          <w:sz w:val="26"/>
          <w:szCs w:val="26"/>
          <w:lang w:val="es-ES_tradnl" w:eastAsia="es-ES"/>
        </w:rPr>
        <w:t xml:space="preserve">- - - - - - - - - - - - - - - - - - - - - - - - - - - - - - - - - - </w:t>
      </w:r>
    </w:p>
    <w:p w14:paraId="30643A3C" w14:textId="77777777" w:rsidR="0021180B" w:rsidRPr="00DA254F" w:rsidRDefault="0021180B" w:rsidP="0021180B">
      <w:pPr>
        <w:spacing w:after="0" w:line="360" w:lineRule="auto"/>
        <w:ind w:firstLine="708"/>
        <w:jc w:val="both"/>
        <w:rPr>
          <w:rFonts w:ascii="Arial" w:eastAsia="Times New Roman" w:hAnsi="Arial" w:cs="Arial"/>
          <w:iCs/>
          <w:sz w:val="26"/>
          <w:szCs w:val="26"/>
          <w:lang w:val="es-ES_tradnl" w:eastAsia="es-ES"/>
        </w:rPr>
      </w:pPr>
    </w:p>
    <w:p w14:paraId="596162A7" w14:textId="0BCF4E9B" w:rsidR="00E134CB" w:rsidRPr="00DA254F" w:rsidRDefault="00DA6949" w:rsidP="00BB6039">
      <w:pPr>
        <w:spacing w:line="360" w:lineRule="auto"/>
        <w:ind w:firstLine="567"/>
        <w:jc w:val="both"/>
        <w:rPr>
          <w:rFonts w:ascii="Arial" w:hAnsi="Arial" w:cs="Arial"/>
          <w:sz w:val="26"/>
          <w:szCs w:val="26"/>
          <w:lang w:val="es-ES_tradnl"/>
        </w:rPr>
      </w:pPr>
      <w:r w:rsidRPr="00DA254F">
        <w:rPr>
          <w:rFonts w:ascii="Arial" w:hAnsi="Arial" w:cs="Arial"/>
          <w:bCs/>
          <w:snapToGrid w:val="0"/>
          <w:sz w:val="26"/>
          <w:szCs w:val="26"/>
          <w:lang w:val="es-ES_tradnl"/>
        </w:rPr>
        <w:t>4</w:t>
      </w:r>
      <w:r w:rsidR="0021180B" w:rsidRPr="00DA254F">
        <w:rPr>
          <w:rFonts w:ascii="Arial" w:hAnsi="Arial" w:cs="Arial"/>
          <w:bCs/>
          <w:snapToGrid w:val="0"/>
          <w:sz w:val="26"/>
          <w:szCs w:val="26"/>
          <w:lang w:val="es-ES_tradnl"/>
        </w:rPr>
        <w:t>. Por lo tanto, la</w:t>
      </w:r>
      <w:r w:rsidR="004A4949" w:rsidRPr="00DA254F">
        <w:rPr>
          <w:rFonts w:ascii="Arial" w:hAnsi="Arial" w:cs="Arial"/>
          <w:bCs/>
          <w:snapToGrid w:val="0"/>
          <w:sz w:val="26"/>
          <w:szCs w:val="26"/>
          <w:lang w:val="es-ES_tradnl"/>
        </w:rPr>
        <w:t xml:space="preserve"> personalidad </w:t>
      </w:r>
      <w:r w:rsidR="00512C97" w:rsidRPr="00DA254F">
        <w:rPr>
          <w:rFonts w:ascii="Arial" w:hAnsi="Arial" w:cs="Arial"/>
          <w:bCs/>
          <w:snapToGrid w:val="0"/>
          <w:sz w:val="26"/>
          <w:szCs w:val="26"/>
          <w:lang w:val="es-ES_tradnl"/>
        </w:rPr>
        <w:t>del recurrente quedo</w:t>
      </w:r>
      <w:r w:rsidR="004A4949" w:rsidRPr="00DA254F">
        <w:rPr>
          <w:rFonts w:ascii="Arial" w:hAnsi="Arial" w:cs="Arial"/>
          <w:bCs/>
          <w:snapToGrid w:val="0"/>
          <w:sz w:val="26"/>
          <w:szCs w:val="26"/>
          <w:lang w:val="es-ES_tradnl"/>
        </w:rPr>
        <w:t xml:space="preserve"> acreditada en autos, en términos de los artículos 148, primer y cuarto párrafo</w:t>
      </w:r>
      <w:r w:rsidR="004A4949" w:rsidRPr="00DA254F">
        <w:rPr>
          <w:rStyle w:val="Refdenotaalpie"/>
          <w:rFonts w:ascii="Arial" w:hAnsi="Arial" w:cs="Arial"/>
          <w:bCs/>
          <w:snapToGrid w:val="0"/>
          <w:sz w:val="26"/>
          <w:szCs w:val="26"/>
          <w:lang w:val="es-ES_tradnl"/>
        </w:rPr>
        <w:footnoteReference w:id="4"/>
      </w:r>
      <w:r w:rsidR="004A4949" w:rsidRPr="00DA254F">
        <w:rPr>
          <w:rFonts w:ascii="Arial" w:hAnsi="Arial" w:cs="Arial"/>
          <w:bCs/>
          <w:snapToGrid w:val="0"/>
          <w:sz w:val="26"/>
          <w:szCs w:val="26"/>
          <w:lang w:val="es-ES_tradnl"/>
        </w:rPr>
        <w:t xml:space="preserve"> y 151</w:t>
      </w:r>
      <w:r w:rsidR="004A4949" w:rsidRPr="00DA254F">
        <w:rPr>
          <w:rStyle w:val="Refdenotaalpie"/>
          <w:rFonts w:ascii="Arial" w:hAnsi="Arial" w:cs="Arial"/>
          <w:bCs/>
          <w:snapToGrid w:val="0"/>
          <w:sz w:val="26"/>
          <w:szCs w:val="26"/>
          <w:lang w:val="es-ES_tradnl"/>
        </w:rPr>
        <w:footnoteReference w:id="5"/>
      </w:r>
      <w:r w:rsidR="004A4949" w:rsidRPr="00DA254F">
        <w:rPr>
          <w:rFonts w:ascii="Arial" w:hAnsi="Arial" w:cs="Arial"/>
          <w:bCs/>
          <w:snapToGrid w:val="0"/>
          <w:sz w:val="26"/>
          <w:szCs w:val="26"/>
          <w:lang w:val="es-ES_tradnl"/>
        </w:rPr>
        <w:t xml:space="preserve"> </w:t>
      </w:r>
      <w:r w:rsidR="0022467E" w:rsidRPr="00DA254F">
        <w:rPr>
          <w:rFonts w:ascii="Arial" w:eastAsia="Times New Roman" w:hAnsi="Arial" w:cs="Arial"/>
          <w:sz w:val="26"/>
          <w:szCs w:val="26"/>
          <w:lang w:val="es-ES_tradnl" w:eastAsia="es-ES"/>
        </w:rPr>
        <w:t xml:space="preserve">de la </w:t>
      </w:r>
      <w:r w:rsidR="0022467E" w:rsidRPr="00DA254F">
        <w:rPr>
          <w:rFonts w:ascii="Arial" w:eastAsia="Times New Roman" w:hAnsi="Arial" w:cs="Arial"/>
          <w:iCs/>
          <w:sz w:val="26"/>
          <w:szCs w:val="26"/>
          <w:lang w:val="es-ES_tradnl" w:eastAsia="es-ES"/>
        </w:rPr>
        <w:t>Ley de Procedimiento y Justicia Administrativa para el Estado de Oaxaca</w:t>
      </w:r>
      <w:r w:rsidR="0022467E" w:rsidRPr="00DA254F">
        <w:rPr>
          <w:rFonts w:ascii="Arial" w:hAnsi="Arial" w:cs="Arial"/>
          <w:sz w:val="26"/>
          <w:szCs w:val="26"/>
          <w:lang w:val="es-ES_tradnl"/>
        </w:rPr>
        <w:t xml:space="preserve">, </w:t>
      </w:r>
      <w:r w:rsidR="0021180B" w:rsidRPr="00DA254F">
        <w:rPr>
          <w:rFonts w:ascii="Arial" w:hAnsi="Arial" w:cs="Arial"/>
          <w:sz w:val="26"/>
          <w:szCs w:val="26"/>
          <w:lang w:val="es-ES_tradnl"/>
        </w:rPr>
        <w:t>dado que</w:t>
      </w:r>
      <w:r w:rsidR="00C10575" w:rsidRPr="00DA254F">
        <w:rPr>
          <w:rFonts w:ascii="Arial" w:hAnsi="Arial" w:cs="Arial"/>
          <w:sz w:val="26"/>
          <w:szCs w:val="26"/>
          <w:lang w:val="es-ES_tradnl"/>
        </w:rPr>
        <w:t xml:space="preserve"> </w:t>
      </w:r>
      <w:r w:rsidR="00512C97" w:rsidRPr="00DA254F">
        <w:rPr>
          <w:rFonts w:ascii="Arial" w:hAnsi="Arial" w:cs="Arial"/>
          <w:sz w:val="26"/>
          <w:szCs w:val="26"/>
          <w:lang w:val="es-ES_tradnl"/>
        </w:rPr>
        <w:t>el recurrente</w:t>
      </w:r>
      <w:r w:rsidR="004A4949" w:rsidRPr="00DA254F">
        <w:rPr>
          <w:rFonts w:ascii="Arial" w:hAnsi="Arial" w:cs="Arial"/>
          <w:sz w:val="26"/>
          <w:szCs w:val="26"/>
          <w:lang w:val="es-ES_tradnl"/>
        </w:rPr>
        <w:t xml:space="preserve"> compareció por sí mism</w:t>
      </w:r>
      <w:r w:rsidR="00512C97" w:rsidRPr="00DA254F">
        <w:rPr>
          <w:rFonts w:ascii="Arial" w:hAnsi="Arial" w:cs="Arial"/>
          <w:sz w:val="26"/>
          <w:szCs w:val="26"/>
          <w:lang w:val="es-ES_tradnl"/>
        </w:rPr>
        <w:t>o</w:t>
      </w:r>
      <w:r w:rsidR="0021180B" w:rsidRPr="00DA254F">
        <w:rPr>
          <w:rFonts w:ascii="Arial" w:hAnsi="Arial" w:cs="Arial"/>
          <w:sz w:val="26"/>
          <w:szCs w:val="26"/>
          <w:lang w:val="es-ES_tradnl"/>
        </w:rPr>
        <w:t xml:space="preserve"> y</w:t>
      </w:r>
      <w:r w:rsidR="0022467E" w:rsidRPr="00DA254F">
        <w:rPr>
          <w:rFonts w:ascii="Arial" w:hAnsi="Arial" w:cs="Arial"/>
          <w:sz w:val="26"/>
          <w:szCs w:val="26"/>
          <w:lang w:val="es-ES_tradnl"/>
        </w:rPr>
        <w:t xml:space="preserve"> </w:t>
      </w:r>
      <w:r w:rsidR="004A4949" w:rsidRPr="00DA254F">
        <w:rPr>
          <w:rFonts w:ascii="Arial" w:hAnsi="Arial" w:cs="Arial"/>
          <w:sz w:val="26"/>
          <w:szCs w:val="26"/>
          <w:lang w:val="es-ES_tradnl"/>
        </w:rPr>
        <w:t>anex</w:t>
      </w:r>
      <w:r w:rsidR="0022467E" w:rsidRPr="00DA254F">
        <w:rPr>
          <w:rFonts w:ascii="Arial" w:hAnsi="Arial" w:cs="Arial"/>
          <w:sz w:val="26"/>
          <w:szCs w:val="26"/>
          <w:lang w:val="es-ES_tradnl"/>
        </w:rPr>
        <w:t>ando</w:t>
      </w:r>
      <w:r w:rsidR="004A4949" w:rsidRPr="00DA254F">
        <w:rPr>
          <w:rFonts w:ascii="Arial" w:hAnsi="Arial" w:cs="Arial"/>
          <w:sz w:val="26"/>
          <w:szCs w:val="26"/>
          <w:lang w:val="es-ES_tradnl"/>
        </w:rPr>
        <w:t xml:space="preserve"> copia de su nombramiento</w:t>
      </w:r>
      <w:r w:rsidR="0021180B" w:rsidRPr="00DA254F">
        <w:rPr>
          <w:rFonts w:ascii="Arial" w:hAnsi="Arial" w:cs="Arial"/>
          <w:sz w:val="26"/>
          <w:szCs w:val="26"/>
          <w:lang w:val="es-ES_tradnl"/>
        </w:rPr>
        <w:t xml:space="preserve"> del cargo de servidor público que ostenta</w:t>
      </w:r>
      <w:r w:rsidR="004A4949" w:rsidRPr="00DA254F">
        <w:rPr>
          <w:rFonts w:ascii="Arial" w:hAnsi="Arial" w:cs="Arial"/>
          <w:sz w:val="26"/>
          <w:szCs w:val="26"/>
          <w:lang w:val="es-ES_tradnl"/>
        </w:rPr>
        <w:t xml:space="preserve">. </w:t>
      </w:r>
      <w:r w:rsidR="00C10575" w:rsidRPr="00DA254F">
        <w:rPr>
          <w:rFonts w:ascii="Arial" w:hAnsi="Arial" w:cs="Arial"/>
          <w:sz w:val="26"/>
          <w:szCs w:val="26"/>
          <w:lang w:val="es-ES_tradnl"/>
        </w:rPr>
        <w:t xml:space="preserve">- - </w:t>
      </w:r>
      <w:r w:rsidR="001240E6">
        <w:rPr>
          <w:rFonts w:ascii="Arial" w:hAnsi="Arial" w:cs="Arial"/>
          <w:sz w:val="26"/>
          <w:szCs w:val="26"/>
          <w:lang w:val="es-ES_tradnl"/>
        </w:rPr>
        <w:t xml:space="preserve">- - - - - - - - - - - - - - - - - - - - - - - </w:t>
      </w:r>
    </w:p>
    <w:p w14:paraId="3CEB9B37" w14:textId="14B40646" w:rsidR="00B0070B" w:rsidRPr="00DA254F" w:rsidRDefault="00DA6949" w:rsidP="004A1BAF">
      <w:pPr>
        <w:spacing w:before="240" w:line="360" w:lineRule="auto"/>
        <w:ind w:firstLine="567"/>
        <w:jc w:val="both"/>
        <w:rPr>
          <w:rFonts w:ascii="Arial" w:hAnsi="Arial" w:cs="Arial"/>
          <w:b/>
          <w:sz w:val="26"/>
          <w:szCs w:val="26"/>
          <w:lang w:val="es-ES_tradnl"/>
        </w:rPr>
      </w:pPr>
      <w:r w:rsidRPr="00DA254F">
        <w:rPr>
          <w:rFonts w:ascii="Arial" w:hAnsi="Arial" w:cs="Arial"/>
          <w:b/>
          <w:sz w:val="26"/>
          <w:szCs w:val="26"/>
          <w:lang w:val="es-ES_tradnl"/>
        </w:rPr>
        <w:t xml:space="preserve">TERCERO. PRETENSIÓN, AGRAVIOS, LITIS Y METODOLOGÍA. </w:t>
      </w:r>
    </w:p>
    <w:p w14:paraId="7DB9E2D2" w14:textId="14133F8B" w:rsidR="00B0070B" w:rsidRPr="00DA254F" w:rsidRDefault="00891B0F" w:rsidP="00891B0F">
      <w:pPr>
        <w:spacing w:before="240" w:line="360" w:lineRule="auto"/>
        <w:ind w:firstLine="567"/>
        <w:jc w:val="both"/>
        <w:rPr>
          <w:rFonts w:ascii="Arial" w:hAnsi="Arial" w:cs="Arial"/>
          <w:b/>
          <w:sz w:val="26"/>
          <w:szCs w:val="26"/>
          <w:lang w:val="es-ES_tradnl"/>
        </w:rPr>
      </w:pPr>
      <w:r w:rsidRPr="00DA254F">
        <w:rPr>
          <w:rFonts w:ascii="Arial" w:hAnsi="Arial" w:cs="Arial"/>
          <w:b/>
          <w:sz w:val="26"/>
          <w:szCs w:val="26"/>
          <w:lang w:val="es-ES_tradnl"/>
        </w:rPr>
        <w:t xml:space="preserve">A. </w:t>
      </w:r>
      <w:r w:rsidR="00B0070B" w:rsidRPr="00DA254F">
        <w:rPr>
          <w:rFonts w:ascii="Arial" w:hAnsi="Arial" w:cs="Arial"/>
          <w:b/>
          <w:sz w:val="26"/>
          <w:szCs w:val="26"/>
          <w:lang w:val="es-ES_tradnl"/>
        </w:rPr>
        <w:t>Pretensión.</w:t>
      </w:r>
      <w:r w:rsidR="00B0070B" w:rsidRPr="00DA254F">
        <w:rPr>
          <w:rFonts w:ascii="Arial" w:hAnsi="Arial" w:cs="Arial"/>
          <w:bCs/>
          <w:sz w:val="26"/>
          <w:szCs w:val="26"/>
          <w:lang w:val="es-ES_tradnl"/>
        </w:rPr>
        <w:t xml:space="preserve"> </w:t>
      </w:r>
      <w:r w:rsidRPr="00DA254F">
        <w:rPr>
          <w:rFonts w:ascii="Arial" w:hAnsi="Arial" w:cs="Arial"/>
          <w:bCs/>
          <w:sz w:val="26"/>
          <w:szCs w:val="26"/>
          <w:lang w:val="es-ES_tradnl"/>
        </w:rPr>
        <w:t>Consiste en que este Órgano Jurisdiccional</w:t>
      </w:r>
      <w:r w:rsidR="004B51BE" w:rsidRPr="00DA254F">
        <w:rPr>
          <w:rFonts w:ascii="Arial" w:hAnsi="Arial" w:cs="Arial"/>
          <w:bCs/>
          <w:sz w:val="26"/>
          <w:szCs w:val="26"/>
          <w:lang w:val="es-ES_tradnl"/>
        </w:rPr>
        <w:t xml:space="preserve"> Administrativo</w:t>
      </w:r>
      <w:r w:rsidRPr="00DA254F">
        <w:rPr>
          <w:rFonts w:ascii="Arial" w:hAnsi="Arial" w:cs="Arial"/>
          <w:bCs/>
          <w:sz w:val="26"/>
          <w:szCs w:val="26"/>
          <w:lang w:val="es-ES_tradnl"/>
        </w:rPr>
        <w:t xml:space="preserve">, revoque la sentencia de </w:t>
      </w:r>
      <w:r w:rsidR="00701086" w:rsidRPr="00DA254F">
        <w:rPr>
          <w:rFonts w:ascii="Arial" w:hAnsi="Arial" w:cs="Arial"/>
          <w:bCs/>
          <w:sz w:val="26"/>
          <w:szCs w:val="26"/>
          <w:lang w:val="es-ES_tradnl"/>
        </w:rPr>
        <w:t xml:space="preserve">quince de diciembre de dos mil </w:t>
      </w:r>
      <w:r w:rsidR="00701086" w:rsidRPr="00DA254F">
        <w:rPr>
          <w:rFonts w:ascii="Arial" w:hAnsi="Arial" w:cs="Arial"/>
          <w:bCs/>
          <w:sz w:val="26"/>
          <w:szCs w:val="26"/>
          <w:lang w:val="es-ES_tradnl"/>
        </w:rPr>
        <w:lastRenderedPageBreak/>
        <w:t>veintidós</w:t>
      </w:r>
      <w:r w:rsidR="00E84C93" w:rsidRPr="00DA254F">
        <w:rPr>
          <w:rFonts w:ascii="Arial" w:hAnsi="Arial" w:cs="Arial"/>
          <w:bCs/>
          <w:sz w:val="26"/>
          <w:szCs w:val="26"/>
          <w:lang w:val="es-ES_tradnl"/>
        </w:rPr>
        <w:t>,</w:t>
      </w:r>
      <w:r w:rsidRPr="00DA254F">
        <w:rPr>
          <w:rFonts w:ascii="Arial" w:hAnsi="Arial" w:cs="Arial"/>
          <w:bCs/>
          <w:sz w:val="26"/>
          <w:szCs w:val="26"/>
          <w:lang w:val="es-ES_tradnl"/>
        </w:rPr>
        <w:t xml:space="preserve"> </w:t>
      </w:r>
      <w:r w:rsidR="004B51BE" w:rsidRPr="00DA254F">
        <w:rPr>
          <w:rFonts w:ascii="Arial" w:hAnsi="Arial" w:cs="Arial"/>
          <w:bCs/>
          <w:sz w:val="26"/>
          <w:szCs w:val="26"/>
          <w:lang w:val="es-ES_tradnl"/>
        </w:rPr>
        <w:t>dictada</w:t>
      </w:r>
      <w:r w:rsidRPr="00DA254F">
        <w:rPr>
          <w:rFonts w:ascii="Arial" w:hAnsi="Arial" w:cs="Arial"/>
          <w:bCs/>
          <w:sz w:val="26"/>
          <w:szCs w:val="26"/>
          <w:lang w:val="es-ES_tradnl"/>
        </w:rPr>
        <w:t xml:space="preserve"> por la</w:t>
      </w:r>
      <w:r w:rsidR="006039D6" w:rsidRPr="00DA254F">
        <w:rPr>
          <w:rFonts w:ascii="Arial" w:hAnsi="Arial" w:cs="Arial"/>
          <w:bCs/>
          <w:sz w:val="26"/>
          <w:szCs w:val="26"/>
          <w:lang w:val="es-ES_tradnl"/>
        </w:rPr>
        <w:t xml:space="preserve"> </w:t>
      </w:r>
      <w:r w:rsidRPr="00DA254F">
        <w:rPr>
          <w:rFonts w:ascii="Arial" w:hAnsi="Arial" w:cs="Arial"/>
          <w:bCs/>
          <w:sz w:val="26"/>
          <w:szCs w:val="26"/>
          <w:lang w:val="es-ES_tradnl"/>
        </w:rPr>
        <w:t>Segunda Sa</w:t>
      </w:r>
      <w:r w:rsidR="00C723B0" w:rsidRPr="00DA254F">
        <w:rPr>
          <w:rFonts w:ascii="Arial" w:hAnsi="Arial" w:cs="Arial"/>
          <w:bCs/>
          <w:sz w:val="26"/>
          <w:szCs w:val="26"/>
          <w:lang w:val="es-ES_tradnl"/>
        </w:rPr>
        <w:t>la Unitaria</w:t>
      </w:r>
      <w:r w:rsidR="006039D6" w:rsidRPr="00DA254F">
        <w:rPr>
          <w:rFonts w:ascii="Arial" w:hAnsi="Arial" w:cs="Arial"/>
          <w:bCs/>
          <w:sz w:val="26"/>
          <w:szCs w:val="26"/>
          <w:lang w:val="es-ES_tradnl"/>
        </w:rPr>
        <w:t xml:space="preserve"> de Primera Instancia</w:t>
      </w:r>
      <w:r w:rsidRPr="00DA254F">
        <w:rPr>
          <w:rFonts w:ascii="Arial" w:hAnsi="Arial" w:cs="Arial"/>
          <w:bCs/>
          <w:sz w:val="26"/>
          <w:szCs w:val="26"/>
          <w:lang w:val="es-ES_tradnl"/>
        </w:rPr>
        <w:t xml:space="preserve">, en la </w:t>
      </w:r>
      <w:r w:rsidR="00A27AB9" w:rsidRPr="00A27AB9">
        <w:rPr>
          <w:rFonts w:ascii="Times New Roman" w:eastAsia="Times New Roman" w:hAnsi="Times New Roman" w:cs="Times New Roman"/>
          <w:noProof/>
          <w:color w:val="000000"/>
          <w:sz w:val="24"/>
          <w:szCs w:val="24"/>
        </w:rPr>
        <w:drawing>
          <wp:anchor distT="0" distB="0" distL="114300" distR="114300" simplePos="0" relativeHeight="251671552" behindDoc="1" locked="0" layoutInCell="1" allowOverlap="1" wp14:anchorId="0C51DE93" wp14:editId="6D012812">
            <wp:simplePos x="0" y="0"/>
            <wp:positionH relativeFrom="leftMargin">
              <wp:posOffset>367665</wp:posOffset>
            </wp:positionH>
            <wp:positionV relativeFrom="paragraph">
              <wp:posOffset>532130</wp:posOffset>
            </wp:positionV>
            <wp:extent cx="1024255" cy="1261745"/>
            <wp:effectExtent l="0" t="0" r="4445" b="0"/>
            <wp:wrapNone/>
            <wp:docPr id="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Pr="00DA254F">
        <w:rPr>
          <w:rFonts w:ascii="Arial" w:hAnsi="Arial" w:cs="Arial"/>
          <w:bCs/>
          <w:sz w:val="26"/>
          <w:szCs w:val="26"/>
          <w:lang w:val="es-ES_tradnl"/>
        </w:rPr>
        <w:t>que se determinó</w:t>
      </w:r>
      <w:r w:rsidR="00B265AF" w:rsidRPr="00DA254F">
        <w:rPr>
          <w:rFonts w:ascii="Arial" w:hAnsi="Arial" w:cs="Arial"/>
          <w:bCs/>
          <w:sz w:val="26"/>
          <w:szCs w:val="26"/>
          <w:lang w:val="es-ES_tradnl"/>
        </w:rPr>
        <w:t xml:space="preserve"> la</w:t>
      </w:r>
      <w:r w:rsidRPr="00DA254F">
        <w:rPr>
          <w:rFonts w:ascii="Arial" w:hAnsi="Arial" w:cs="Arial"/>
          <w:bCs/>
          <w:sz w:val="26"/>
          <w:szCs w:val="26"/>
          <w:lang w:val="es-ES_tradnl"/>
        </w:rPr>
        <w:t xml:space="preserve"> </w:t>
      </w:r>
      <w:r w:rsidRPr="00DA254F">
        <w:rPr>
          <w:rFonts w:ascii="Arial" w:hAnsi="Arial" w:cs="Arial"/>
          <w:sz w:val="26"/>
          <w:szCs w:val="26"/>
          <w:lang w:val="es-ES_tradnl"/>
        </w:rPr>
        <w:t xml:space="preserve">Nulidad Lisa y Llana del </w:t>
      </w:r>
      <w:r w:rsidR="00701086" w:rsidRPr="00DA254F">
        <w:rPr>
          <w:rFonts w:ascii="Arial" w:hAnsi="Arial" w:cs="Arial"/>
          <w:sz w:val="26"/>
          <w:szCs w:val="26"/>
          <w:lang w:val="es-ES_tradnl"/>
        </w:rPr>
        <w:t>dictamen CTFP/4ORD/JUB002/2021 de siete de octubre de dos mil veintiuno emitido por el Comité Técnico de Fondo de Pensiones</w:t>
      </w:r>
      <w:r w:rsidR="00160116" w:rsidRPr="00DA254F">
        <w:rPr>
          <w:rFonts w:ascii="Arial" w:hAnsi="Arial" w:cs="Arial"/>
          <w:sz w:val="26"/>
          <w:szCs w:val="26"/>
          <w:lang w:val="es-ES_tradnl"/>
        </w:rPr>
        <w:t xml:space="preserve"> de la Oficina de Pensiones del Estado de Oaxaca</w:t>
      </w:r>
      <w:r w:rsidR="00B265AF" w:rsidRPr="00DA254F">
        <w:rPr>
          <w:rFonts w:ascii="Arial" w:hAnsi="Arial" w:cs="Arial"/>
          <w:bCs/>
          <w:sz w:val="26"/>
          <w:szCs w:val="26"/>
          <w:lang w:val="es-ES_tradnl"/>
        </w:rPr>
        <w:t>.</w:t>
      </w:r>
      <w:r w:rsidRPr="00DA254F">
        <w:rPr>
          <w:rFonts w:ascii="Arial" w:hAnsi="Arial" w:cs="Arial"/>
          <w:bCs/>
          <w:sz w:val="26"/>
          <w:szCs w:val="26"/>
          <w:lang w:val="es-ES_tradnl"/>
        </w:rPr>
        <w:t xml:space="preserve"> - - - - - - - - - </w:t>
      </w:r>
      <w:r w:rsidR="005A2CA1" w:rsidRPr="00DA254F">
        <w:rPr>
          <w:rFonts w:ascii="Arial" w:hAnsi="Arial" w:cs="Arial"/>
          <w:bCs/>
          <w:sz w:val="26"/>
          <w:szCs w:val="26"/>
          <w:lang w:val="es-ES_tradnl"/>
        </w:rPr>
        <w:t xml:space="preserve">- - - </w:t>
      </w:r>
      <w:r w:rsidR="00160116" w:rsidRPr="00DA254F">
        <w:rPr>
          <w:rFonts w:ascii="Arial" w:hAnsi="Arial" w:cs="Arial"/>
          <w:bCs/>
          <w:sz w:val="26"/>
          <w:szCs w:val="26"/>
          <w:lang w:val="es-ES_tradnl"/>
        </w:rPr>
        <w:t xml:space="preserve">- - - - - - - - - - - - - - - </w:t>
      </w:r>
      <w:r w:rsidR="001240E6">
        <w:rPr>
          <w:rFonts w:ascii="Arial" w:hAnsi="Arial" w:cs="Arial"/>
          <w:bCs/>
          <w:sz w:val="26"/>
          <w:szCs w:val="26"/>
          <w:lang w:val="es-ES_tradnl"/>
        </w:rPr>
        <w:t>- - - - - - - - - - - - - - -</w:t>
      </w:r>
    </w:p>
    <w:p w14:paraId="0A276954" w14:textId="1DCE217A" w:rsidR="00FD3036" w:rsidRPr="00DA254F" w:rsidRDefault="00891B0F" w:rsidP="004A1BAF">
      <w:pPr>
        <w:spacing w:before="240" w:line="360" w:lineRule="auto"/>
        <w:ind w:firstLine="567"/>
        <w:jc w:val="both"/>
        <w:rPr>
          <w:rFonts w:ascii="Arial" w:hAnsi="Arial" w:cs="Arial"/>
          <w:sz w:val="26"/>
          <w:szCs w:val="26"/>
          <w:lang w:val="es-ES_tradnl"/>
        </w:rPr>
      </w:pPr>
      <w:r w:rsidRPr="00DA254F">
        <w:rPr>
          <w:rFonts w:ascii="Arial" w:hAnsi="Arial" w:cs="Arial"/>
          <w:b/>
          <w:bCs/>
          <w:sz w:val="26"/>
          <w:szCs w:val="26"/>
          <w:lang w:val="es-ES_tradnl"/>
        </w:rPr>
        <w:t>B. Agravios.</w:t>
      </w:r>
      <w:r w:rsidRPr="00DA254F">
        <w:rPr>
          <w:rFonts w:ascii="Arial" w:hAnsi="Arial" w:cs="Arial"/>
          <w:sz w:val="26"/>
          <w:szCs w:val="26"/>
          <w:lang w:val="es-ES_tradnl"/>
        </w:rPr>
        <w:t xml:space="preserve"> </w:t>
      </w:r>
      <w:r w:rsidR="0021180B" w:rsidRPr="00DA254F">
        <w:rPr>
          <w:rFonts w:ascii="Arial" w:hAnsi="Arial" w:cs="Arial"/>
          <w:sz w:val="26"/>
          <w:szCs w:val="26"/>
          <w:lang w:val="es-ES_tradnl"/>
        </w:rPr>
        <w:t>Los agravios hechos</w:t>
      </w:r>
      <w:r w:rsidR="000A6A8B" w:rsidRPr="00DA254F">
        <w:rPr>
          <w:rFonts w:ascii="Arial" w:hAnsi="Arial" w:cs="Arial"/>
          <w:sz w:val="26"/>
          <w:szCs w:val="26"/>
          <w:lang w:val="es-ES_tradnl"/>
        </w:rPr>
        <w:t xml:space="preserve"> valer se encuentra</w:t>
      </w:r>
      <w:r w:rsidR="0021180B" w:rsidRPr="00DA254F">
        <w:rPr>
          <w:rFonts w:ascii="Arial" w:hAnsi="Arial" w:cs="Arial"/>
          <w:sz w:val="26"/>
          <w:szCs w:val="26"/>
          <w:lang w:val="es-ES_tradnl"/>
        </w:rPr>
        <w:t>n</w:t>
      </w:r>
      <w:r w:rsidR="000A6A8B" w:rsidRPr="00DA254F">
        <w:rPr>
          <w:rFonts w:ascii="Arial" w:hAnsi="Arial" w:cs="Arial"/>
          <w:sz w:val="26"/>
          <w:szCs w:val="26"/>
          <w:lang w:val="es-ES_tradnl"/>
        </w:rPr>
        <w:t xml:space="preserve"> expuesto</w:t>
      </w:r>
      <w:r w:rsidR="0021180B" w:rsidRPr="00DA254F">
        <w:rPr>
          <w:rFonts w:ascii="Arial" w:hAnsi="Arial" w:cs="Arial"/>
          <w:sz w:val="26"/>
          <w:szCs w:val="26"/>
          <w:lang w:val="es-ES_tradnl"/>
        </w:rPr>
        <w:t>s</w:t>
      </w:r>
      <w:r w:rsidR="000A6A8B" w:rsidRPr="00DA254F">
        <w:rPr>
          <w:rFonts w:ascii="Arial" w:hAnsi="Arial" w:cs="Arial"/>
          <w:sz w:val="26"/>
          <w:szCs w:val="26"/>
          <w:lang w:val="es-ES_tradnl"/>
        </w:rPr>
        <w:t xml:space="preserve"> en el oficio respectivo </w:t>
      </w:r>
      <w:r w:rsidR="00EB59A8" w:rsidRPr="00DA254F">
        <w:rPr>
          <w:rFonts w:ascii="Arial" w:hAnsi="Arial" w:cs="Arial"/>
          <w:sz w:val="26"/>
          <w:szCs w:val="26"/>
          <w:lang w:val="es-ES_tradnl"/>
        </w:rPr>
        <w:t>del</w:t>
      </w:r>
      <w:r w:rsidR="000A6A8B" w:rsidRPr="00DA254F">
        <w:rPr>
          <w:rFonts w:ascii="Arial" w:hAnsi="Arial" w:cs="Arial"/>
          <w:sz w:val="26"/>
          <w:szCs w:val="26"/>
          <w:lang w:val="es-ES_tradnl"/>
        </w:rPr>
        <w:t xml:space="preserve"> recurrente, por lo que no existe necesidad de transcribirlo, al no transgredirse derecho alguno, como tampoco se vulnera disposición expresa que imponga tal obligación</w:t>
      </w:r>
      <w:r w:rsidR="00070BB5" w:rsidRPr="00DA254F">
        <w:rPr>
          <w:rFonts w:ascii="Arial" w:hAnsi="Arial" w:cs="Arial"/>
          <w:sz w:val="26"/>
          <w:szCs w:val="26"/>
          <w:lang w:val="es-ES_tradnl"/>
        </w:rPr>
        <w:t xml:space="preserve">. Siendo aplicable la jurisprudencia con el rubro: </w:t>
      </w:r>
      <w:r w:rsidR="00070BB5" w:rsidRPr="00DA254F">
        <w:rPr>
          <w:rFonts w:cstheme="minorHAnsi"/>
          <w:i/>
          <w:iCs/>
          <w:sz w:val="24"/>
          <w:szCs w:val="24"/>
          <w:lang w:val="es-ES_tradnl"/>
        </w:rPr>
        <w:t>“</w:t>
      </w:r>
      <w:r w:rsidR="00070BB5" w:rsidRPr="00DA254F">
        <w:rPr>
          <w:rFonts w:cstheme="minorHAnsi"/>
          <w:b/>
          <w:i/>
          <w:iCs/>
          <w:sz w:val="24"/>
          <w:szCs w:val="24"/>
          <w:lang w:val="es-ES_tradnl"/>
        </w:rPr>
        <w:t>CONCEPTOS DE VIOLACIÓN O AGRAVIOS. PARA CUMPLIR CON LOS PRINCIPIOS DE CONGRUENCIA Y EXHAUSTIVIDAD EN LAS SENTENCIAS DE AMPARO ES INNECESARIA SU TRANSCRIPCIÓN”</w:t>
      </w:r>
      <w:r w:rsidR="00070BB5" w:rsidRPr="00DA254F">
        <w:rPr>
          <w:rFonts w:ascii="Arial" w:hAnsi="Arial" w:cs="Arial"/>
          <w:sz w:val="24"/>
          <w:szCs w:val="24"/>
          <w:lang w:val="es-ES_tradnl"/>
        </w:rPr>
        <w:t xml:space="preserve">: </w:t>
      </w:r>
      <w:r w:rsidR="000A6A8B" w:rsidRPr="00DA254F">
        <w:rPr>
          <w:rStyle w:val="Refdenotaalpie"/>
          <w:rFonts w:ascii="Arial" w:hAnsi="Arial" w:cs="Arial"/>
          <w:sz w:val="24"/>
          <w:szCs w:val="24"/>
          <w:lang w:val="es-ES_tradnl"/>
        </w:rPr>
        <w:footnoteReference w:id="6"/>
      </w:r>
      <w:r w:rsidR="000A6A8B" w:rsidRPr="00DA254F">
        <w:rPr>
          <w:rFonts w:ascii="Arial" w:hAnsi="Arial" w:cs="Arial"/>
          <w:sz w:val="24"/>
          <w:szCs w:val="24"/>
          <w:lang w:val="es-ES_tradnl"/>
        </w:rPr>
        <w:t xml:space="preserve">. </w:t>
      </w:r>
      <w:r w:rsidR="00EB59A8" w:rsidRPr="00DA254F">
        <w:rPr>
          <w:rFonts w:ascii="Arial" w:hAnsi="Arial" w:cs="Arial"/>
          <w:sz w:val="24"/>
          <w:szCs w:val="24"/>
          <w:lang w:val="es-ES_tradnl"/>
        </w:rPr>
        <w:t xml:space="preserve">- - - - - - - - - - - </w:t>
      </w:r>
      <w:r w:rsidR="001D4C88" w:rsidRPr="00DA254F">
        <w:rPr>
          <w:rFonts w:ascii="Arial" w:hAnsi="Arial" w:cs="Arial"/>
          <w:sz w:val="24"/>
          <w:szCs w:val="24"/>
          <w:lang w:val="es-ES_tradnl"/>
        </w:rPr>
        <w:t xml:space="preserve">- - - - - - - - - - - - - - - </w:t>
      </w:r>
    </w:p>
    <w:p w14:paraId="468BC461" w14:textId="139A8861" w:rsidR="00891B0F" w:rsidRPr="00DA254F" w:rsidRDefault="00891B0F" w:rsidP="004A1BAF">
      <w:pPr>
        <w:spacing w:before="240" w:line="360" w:lineRule="auto"/>
        <w:ind w:firstLine="567"/>
        <w:jc w:val="both"/>
        <w:rPr>
          <w:rFonts w:ascii="Arial" w:hAnsi="Arial" w:cs="Arial"/>
          <w:sz w:val="26"/>
          <w:szCs w:val="26"/>
          <w:lang w:val="es-ES_tradnl"/>
        </w:rPr>
      </w:pPr>
      <w:r w:rsidRPr="00DA254F">
        <w:rPr>
          <w:rFonts w:ascii="Arial" w:hAnsi="Arial" w:cs="Arial"/>
          <w:b/>
          <w:bCs/>
          <w:sz w:val="26"/>
          <w:szCs w:val="26"/>
          <w:lang w:val="es-ES_tradnl"/>
        </w:rPr>
        <w:t xml:space="preserve">C. Litis. </w:t>
      </w:r>
      <w:r w:rsidRPr="00DA254F">
        <w:rPr>
          <w:rFonts w:ascii="Arial" w:hAnsi="Arial" w:cs="Arial"/>
          <w:sz w:val="26"/>
          <w:szCs w:val="26"/>
          <w:lang w:val="es-ES_tradnl"/>
        </w:rPr>
        <w:t xml:space="preserve">En este sentido la </w:t>
      </w:r>
      <w:r w:rsidR="004840F0" w:rsidRPr="00DA254F">
        <w:rPr>
          <w:rFonts w:ascii="Arial" w:hAnsi="Arial" w:cs="Arial"/>
          <w:sz w:val="26"/>
          <w:szCs w:val="26"/>
          <w:lang w:val="es-ES_tradnl"/>
        </w:rPr>
        <w:t>L</w:t>
      </w:r>
      <w:r w:rsidRPr="00DA254F">
        <w:rPr>
          <w:rFonts w:ascii="Arial" w:hAnsi="Arial" w:cs="Arial"/>
          <w:sz w:val="26"/>
          <w:szCs w:val="26"/>
          <w:lang w:val="es-ES_tradnl"/>
        </w:rPr>
        <w:t xml:space="preserve">itis en el presente recurso consiste en determinar </w:t>
      </w:r>
      <w:r w:rsidR="00EE016D" w:rsidRPr="00DA254F">
        <w:rPr>
          <w:rFonts w:ascii="Arial" w:hAnsi="Arial" w:cs="Arial"/>
          <w:sz w:val="26"/>
          <w:szCs w:val="26"/>
          <w:lang w:val="es-ES_tradnl"/>
        </w:rPr>
        <w:t>si</w:t>
      </w:r>
      <w:r w:rsidR="00B265AF" w:rsidRPr="00DA254F">
        <w:rPr>
          <w:rFonts w:ascii="Arial" w:hAnsi="Arial" w:cs="Arial"/>
          <w:sz w:val="26"/>
          <w:szCs w:val="26"/>
          <w:lang w:val="es-ES_tradnl"/>
        </w:rPr>
        <w:t xml:space="preserve"> la resolución dictada por la Segunda Sala Unitaria de Primera </w:t>
      </w:r>
      <w:r w:rsidR="001F244F" w:rsidRPr="00DA254F">
        <w:rPr>
          <w:rFonts w:ascii="Arial" w:hAnsi="Arial" w:cs="Arial"/>
          <w:sz w:val="26"/>
          <w:szCs w:val="26"/>
          <w:lang w:val="es-ES_tradnl"/>
        </w:rPr>
        <w:t>Instancia fue apegada a la legalidad;</w:t>
      </w:r>
      <w:r w:rsidR="00EE016D" w:rsidRPr="00DA254F">
        <w:rPr>
          <w:rFonts w:ascii="Arial" w:hAnsi="Arial" w:cs="Arial"/>
          <w:sz w:val="26"/>
          <w:szCs w:val="26"/>
          <w:lang w:val="es-ES_tradnl"/>
        </w:rPr>
        <w:t xml:space="preserve"> en</w:t>
      </w:r>
      <w:r w:rsidR="000A7B3D" w:rsidRPr="00DA254F">
        <w:rPr>
          <w:rFonts w:ascii="Arial" w:hAnsi="Arial" w:cs="Arial"/>
          <w:sz w:val="26"/>
          <w:szCs w:val="26"/>
          <w:lang w:val="es-ES_tradnl"/>
        </w:rPr>
        <w:t xml:space="preserve"> la que se </w:t>
      </w:r>
      <w:r w:rsidR="001F244F" w:rsidRPr="00DA254F">
        <w:rPr>
          <w:rFonts w:ascii="Arial" w:hAnsi="Arial" w:cs="Arial"/>
          <w:sz w:val="26"/>
          <w:szCs w:val="26"/>
          <w:lang w:val="es-ES_tradnl"/>
        </w:rPr>
        <w:t xml:space="preserve">declaró la nulidad lisa y llana </w:t>
      </w:r>
      <w:r w:rsidR="00EA40BB" w:rsidRPr="00DA254F">
        <w:rPr>
          <w:rFonts w:ascii="Arial" w:hAnsi="Arial" w:cs="Arial"/>
          <w:sz w:val="26"/>
          <w:szCs w:val="26"/>
          <w:lang w:val="es-ES_tradnl"/>
        </w:rPr>
        <w:t>del dictamen CTFP/4ORD/JUB002/2021 de siete de octubre de dos mil veintiuno emitido por el Comité Técnico de Fondo de Pensiones</w:t>
      </w:r>
      <w:r w:rsidR="00160116" w:rsidRPr="00DA254F">
        <w:rPr>
          <w:rFonts w:ascii="Arial" w:hAnsi="Arial" w:cs="Arial"/>
          <w:sz w:val="26"/>
          <w:szCs w:val="26"/>
          <w:lang w:val="es-ES_tradnl"/>
        </w:rPr>
        <w:t xml:space="preserve"> de la Oficina de Pensiones del Estado de Oaxaca</w:t>
      </w:r>
      <w:r w:rsidR="001F244F" w:rsidRPr="00DA254F">
        <w:rPr>
          <w:rFonts w:ascii="Arial" w:hAnsi="Arial" w:cs="Arial"/>
          <w:sz w:val="26"/>
          <w:szCs w:val="26"/>
          <w:lang w:val="es-ES_tradnl"/>
        </w:rPr>
        <w:t>.</w:t>
      </w:r>
      <w:r w:rsidR="000A7B3D" w:rsidRPr="00DA254F">
        <w:rPr>
          <w:rFonts w:ascii="Arial" w:hAnsi="Arial" w:cs="Arial"/>
          <w:sz w:val="26"/>
          <w:szCs w:val="26"/>
          <w:lang w:val="es-ES_tradnl"/>
        </w:rPr>
        <w:t xml:space="preserve"> </w:t>
      </w:r>
      <w:r w:rsidR="001F244F" w:rsidRPr="00DA254F">
        <w:rPr>
          <w:rFonts w:ascii="Arial" w:hAnsi="Arial" w:cs="Arial"/>
          <w:sz w:val="26"/>
          <w:szCs w:val="26"/>
          <w:lang w:val="es-ES_tradnl"/>
        </w:rPr>
        <w:t xml:space="preserve"> - - </w:t>
      </w:r>
      <w:r w:rsidR="00016E08" w:rsidRPr="00DA254F">
        <w:rPr>
          <w:rFonts w:ascii="Arial" w:hAnsi="Arial" w:cs="Arial"/>
          <w:sz w:val="26"/>
          <w:szCs w:val="26"/>
          <w:lang w:val="es-ES_tradnl"/>
        </w:rPr>
        <w:t xml:space="preserve">- - - - - </w:t>
      </w:r>
      <w:r w:rsidR="001240E6">
        <w:rPr>
          <w:rFonts w:ascii="Arial" w:hAnsi="Arial" w:cs="Arial"/>
          <w:sz w:val="26"/>
          <w:szCs w:val="26"/>
          <w:lang w:val="es-ES_tradnl"/>
        </w:rPr>
        <w:t xml:space="preserve">- - - - - - - - - - - - - - - - - - - - - </w:t>
      </w:r>
    </w:p>
    <w:p w14:paraId="45973A15" w14:textId="2A6EBCD8" w:rsidR="00E134CB" w:rsidRPr="00DA254F" w:rsidRDefault="00891B0F" w:rsidP="00E134CB">
      <w:pPr>
        <w:spacing w:before="240" w:line="360" w:lineRule="auto"/>
        <w:ind w:firstLine="567"/>
        <w:jc w:val="both"/>
        <w:rPr>
          <w:rFonts w:ascii="Arial" w:hAnsi="Arial" w:cs="Arial"/>
          <w:sz w:val="26"/>
          <w:szCs w:val="26"/>
          <w:lang w:val="es-ES_tradnl"/>
        </w:rPr>
      </w:pPr>
      <w:r w:rsidRPr="00DA254F">
        <w:rPr>
          <w:rFonts w:ascii="Arial" w:hAnsi="Arial" w:cs="Arial"/>
          <w:b/>
          <w:bCs/>
          <w:sz w:val="26"/>
          <w:szCs w:val="26"/>
          <w:lang w:val="es-ES_tradnl"/>
        </w:rPr>
        <w:t xml:space="preserve">D. </w:t>
      </w:r>
      <w:r w:rsidR="000A6A8B" w:rsidRPr="00DA254F">
        <w:rPr>
          <w:rFonts w:ascii="Arial" w:hAnsi="Arial" w:cs="Arial"/>
          <w:b/>
          <w:bCs/>
          <w:sz w:val="26"/>
          <w:szCs w:val="26"/>
          <w:lang w:val="es-ES_tradnl"/>
        </w:rPr>
        <w:t>Metodología de estudio.</w:t>
      </w:r>
      <w:r w:rsidR="000A6A8B" w:rsidRPr="00DA254F">
        <w:rPr>
          <w:rFonts w:ascii="Arial" w:hAnsi="Arial" w:cs="Arial"/>
          <w:sz w:val="26"/>
          <w:szCs w:val="26"/>
          <w:lang w:val="es-ES_tradnl"/>
        </w:rPr>
        <w:t xml:space="preserve"> </w:t>
      </w:r>
      <w:r w:rsidR="00F87F42" w:rsidRPr="00DA254F">
        <w:rPr>
          <w:rFonts w:ascii="Arial" w:hAnsi="Arial" w:cs="Arial"/>
          <w:sz w:val="26"/>
          <w:szCs w:val="26"/>
          <w:lang w:val="es-ES_tradnl"/>
        </w:rPr>
        <w:t>El</w:t>
      </w:r>
      <w:r w:rsidR="00846F73" w:rsidRPr="00DA254F">
        <w:rPr>
          <w:rFonts w:ascii="Arial" w:hAnsi="Arial" w:cs="Arial"/>
          <w:sz w:val="26"/>
          <w:szCs w:val="26"/>
          <w:lang w:val="es-ES_tradnl"/>
        </w:rPr>
        <w:t xml:space="preserve"> agravio expuesto por </w:t>
      </w:r>
      <w:r w:rsidR="00F87F42" w:rsidRPr="00DA254F">
        <w:rPr>
          <w:rFonts w:ascii="Arial" w:hAnsi="Arial" w:cs="Arial"/>
          <w:sz w:val="26"/>
          <w:szCs w:val="26"/>
          <w:lang w:val="es-ES_tradnl"/>
        </w:rPr>
        <w:t>el</w:t>
      </w:r>
      <w:r w:rsidR="00846F73" w:rsidRPr="00DA254F">
        <w:rPr>
          <w:rFonts w:ascii="Arial" w:hAnsi="Arial" w:cs="Arial"/>
          <w:sz w:val="26"/>
          <w:szCs w:val="26"/>
          <w:lang w:val="es-ES_tradnl"/>
        </w:rPr>
        <w:t xml:space="preserve"> recurrente se analizarán a efecto de determinar sí este Tribunal tiene competencia para </w:t>
      </w:r>
      <w:r w:rsidR="00F87F42" w:rsidRPr="00DA254F">
        <w:rPr>
          <w:rFonts w:ascii="Arial" w:hAnsi="Arial" w:cs="Arial"/>
          <w:sz w:val="26"/>
          <w:szCs w:val="26"/>
          <w:lang w:val="es-ES_tradnl"/>
        </w:rPr>
        <w:t xml:space="preserve">llevar a cabo el control </w:t>
      </w:r>
      <w:r w:rsidR="00BE36F4" w:rsidRPr="008B1FB4">
        <w:rPr>
          <w:rFonts w:ascii="Arial" w:hAnsi="Arial" w:cs="Arial"/>
          <w:sz w:val="26"/>
          <w:szCs w:val="26"/>
          <w:lang w:val="es-ES_tradnl"/>
        </w:rPr>
        <w:t>difuso</w:t>
      </w:r>
      <w:r w:rsidR="00BE36F4">
        <w:rPr>
          <w:rFonts w:ascii="Arial" w:hAnsi="Arial" w:cs="Arial"/>
          <w:sz w:val="26"/>
          <w:szCs w:val="26"/>
          <w:lang w:val="es-ES_tradnl"/>
        </w:rPr>
        <w:t xml:space="preserve"> </w:t>
      </w:r>
      <w:r w:rsidR="00F87F42" w:rsidRPr="00DA254F">
        <w:rPr>
          <w:rFonts w:ascii="Arial" w:hAnsi="Arial" w:cs="Arial"/>
          <w:sz w:val="26"/>
          <w:szCs w:val="26"/>
          <w:lang w:val="es-ES_tradnl"/>
        </w:rPr>
        <w:t>de constitucionalidad y convencionalidad ex officio por el que determin</w:t>
      </w:r>
      <w:r w:rsidR="00E134CB" w:rsidRPr="00DA254F">
        <w:rPr>
          <w:rFonts w:ascii="Arial" w:hAnsi="Arial" w:cs="Arial"/>
          <w:sz w:val="26"/>
          <w:szCs w:val="26"/>
          <w:lang w:val="es-ES_tradnl"/>
        </w:rPr>
        <w:t>ó</w:t>
      </w:r>
      <w:r w:rsidR="00F87F42" w:rsidRPr="00DA254F">
        <w:rPr>
          <w:rFonts w:ascii="Arial" w:hAnsi="Arial" w:cs="Arial"/>
          <w:sz w:val="26"/>
          <w:szCs w:val="26"/>
          <w:lang w:val="es-ES_tradnl"/>
        </w:rPr>
        <w:t xml:space="preserve"> la nulidad</w:t>
      </w:r>
      <w:r w:rsidR="00846F73" w:rsidRPr="00DA254F">
        <w:rPr>
          <w:rFonts w:ascii="Arial" w:hAnsi="Arial" w:cs="Arial"/>
          <w:sz w:val="26"/>
          <w:szCs w:val="26"/>
          <w:lang w:val="es-ES_tradnl"/>
        </w:rPr>
        <w:t xml:space="preserve"> </w:t>
      </w:r>
      <w:r w:rsidR="00F87F42" w:rsidRPr="00DA254F">
        <w:rPr>
          <w:rFonts w:ascii="Arial" w:hAnsi="Arial" w:cs="Arial"/>
          <w:sz w:val="26"/>
          <w:szCs w:val="26"/>
          <w:lang w:val="es-ES_tradnl"/>
        </w:rPr>
        <w:t>lisa y llana</w:t>
      </w:r>
      <w:r w:rsidR="00846F73" w:rsidRPr="00DA254F">
        <w:rPr>
          <w:rFonts w:ascii="Arial" w:hAnsi="Arial" w:cs="Arial"/>
          <w:sz w:val="26"/>
          <w:szCs w:val="26"/>
          <w:lang w:val="es-ES_tradnl"/>
        </w:rPr>
        <w:t xml:space="preserve"> </w:t>
      </w:r>
      <w:r w:rsidR="00F87F42" w:rsidRPr="00DA254F">
        <w:rPr>
          <w:rFonts w:ascii="Arial" w:hAnsi="Arial" w:cs="Arial"/>
          <w:sz w:val="26"/>
          <w:szCs w:val="26"/>
          <w:lang w:val="es-ES_tradnl"/>
        </w:rPr>
        <w:t>del dictamen CTFP/4ORD/JUB002/2021 de siete de octubre de dos mil veintiuno emitido por el Comité Técnico de Fondo de Pensiones de la Oficina de Pensiones del Estado de Oaxaca</w:t>
      </w:r>
      <w:r w:rsidR="00846F73" w:rsidRPr="00DA254F">
        <w:rPr>
          <w:rFonts w:ascii="Arial" w:hAnsi="Arial" w:cs="Arial"/>
          <w:sz w:val="26"/>
          <w:szCs w:val="26"/>
          <w:lang w:val="es-ES_tradnl"/>
        </w:rPr>
        <w:t xml:space="preserve">; y si la resolución dictada por la </w:t>
      </w:r>
      <w:r w:rsidR="00F87F42" w:rsidRPr="00DA254F">
        <w:rPr>
          <w:rFonts w:ascii="Arial" w:hAnsi="Arial" w:cs="Arial"/>
          <w:sz w:val="26"/>
          <w:szCs w:val="26"/>
          <w:lang w:val="es-ES_tradnl"/>
        </w:rPr>
        <w:t>Segunda</w:t>
      </w:r>
      <w:r w:rsidR="00846F73" w:rsidRPr="00DA254F">
        <w:rPr>
          <w:rFonts w:ascii="Arial" w:hAnsi="Arial" w:cs="Arial"/>
          <w:sz w:val="26"/>
          <w:szCs w:val="26"/>
          <w:lang w:val="es-ES_tradnl"/>
        </w:rPr>
        <w:t xml:space="preserve"> Sala Unitaria de Primera Instancia fue apegada a la legalidad, y observar el derecho fundamental reconocido en el artículo 17 de la Constitución Política Mexicana, de acceso a la justicia y tutela judicial efectiva. - - - - - - - - - - </w:t>
      </w:r>
      <w:r w:rsidR="00F87F42" w:rsidRPr="00DA254F">
        <w:rPr>
          <w:rFonts w:ascii="Arial" w:hAnsi="Arial" w:cs="Arial"/>
          <w:sz w:val="26"/>
          <w:szCs w:val="26"/>
          <w:lang w:val="es-ES_tradnl"/>
        </w:rPr>
        <w:t xml:space="preserve">- - - - </w:t>
      </w:r>
    </w:p>
    <w:p w14:paraId="5D88F030" w14:textId="58D6DADD" w:rsidR="00B0070B" w:rsidRDefault="00222624" w:rsidP="00D24A47">
      <w:pPr>
        <w:spacing w:before="240" w:line="360" w:lineRule="auto"/>
        <w:ind w:firstLine="567"/>
        <w:jc w:val="both"/>
        <w:rPr>
          <w:rFonts w:ascii="Arial" w:hAnsi="Arial" w:cs="Arial"/>
          <w:b/>
          <w:iCs/>
          <w:sz w:val="26"/>
          <w:szCs w:val="26"/>
          <w:lang w:val="es-ES_tradnl"/>
        </w:rPr>
      </w:pPr>
      <w:r w:rsidRPr="00DA254F">
        <w:rPr>
          <w:rFonts w:ascii="Arial" w:hAnsi="Arial" w:cs="Arial"/>
          <w:b/>
          <w:iCs/>
          <w:sz w:val="26"/>
          <w:szCs w:val="26"/>
          <w:lang w:val="es-ES_tradnl"/>
        </w:rPr>
        <w:t>CUARTO. ESTUDIO DE FONDO.</w:t>
      </w:r>
    </w:p>
    <w:p w14:paraId="3D401C04" w14:textId="41DEB150" w:rsidR="00BE4824" w:rsidRPr="00DA254F" w:rsidRDefault="00BE4824" w:rsidP="00D24A47">
      <w:pPr>
        <w:spacing w:before="240" w:line="360" w:lineRule="auto"/>
        <w:ind w:firstLine="567"/>
        <w:jc w:val="both"/>
        <w:rPr>
          <w:rFonts w:ascii="Arial" w:hAnsi="Arial" w:cs="Arial"/>
          <w:b/>
          <w:iCs/>
          <w:sz w:val="26"/>
          <w:szCs w:val="26"/>
          <w:lang w:val="es-ES_tradnl"/>
        </w:rPr>
      </w:pPr>
      <w:r>
        <w:rPr>
          <w:rFonts w:ascii="Arial" w:hAnsi="Arial" w:cs="Arial"/>
          <w:b/>
          <w:iCs/>
          <w:sz w:val="26"/>
          <w:szCs w:val="26"/>
          <w:lang w:val="es-ES_tradnl"/>
        </w:rPr>
        <w:t xml:space="preserve">A) </w:t>
      </w:r>
      <w:r w:rsidR="00526ED6">
        <w:rPr>
          <w:rFonts w:ascii="Arial" w:hAnsi="Arial" w:cs="Arial"/>
          <w:b/>
          <w:iCs/>
          <w:sz w:val="26"/>
          <w:szCs w:val="26"/>
          <w:lang w:val="es-ES_tradnl"/>
        </w:rPr>
        <w:t>CONTROL DIFUSO DE CONSTITUCIONALIDAD.</w:t>
      </w:r>
    </w:p>
    <w:p w14:paraId="658C3369" w14:textId="775F6DD0" w:rsidR="00E77D2E" w:rsidRPr="00DA254F" w:rsidRDefault="00B36ECA" w:rsidP="00953C8A">
      <w:pPr>
        <w:spacing w:before="240" w:line="360" w:lineRule="auto"/>
        <w:ind w:firstLine="567"/>
        <w:jc w:val="both"/>
        <w:rPr>
          <w:rFonts w:ascii="Arial" w:hAnsi="Arial" w:cs="Arial"/>
          <w:bCs/>
          <w:snapToGrid w:val="0"/>
          <w:sz w:val="26"/>
          <w:szCs w:val="26"/>
          <w:lang w:val="es-ES_tradnl"/>
        </w:rPr>
      </w:pPr>
      <w:r w:rsidRPr="00DA254F">
        <w:rPr>
          <w:rFonts w:ascii="Arial" w:hAnsi="Arial" w:cs="Arial"/>
          <w:bCs/>
          <w:snapToGrid w:val="0"/>
          <w:sz w:val="26"/>
          <w:szCs w:val="26"/>
          <w:lang w:val="es-ES_tradnl"/>
        </w:rPr>
        <w:t>5</w:t>
      </w:r>
      <w:r w:rsidR="00016E08" w:rsidRPr="00DA254F">
        <w:rPr>
          <w:rFonts w:ascii="Arial" w:hAnsi="Arial" w:cs="Arial"/>
          <w:bCs/>
          <w:snapToGrid w:val="0"/>
          <w:sz w:val="26"/>
          <w:szCs w:val="26"/>
          <w:lang w:val="es-ES_tradnl"/>
        </w:rPr>
        <w:t xml:space="preserve">. </w:t>
      </w:r>
      <w:r w:rsidR="002937F8" w:rsidRPr="00DA254F">
        <w:rPr>
          <w:rFonts w:ascii="Arial" w:hAnsi="Arial" w:cs="Arial"/>
          <w:bCs/>
          <w:snapToGrid w:val="0"/>
          <w:sz w:val="26"/>
          <w:szCs w:val="26"/>
          <w:lang w:val="es-ES_tradnl"/>
        </w:rPr>
        <w:t xml:space="preserve">Inicialmente, tenemos que la Constitución es la norma </w:t>
      </w:r>
      <w:r w:rsidR="00EF7838" w:rsidRPr="00DA254F">
        <w:rPr>
          <w:rFonts w:ascii="Arial" w:hAnsi="Arial" w:cs="Arial"/>
          <w:bCs/>
          <w:snapToGrid w:val="0"/>
          <w:sz w:val="26"/>
          <w:szCs w:val="26"/>
          <w:lang w:val="es-ES_tradnl"/>
        </w:rPr>
        <w:t xml:space="preserve">cúspide de todo ordenamiento jurídico, </w:t>
      </w:r>
      <w:r w:rsidR="002937F8" w:rsidRPr="00DA254F">
        <w:rPr>
          <w:rFonts w:ascii="Arial" w:hAnsi="Arial" w:cs="Arial"/>
          <w:bCs/>
          <w:snapToGrid w:val="0"/>
          <w:sz w:val="26"/>
          <w:szCs w:val="26"/>
          <w:lang w:val="es-ES_tradnl"/>
        </w:rPr>
        <w:t xml:space="preserve">que se encuentra por encima de las demás </w:t>
      </w:r>
      <w:r w:rsidR="002937F8" w:rsidRPr="00DA254F">
        <w:rPr>
          <w:rFonts w:ascii="Arial" w:hAnsi="Arial" w:cs="Arial"/>
          <w:bCs/>
          <w:snapToGrid w:val="0"/>
          <w:sz w:val="26"/>
          <w:szCs w:val="26"/>
          <w:lang w:val="es-ES_tradnl"/>
        </w:rPr>
        <w:lastRenderedPageBreak/>
        <w:t>legislaciones</w:t>
      </w:r>
      <w:r w:rsidR="00BE36F4">
        <w:rPr>
          <w:rFonts w:ascii="Arial" w:hAnsi="Arial" w:cs="Arial"/>
          <w:bCs/>
          <w:snapToGrid w:val="0"/>
          <w:sz w:val="26"/>
          <w:szCs w:val="26"/>
          <w:lang w:val="es-ES_tradnl"/>
        </w:rPr>
        <w:t xml:space="preserve"> -</w:t>
      </w:r>
      <w:r w:rsidR="00BE36F4" w:rsidRPr="00ED0EC7">
        <w:rPr>
          <w:rFonts w:ascii="Arial" w:hAnsi="Arial" w:cs="Arial"/>
          <w:bCs/>
          <w:snapToGrid w:val="0"/>
          <w:sz w:val="26"/>
          <w:szCs w:val="26"/>
          <w:lang w:val="es-ES_tradnl"/>
        </w:rPr>
        <w:t>federales y estatales-</w:t>
      </w:r>
      <w:r w:rsidR="00EF7838" w:rsidRPr="00ED0EC7">
        <w:rPr>
          <w:rFonts w:ascii="Arial" w:hAnsi="Arial" w:cs="Arial"/>
          <w:bCs/>
          <w:snapToGrid w:val="0"/>
          <w:sz w:val="26"/>
          <w:szCs w:val="26"/>
          <w:lang w:val="es-ES_tradnl"/>
        </w:rPr>
        <w:t>,</w:t>
      </w:r>
      <w:r w:rsidR="00EF7838" w:rsidRPr="00DA254F">
        <w:rPr>
          <w:rFonts w:ascii="Arial" w:hAnsi="Arial" w:cs="Arial"/>
          <w:bCs/>
          <w:snapToGrid w:val="0"/>
          <w:sz w:val="26"/>
          <w:szCs w:val="26"/>
          <w:lang w:val="es-ES_tradnl"/>
        </w:rPr>
        <w:t xml:space="preserve"> la cual impone a toda autoridad el deber </w:t>
      </w:r>
      <w:r w:rsidR="00A27AB9" w:rsidRPr="00A27AB9">
        <w:rPr>
          <w:rFonts w:ascii="Times New Roman" w:eastAsia="Times New Roman" w:hAnsi="Times New Roman" w:cs="Times New Roman"/>
          <w:noProof/>
          <w:color w:val="000000"/>
          <w:sz w:val="24"/>
          <w:szCs w:val="24"/>
        </w:rPr>
        <w:drawing>
          <wp:anchor distT="0" distB="0" distL="114300" distR="114300" simplePos="0" relativeHeight="251673600" behindDoc="1" locked="0" layoutInCell="1" allowOverlap="1" wp14:anchorId="235F61CF" wp14:editId="4A430529">
            <wp:simplePos x="0" y="0"/>
            <wp:positionH relativeFrom="leftMargin">
              <wp:posOffset>6412230</wp:posOffset>
            </wp:positionH>
            <wp:positionV relativeFrom="paragraph">
              <wp:posOffset>396875</wp:posOffset>
            </wp:positionV>
            <wp:extent cx="1024255" cy="1261745"/>
            <wp:effectExtent l="0" t="0" r="4445" b="0"/>
            <wp:wrapNone/>
            <wp:docPr id="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EF7838" w:rsidRPr="00DA254F">
        <w:rPr>
          <w:rFonts w:ascii="Arial" w:hAnsi="Arial" w:cs="Arial"/>
          <w:bCs/>
          <w:snapToGrid w:val="0"/>
          <w:sz w:val="26"/>
          <w:szCs w:val="26"/>
          <w:lang w:val="es-ES_tradnl"/>
        </w:rPr>
        <w:t>de ajustar los preceptos fundamentales a los actos desplegados en ejercicio de sus atribuciones, así tenemos que, la Supremacía Constitucional</w:t>
      </w:r>
      <w:r w:rsidR="005A58D6">
        <w:rPr>
          <w:rStyle w:val="Refdenotaalpie"/>
          <w:rFonts w:ascii="Arial" w:hAnsi="Arial" w:cs="Arial"/>
          <w:bCs/>
          <w:snapToGrid w:val="0"/>
          <w:sz w:val="26"/>
          <w:szCs w:val="26"/>
          <w:lang w:val="es-ES_tradnl"/>
        </w:rPr>
        <w:footnoteReference w:id="7"/>
      </w:r>
      <w:r w:rsidR="00EF7838" w:rsidRPr="00DA254F">
        <w:rPr>
          <w:rFonts w:ascii="Arial" w:hAnsi="Arial" w:cs="Arial"/>
          <w:bCs/>
          <w:snapToGrid w:val="0"/>
          <w:sz w:val="26"/>
          <w:szCs w:val="26"/>
          <w:lang w:val="es-ES_tradnl"/>
        </w:rPr>
        <w:t xml:space="preserve"> se configura como un principio consustancial del sistema jurídico-político, que descansa en la expresión primaria de la soberanía. - - - - - - - - - - - -</w:t>
      </w:r>
      <w:r w:rsidR="00ED0EC7">
        <w:rPr>
          <w:rFonts w:ascii="Arial" w:hAnsi="Arial" w:cs="Arial"/>
          <w:bCs/>
          <w:snapToGrid w:val="0"/>
          <w:sz w:val="26"/>
          <w:szCs w:val="26"/>
          <w:lang w:val="es-ES_tradnl"/>
        </w:rPr>
        <w:t xml:space="preserve"> - - - - - - </w:t>
      </w:r>
    </w:p>
    <w:p w14:paraId="13DBB29F" w14:textId="0689CAC9" w:rsidR="00EF7838" w:rsidRPr="00DA254F" w:rsidRDefault="00EF7838" w:rsidP="00953C8A">
      <w:pPr>
        <w:spacing w:before="240" w:line="360" w:lineRule="auto"/>
        <w:ind w:firstLine="567"/>
        <w:jc w:val="both"/>
        <w:rPr>
          <w:rFonts w:ascii="Arial" w:hAnsi="Arial" w:cs="Arial"/>
          <w:bCs/>
          <w:snapToGrid w:val="0"/>
          <w:sz w:val="26"/>
          <w:szCs w:val="26"/>
          <w:lang w:val="es-ES_tradnl"/>
        </w:rPr>
      </w:pPr>
      <w:r w:rsidRPr="00DA254F">
        <w:rPr>
          <w:rFonts w:ascii="Arial" w:hAnsi="Arial" w:cs="Arial"/>
          <w:bCs/>
          <w:snapToGrid w:val="0"/>
          <w:sz w:val="26"/>
          <w:szCs w:val="26"/>
          <w:lang w:val="es-ES_tradnl"/>
        </w:rPr>
        <w:t xml:space="preserve">6. </w:t>
      </w:r>
      <w:r w:rsidR="00264603" w:rsidRPr="00DA254F">
        <w:rPr>
          <w:rFonts w:ascii="Arial" w:hAnsi="Arial" w:cs="Arial"/>
          <w:bCs/>
          <w:snapToGrid w:val="0"/>
          <w:sz w:val="26"/>
          <w:szCs w:val="26"/>
          <w:lang w:val="es-ES_tradnl"/>
        </w:rPr>
        <w:t>Así</w:t>
      </w:r>
      <w:r w:rsidRPr="00DA254F">
        <w:rPr>
          <w:rFonts w:ascii="Arial" w:hAnsi="Arial" w:cs="Arial"/>
          <w:bCs/>
          <w:snapToGrid w:val="0"/>
          <w:sz w:val="26"/>
          <w:szCs w:val="26"/>
          <w:lang w:val="es-ES_tradnl"/>
        </w:rPr>
        <w:t xml:space="preserve">, el principio de la </w:t>
      </w:r>
      <w:r w:rsidR="00264603" w:rsidRPr="00DA254F">
        <w:rPr>
          <w:rFonts w:ascii="Arial" w:hAnsi="Arial" w:cs="Arial"/>
          <w:bCs/>
          <w:snapToGrid w:val="0"/>
          <w:sz w:val="26"/>
          <w:szCs w:val="26"/>
          <w:lang w:val="es-ES_tradnl"/>
        </w:rPr>
        <w:t>Supremacía Constitucional yace</w:t>
      </w:r>
      <w:r w:rsidRPr="00DA254F">
        <w:rPr>
          <w:rFonts w:ascii="Arial" w:hAnsi="Arial" w:cs="Arial"/>
          <w:bCs/>
          <w:snapToGrid w:val="0"/>
          <w:sz w:val="26"/>
          <w:szCs w:val="26"/>
          <w:lang w:val="es-ES_tradnl"/>
        </w:rPr>
        <w:t xml:space="preserve"> sobre la base del artículo 133</w:t>
      </w:r>
      <w:r w:rsidR="00ED0EC7">
        <w:rPr>
          <w:rStyle w:val="Refdenotaalpie"/>
          <w:rFonts w:ascii="Arial" w:hAnsi="Arial" w:cs="Arial"/>
          <w:bCs/>
          <w:snapToGrid w:val="0"/>
          <w:sz w:val="26"/>
          <w:szCs w:val="26"/>
          <w:lang w:val="es-ES_tradnl"/>
        </w:rPr>
        <w:footnoteReference w:id="8"/>
      </w:r>
      <w:r w:rsidRPr="00DA254F">
        <w:rPr>
          <w:rFonts w:ascii="Arial" w:hAnsi="Arial" w:cs="Arial"/>
          <w:bCs/>
          <w:snapToGrid w:val="0"/>
          <w:sz w:val="26"/>
          <w:szCs w:val="26"/>
          <w:lang w:val="es-ES_tradnl"/>
        </w:rPr>
        <w:t xml:space="preserve"> Constitucional que establece los cimientos que configuran su naturaleza y el sentido del </w:t>
      </w:r>
      <w:r w:rsidR="00BE36F4">
        <w:rPr>
          <w:rFonts w:ascii="Arial" w:hAnsi="Arial" w:cs="Arial"/>
          <w:bCs/>
          <w:snapToGrid w:val="0"/>
          <w:sz w:val="26"/>
          <w:szCs w:val="26"/>
          <w:lang w:val="es-ES_tradnl"/>
        </w:rPr>
        <w:t xml:space="preserve">mismo. </w:t>
      </w:r>
      <w:r w:rsidR="001240E6">
        <w:rPr>
          <w:rFonts w:ascii="Arial" w:hAnsi="Arial" w:cs="Arial"/>
          <w:bCs/>
          <w:strike/>
          <w:snapToGrid w:val="0"/>
          <w:sz w:val="26"/>
          <w:szCs w:val="26"/>
          <w:lang w:val="es-ES_tradnl"/>
        </w:rPr>
        <w:t>-</w:t>
      </w:r>
      <w:r w:rsidR="00ED0EC7">
        <w:rPr>
          <w:rFonts w:ascii="Arial" w:hAnsi="Arial" w:cs="Arial"/>
          <w:bCs/>
          <w:snapToGrid w:val="0"/>
          <w:sz w:val="26"/>
          <w:szCs w:val="26"/>
          <w:lang w:val="es-ES_tradnl"/>
        </w:rPr>
        <w:t xml:space="preserve"> - - - - - - - - - - - - - - - -</w:t>
      </w:r>
      <w:r w:rsidRPr="00DA254F">
        <w:rPr>
          <w:rFonts w:ascii="Arial" w:hAnsi="Arial" w:cs="Arial"/>
          <w:bCs/>
          <w:snapToGrid w:val="0"/>
          <w:sz w:val="26"/>
          <w:szCs w:val="26"/>
          <w:lang w:val="es-ES_tradnl"/>
        </w:rPr>
        <w:t xml:space="preserve"> </w:t>
      </w:r>
      <w:r w:rsidR="001240E6">
        <w:rPr>
          <w:rFonts w:ascii="Arial" w:hAnsi="Arial" w:cs="Arial"/>
          <w:bCs/>
          <w:snapToGrid w:val="0"/>
          <w:sz w:val="26"/>
          <w:szCs w:val="26"/>
          <w:lang w:val="es-ES_tradnl"/>
        </w:rPr>
        <w:t xml:space="preserve">- - - - - - - - - - - - </w:t>
      </w:r>
    </w:p>
    <w:p w14:paraId="6095DB6D" w14:textId="6F352834" w:rsidR="00276347" w:rsidRPr="00DA254F" w:rsidRDefault="00EF7838" w:rsidP="007B7DB0">
      <w:pPr>
        <w:spacing w:before="240" w:line="360" w:lineRule="auto"/>
        <w:ind w:firstLine="567"/>
        <w:jc w:val="both"/>
        <w:rPr>
          <w:rFonts w:ascii="Arial" w:hAnsi="Arial" w:cs="Arial"/>
          <w:bCs/>
          <w:snapToGrid w:val="0"/>
          <w:sz w:val="26"/>
          <w:szCs w:val="26"/>
          <w:lang w:val="es-ES_tradnl"/>
        </w:rPr>
      </w:pPr>
      <w:r w:rsidRPr="00DA254F">
        <w:rPr>
          <w:rFonts w:ascii="Arial" w:hAnsi="Arial" w:cs="Arial"/>
          <w:bCs/>
          <w:snapToGrid w:val="0"/>
          <w:sz w:val="26"/>
          <w:szCs w:val="26"/>
          <w:lang w:val="es-ES_tradnl"/>
        </w:rPr>
        <w:t xml:space="preserve">7. </w:t>
      </w:r>
      <w:r w:rsidR="007B7DB0" w:rsidRPr="00DA254F">
        <w:rPr>
          <w:rFonts w:ascii="Arial" w:hAnsi="Arial" w:cs="Arial"/>
          <w:bCs/>
          <w:snapToGrid w:val="0"/>
          <w:sz w:val="26"/>
          <w:szCs w:val="26"/>
          <w:lang w:val="es-ES_tradnl"/>
        </w:rPr>
        <w:t>De</w:t>
      </w:r>
      <w:r w:rsidR="00BB6039" w:rsidRPr="00DA254F">
        <w:rPr>
          <w:rFonts w:ascii="Arial" w:hAnsi="Arial" w:cs="Arial"/>
          <w:bCs/>
          <w:snapToGrid w:val="0"/>
          <w:sz w:val="26"/>
          <w:szCs w:val="26"/>
          <w:lang w:val="es-ES_tradnl"/>
        </w:rPr>
        <w:t>l ordenamiento Constitucional citado en líneas anteriores</w:t>
      </w:r>
      <w:r w:rsidR="007B7DB0" w:rsidRPr="00DA254F">
        <w:rPr>
          <w:rFonts w:ascii="Arial" w:hAnsi="Arial" w:cs="Arial"/>
          <w:bCs/>
          <w:snapToGrid w:val="0"/>
          <w:sz w:val="26"/>
          <w:szCs w:val="26"/>
          <w:lang w:val="es-ES_tradnl"/>
        </w:rPr>
        <w:t>, derivan dos consecuencias importantes, en primer lugar el</w:t>
      </w:r>
      <w:r w:rsidR="00205C9D" w:rsidRPr="00DA254F">
        <w:rPr>
          <w:rFonts w:ascii="Arial" w:hAnsi="Arial" w:cs="Arial"/>
          <w:bCs/>
          <w:snapToGrid w:val="0"/>
          <w:sz w:val="26"/>
          <w:szCs w:val="26"/>
          <w:lang w:val="es-ES_tradnl"/>
        </w:rPr>
        <w:t xml:space="preserve"> principio de legalidad, </w:t>
      </w:r>
      <w:r w:rsidR="007B7DB0" w:rsidRPr="00DA254F">
        <w:rPr>
          <w:rFonts w:ascii="Arial" w:hAnsi="Arial" w:cs="Arial"/>
          <w:bCs/>
          <w:snapToGrid w:val="0"/>
          <w:sz w:val="26"/>
          <w:szCs w:val="26"/>
          <w:lang w:val="es-ES_tradnl"/>
        </w:rPr>
        <w:t>como</w:t>
      </w:r>
      <w:r w:rsidR="0099455F" w:rsidRPr="00DA254F">
        <w:rPr>
          <w:rFonts w:ascii="Arial" w:hAnsi="Arial" w:cs="Arial"/>
          <w:bCs/>
          <w:snapToGrid w:val="0"/>
          <w:sz w:val="26"/>
          <w:szCs w:val="26"/>
          <w:lang w:val="es-ES_tradnl"/>
        </w:rPr>
        <w:t xml:space="preserve"> aspecto material </w:t>
      </w:r>
      <w:r w:rsidR="007B7DB0" w:rsidRPr="00DA254F">
        <w:rPr>
          <w:rFonts w:ascii="Arial" w:hAnsi="Arial" w:cs="Arial"/>
          <w:bCs/>
          <w:snapToGrid w:val="0"/>
          <w:sz w:val="26"/>
          <w:szCs w:val="26"/>
          <w:lang w:val="es-ES_tradnl"/>
        </w:rPr>
        <w:t xml:space="preserve"> de la Constitución, que dispone que</w:t>
      </w:r>
      <w:r w:rsidR="00205C9D" w:rsidRPr="00DA254F">
        <w:rPr>
          <w:rFonts w:ascii="Arial" w:hAnsi="Arial" w:cs="Arial"/>
          <w:bCs/>
          <w:snapToGrid w:val="0"/>
          <w:sz w:val="26"/>
          <w:szCs w:val="26"/>
          <w:lang w:val="es-ES_tradnl"/>
        </w:rPr>
        <w:t xml:space="preserve"> todo</w:t>
      </w:r>
      <w:r w:rsidR="0099455F" w:rsidRPr="00DA254F">
        <w:rPr>
          <w:rFonts w:ascii="Arial" w:hAnsi="Arial" w:cs="Arial"/>
          <w:bCs/>
          <w:snapToGrid w:val="0"/>
          <w:sz w:val="26"/>
          <w:szCs w:val="26"/>
          <w:lang w:val="es-ES_tradnl"/>
        </w:rPr>
        <w:t xml:space="preserve"> </w:t>
      </w:r>
      <w:r w:rsidR="00205C9D" w:rsidRPr="00DA254F">
        <w:rPr>
          <w:rFonts w:ascii="Arial" w:hAnsi="Arial" w:cs="Arial"/>
          <w:bCs/>
          <w:snapToGrid w:val="0"/>
          <w:sz w:val="26"/>
          <w:szCs w:val="26"/>
          <w:lang w:val="es-ES_tradnl"/>
        </w:rPr>
        <w:t>acto de autoridad</w:t>
      </w:r>
      <w:r w:rsidR="0099455F" w:rsidRPr="00DA254F">
        <w:rPr>
          <w:rFonts w:ascii="Arial" w:hAnsi="Arial" w:cs="Arial"/>
          <w:bCs/>
          <w:snapToGrid w:val="0"/>
          <w:sz w:val="26"/>
          <w:szCs w:val="26"/>
          <w:lang w:val="es-ES_tradnl"/>
        </w:rPr>
        <w:t xml:space="preserve"> que sea contrario a </w:t>
      </w:r>
      <w:r w:rsidR="007B7DB0" w:rsidRPr="00DA254F">
        <w:rPr>
          <w:rFonts w:ascii="Arial" w:hAnsi="Arial" w:cs="Arial"/>
          <w:bCs/>
          <w:snapToGrid w:val="0"/>
          <w:sz w:val="26"/>
          <w:szCs w:val="26"/>
          <w:lang w:val="es-ES_tradnl"/>
        </w:rPr>
        <w:t xml:space="preserve">está </w:t>
      </w:r>
      <w:r w:rsidR="0099455F" w:rsidRPr="00DA254F">
        <w:rPr>
          <w:rFonts w:ascii="Arial" w:hAnsi="Arial" w:cs="Arial"/>
          <w:bCs/>
          <w:snapToGrid w:val="0"/>
          <w:sz w:val="26"/>
          <w:szCs w:val="26"/>
          <w:lang w:val="es-ES_tradnl"/>
        </w:rPr>
        <w:t xml:space="preserve">carece de valor jurídico, toda vez que cada órgano tiene su competencia la cual no puede ser delegada, salvo en los casos expresamente señalados por la propia Constitución </w:t>
      </w:r>
      <w:r w:rsidR="00234666" w:rsidRPr="00DA254F">
        <w:rPr>
          <w:rFonts w:ascii="Arial" w:hAnsi="Arial" w:cs="Arial"/>
          <w:bCs/>
          <w:snapToGrid w:val="0"/>
          <w:sz w:val="26"/>
          <w:szCs w:val="26"/>
          <w:lang w:val="es-ES_tradnl"/>
        </w:rPr>
        <w:t>F</w:t>
      </w:r>
      <w:r w:rsidR="0099455F" w:rsidRPr="00DA254F">
        <w:rPr>
          <w:rFonts w:ascii="Arial" w:hAnsi="Arial" w:cs="Arial"/>
          <w:bCs/>
          <w:snapToGrid w:val="0"/>
          <w:sz w:val="26"/>
          <w:szCs w:val="26"/>
          <w:lang w:val="es-ES_tradnl"/>
        </w:rPr>
        <w:t>ederal</w:t>
      </w:r>
      <w:r w:rsidR="007B7DB0" w:rsidRPr="00DA254F">
        <w:rPr>
          <w:rFonts w:ascii="Arial" w:hAnsi="Arial" w:cs="Arial"/>
          <w:bCs/>
          <w:snapToGrid w:val="0"/>
          <w:sz w:val="26"/>
          <w:szCs w:val="26"/>
          <w:lang w:val="es-ES_tradnl"/>
        </w:rPr>
        <w:t xml:space="preserve"> y</w:t>
      </w:r>
      <w:r w:rsidR="0099455F" w:rsidRPr="00DA254F">
        <w:rPr>
          <w:rFonts w:ascii="Arial" w:hAnsi="Arial" w:cs="Arial"/>
          <w:bCs/>
          <w:snapToGrid w:val="0"/>
          <w:sz w:val="26"/>
          <w:szCs w:val="26"/>
          <w:lang w:val="es-ES_tradnl"/>
        </w:rPr>
        <w:t xml:space="preserve">, en lo correspondiente a su aspecto formal </w:t>
      </w:r>
      <w:r w:rsidR="007B7DB0" w:rsidRPr="00DA254F">
        <w:rPr>
          <w:rFonts w:ascii="Arial" w:hAnsi="Arial" w:cs="Arial"/>
          <w:bCs/>
          <w:snapToGrid w:val="0"/>
          <w:sz w:val="26"/>
          <w:szCs w:val="26"/>
          <w:lang w:val="es-ES_tradnl"/>
        </w:rPr>
        <w:t>el cual señala</w:t>
      </w:r>
      <w:r w:rsidR="0099455F" w:rsidRPr="00DA254F">
        <w:rPr>
          <w:rFonts w:ascii="Arial" w:hAnsi="Arial" w:cs="Arial"/>
          <w:bCs/>
          <w:snapToGrid w:val="0"/>
          <w:sz w:val="26"/>
          <w:szCs w:val="26"/>
          <w:lang w:val="es-ES_tradnl"/>
        </w:rPr>
        <w:t xml:space="preserve"> que para modificar una norma se necesita de la intervención de un órgano especial, por lo </w:t>
      </w:r>
      <w:r w:rsidR="007B7DB0" w:rsidRPr="00DA254F">
        <w:rPr>
          <w:rFonts w:ascii="Arial" w:hAnsi="Arial" w:cs="Arial"/>
          <w:bCs/>
          <w:snapToGrid w:val="0"/>
          <w:sz w:val="26"/>
          <w:szCs w:val="26"/>
          <w:lang w:val="es-ES_tradnl"/>
        </w:rPr>
        <w:t>tanto</w:t>
      </w:r>
      <w:r w:rsidR="0099455F" w:rsidRPr="00DA254F">
        <w:rPr>
          <w:rFonts w:ascii="Arial" w:hAnsi="Arial" w:cs="Arial"/>
          <w:bCs/>
          <w:snapToGrid w:val="0"/>
          <w:sz w:val="26"/>
          <w:szCs w:val="26"/>
          <w:lang w:val="es-ES_tradnl"/>
        </w:rPr>
        <w:t xml:space="preserve"> se c</w:t>
      </w:r>
      <w:r w:rsidR="00FA0768" w:rsidRPr="00DA254F">
        <w:rPr>
          <w:rFonts w:ascii="Arial" w:hAnsi="Arial" w:cs="Arial"/>
          <w:bCs/>
          <w:snapToGrid w:val="0"/>
          <w:sz w:val="26"/>
          <w:szCs w:val="26"/>
          <w:lang w:val="es-ES_tradnl"/>
        </w:rPr>
        <w:t>rea</w:t>
      </w:r>
      <w:r w:rsidR="0099455F" w:rsidRPr="00DA254F">
        <w:rPr>
          <w:rFonts w:ascii="Arial" w:hAnsi="Arial" w:cs="Arial"/>
          <w:bCs/>
          <w:snapToGrid w:val="0"/>
          <w:sz w:val="26"/>
          <w:szCs w:val="26"/>
          <w:lang w:val="es-ES_tradnl"/>
        </w:rPr>
        <w:t xml:space="preserve"> un orden jerárquico de las normas de</w:t>
      </w:r>
      <w:r w:rsidR="007B7DB0" w:rsidRPr="00DA254F">
        <w:rPr>
          <w:rFonts w:ascii="Arial" w:hAnsi="Arial" w:cs="Arial"/>
          <w:bCs/>
          <w:snapToGrid w:val="0"/>
          <w:sz w:val="26"/>
          <w:szCs w:val="26"/>
          <w:lang w:val="es-ES_tradnl"/>
        </w:rPr>
        <w:t>l</w:t>
      </w:r>
      <w:r w:rsidR="0099455F" w:rsidRPr="00DA254F">
        <w:rPr>
          <w:rFonts w:ascii="Arial" w:hAnsi="Arial" w:cs="Arial"/>
          <w:bCs/>
          <w:snapToGrid w:val="0"/>
          <w:sz w:val="26"/>
          <w:szCs w:val="26"/>
          <w:lang w:val="es-ES_tradnl"/>
        </w:rPr>
        <w:t xml:space="preserve"> sistema jurídico</w:t>
      </w:r>
      <w:r w:rsidR="00BE36F4">
        <w:rPr>
          <w:rFonts w:ascii="Arial" w:hAnsi="Arial" w:cs="Arial"/>
          <w:bCs/>
          <w:snapToGrid w:val="0"/>
          <w:sz w:val="26"/>
          <w:szCs w:val="26"/>
          <w:lang w:val="es-ES_tradnl"/>
        </w:rPr>
        <w:t xml:space="preserve"> interno</w:t>
      </w:r>
      <w:r w:rsidR="0099455F" w:rsidRPr="00DA254F">
        <w:rPr>
          <w:rFonts w:ascii="Arial" w:hAnsi="Arial" w:cs="Arial"/>
          <w:bCs/>
          <w:snapToGrid w:val="0"/>
          <w:sz w:val="26"/>
          <w:szCs w:val="26"/>
          <w:lang w:val="es-ES_tradnl"/>
        </w:rPr>
        <w:t>, donde la Constitución</w:t>
      </w:r>
      <w:r w:rsidR="00BE36F4">
        <w:rPr>
          <w:rFonts w:ascii="Arial" w:hAnsi="Arial" w:cs="Arial"/>
          <w:bCs/>
          <w:snapToGrid w:val="0"/>
          <w:sz w:val="26"/>
          <w:szCs w:val="26"/>
          <w:lang w:val="es-ES_tradnl"/>
        </w:rPr>
        <w:t xml:space="preserve"> establece los principios bajo los cuales se arreglarán los diversos ordenamientos normativos</w:t>
      </w:r>
      <w:r w:rsidR="0099455F" w:rsidRPr="00DA254F">
        <w:rPr>
          <w:rFonts w:ascii="Arial" w:hAnsi="Arial" w:cs="Arial"/>
          <w:bCs/>
          <w:snapToGrid w:val="0"/>
          <w:sz w:val="26"/>
          <w:szCs w:val="26"/>
          <w:lang w:val="es-ES_tradnl"/>
        </w:rPr>
        <w:t>.</w:t>
      </w:r>
      <w:r w:rsidR="00426D0F" w:rsidRPr="00DA254F">
        <w:rPr>
          <w:rFonts w:ascii="Arial" w:hAnsi="Arial" w:cs="Arial"/>
          <w:bCs/>
          <w:snapToGrid w:val="0"/>
          <w:sz w:val="26"/>
          <w:szCs w:val="26"/>
          <w:lang w:val="es-ES_tradnl"/>
        </w:rPr>
        <w:t xml:space="preserve"> - - - - - - - - - - - - - - - - - - </w:t>
      </w:r>
      <w:r w:rsidR="00084CB6" w:rsidRPr="00DA254F">
        <w:rPr>
          <w:rFonts w:ascii="Arial" w:hAnsi="Arial" w:cs="Arial"/>
          <w:bCs/>
          <w:snapToGrid w:val="0"/>
          <w:sz w:val="26"/>
          <w:szCs w:val="26"/>
          <w:lang w:val="es-ES_tradnl"/>
        </w:rPr>
        <w:t xml:space="preserve">- </w:t>
      </w:r>
      <w:r w:rsidR="00F71ABB">
        <w:rPr>
          <w:rFonts w:ascii="Arial" w:hAnsi="Arial" w:cs="Arial"/>
          <w:bCs/>
          <w:snapToGrid w:val="0"/>
          <w:sz w:val="26"/>
          <w:szCs w:val="26"/>
          <w:lang w:val="es-ES_tradnl"/>
        </w:rPr>
        <w:t xml:space="preserve">- - - - - - - - - - </w:t>
      </w:r>
    </w:p>
    <w:p w14:paraId="1F9F5010" w14:textId="65545304" w:rsidR="00426D0F" w:rsidRDefault="00CE7711" w:rsidP="00953C8A">
      <w:pPr>
        <w:spacing w:before="240" w:line="360" w:lineRule="auto"/>
        <w:ind w:firstLine="567"/>
        <w:jc w:val="both"/>
        <w:rPr>
          <w:rFonts w:ascii="Arial" w:hAnsi="Arial" w:cs="Arial"/>
          <w:bCs/>
          <w:snapToGrid w:val="0"/>
          <w:sz w:val="26"/>
          <w:szCs w:val="26"/>
          <w:lang w:val="es-ES_tradnl"/>
        </w:rPr>
      </w:pPr>
      <w:r w:rsidRPr="00DA254F">
        <w:rPr>
          <w:rFonts w:ascii="Arial" w:hAnsi="Arial" w:cs="Arial"/>
          <w:bCs/>
          <w:snapToGrid w:val="0"/>
          <w:sz w:val="26"/>
          <w:szCs w:val="26"/>
          <w:lang w:val="es-ES_tradnl"/>
        </w:rPr>
        <w:t>8</w:t>
      </w:r>
      <w:r w:rsidR="00426D0F" w:rsidRPr="00DA254F">
        <w:rPr>
          <w:rFonts w:ascii="Arial" w:hAnsi="Arial" w:cs="Arial"/>
          <w:bCs/>
          <w:snapToGrid w:val="0"/>
          <w:sz w:val="26"/>
          <w:szCs w:val="26"/>
          <w:lang w:val="es-ES_tradnl"/>
        </w:rPr>
        <w:t xml:space="preserve">. </w:t>
      </w:r>
      <w:r w:rsidR="00F71ABB" w:rsidRPr="00F71ABB">
        <w:rPr>
          <w:rFonts w:ascii="Arial" w:hAnsi="Arial" w:cs="Arial"/>
          <w:bCs/>
          <w:snapToGrid w:val="0"/>
          <w:sz w:val="26"/>
          <w:szCs w:val="26"/>
          <w:lang w:val="es-ES_tradnl"/>
        </w:rPr>
        <w:t>Hoy</w:t>
      </w:r>
      <w:r w:rsidR="00426D0F" w:rsidRPr="00DA254F">
        <w:rPr>
          <w:rFonts w:ascii="Arial" w:hAnsi="Arial" w:cs="Arial"/>
          <w:bCs/>
          <w:snapToGrid w:val="0"/>
          <w:sz w:val="26"/>
          <w:szCs w:val="26"/>
          <w:lang w:val="es-ES_tradnl"/>
        </w:rPr>
        <w:t xml:space="preserve"> día el control jurisdiccional concentrado positivista ha cambiado, </w:t>
      </w:r>
      <w:r w:rsidR="00613970" w:rsidRPr="00DA254F">
        <w:rPr>
          <w:rFonts w:ascii="Arial" w:hAnsi="Arial" w:cs="Arial"/>
          <w:bCs/>
          <w:snapToGrid w:val="0"/>
          <w:sz w:val="26"/>
          <w:szCs w:val="26"/>
          <w:lang w:val="es-ES_tradnl"/>
        </w:rPr>
        <w:t>al abrirse</w:t>
      </w:r>
      <w:r w:rsidR="00426D0F" w:rsidRPr="00DA254F">
        <w:rPr>
          <w:rFonts w:ascii="Arial" w:hAnsi="Arial" w:cs="Arial"/>
          <w:bCs/>
          <w:snapToGrid w:val="0"/>
          <w:sz w:val="26"/>
          <w:szCs w:val="26"/>
          <w:lang w:val="es-ES_tradnl"/>
        </w:rPr>
        <w:t xml:space="preserve"> una brecha en lo dispuesto por el artículo constitucional</w:t>
      </w:r>
      <w:r w:rsidRPr="00DA254F">
        <w:rPr>
          <w:rFonts w:ascii="Arial" w:hAnsi="Arial" w:cs="Arial"/>
          <w:bCs/>
          <w:snapToGrid w:val="0"/>
          <w:sz w:val="26"/>
          <w:szCs w:val="26"/>
          <w:lang w:val="es-ES_tradnl"/>
        </w:rPr>
        <w:t xml:space="preserve"> citado</w:t>
      </w:r>
      <w:r w:rsidR="00426D0F" w:rsidRPr="00DA254F">
        <w:rPr>
          <w:rFonts w:ascii="Arial" w:hAnsi="Arial" w:cs="Arial"/>
          <w:bCs/>
          <w:snapToGrid w:val="0"/>
          <w:sz w:val="26"/>
          <w:szCs w:val="26"/>
          <w:lang w:val="es-ES_tradnl"/>
        </w:rPr>
        <w:t>,</w:t>
      </w:r>
      <w:r w:rsidR="00084CB6" w:rsidRPr="00DA254F">
        <w:rPr>
          <w:rFonts w:ascii="Arial" w:hAnsi="Arial" w:cs="Arial"/>
          <w:bCs/>
          <w:snapToGrid w:val="0"/>
          <w:sz w:val="26"/>
          <w:szCs w:val="26"/>
          <w:lang w:val="es-ES_tradnl"/>
        </w:rPr>
        <w:t xml:space="preserve"> </w:t>
      </w:r>
      <w:r w:rsidRPr="00DA254F">
        <w:rPr>
          <w:rFonts w:ascii="Arial" w:hAnsi="Arial" w:cs="Arial"/>
          <w:bCs/>
          <w:snapToGrid w:val="0"/>
          <w:sz w:val="26"/>
          <w:szCs w:val="26"/>
          <w:lang w:val="es-ES_tradnl"/>
        </w:rPr>
        <w:t xml:space="preserve"> con</w:t>
      </w:r>
      <w:r w:rsidR="00084CB6" w:rsidRPr="00DA254F">
        <w:rPr>
          <w:rFonts w:ascii="Arial" w:hAnsi="Arial" w:cs="Arial"/>
          <w:bCs/>
          <w:snapToGrid w:val="0"/>
          <w:sz w:val="26"/>
          <w:szCs w:val="26"/>
          <w:lang w:val="es-ES_tradnl"/>
        </w:rPr>
        <w:t xml:space="preserve"> la reforma a la Constitución de diez de junio de dos mil once; </w:t>
      </w:r>
      <w:r w:rsidRPr="00DA254F">
        <w:rPr>
          <w:rFonts w:ascii="Arial" w:hAnsi="Arial" w:cs="Arial"/>
          <w:bCs/>
          <w:snapToGrid w:val="0"/>
          <w:sz w:val="26"/>
          <w:szCs w:val="26"/>
          <w:lang w:val="es-ES_tradnl"/>
        </w:rPr>
        <w:t>siendo</w:t>
      </w:r>
      <w:r w:rsidR="00084CB6" w:rsidRPr="00DA254F">
        <w:rPr>
          <w:rFonts w:ascii="Arial" w:hAnsi="Arial" w:cs="Arial"/>
          <w:bCs/>
          <w:snapToGrid w:val="0"/>
          <w:sz w:val="26"/>
          <w:szCs w:val="26"/>
          <w:lang w:val="es-ES_tradnl"/>
        </w:rPr>
        <w:t xml:space="preserve"> el cambio más significativo, </w:t>
      </w:r>
      <w:r w:rsidRPr="00DA254F">
        <w:rPr>
          <w:rFonts w:ascii="Arial" w:hAnsi="Arial" w:cs="Arial"/>
          <w:bCs/>
          <w:snapToGrid w:val="0"/>
          <w:sz w:val="26"/>
          <w:szCs w:val="26"/>
          <w:lang w:val="es-ES_tradnl"/>
        </w:rPr>
        <w:t xml:space="preserve">el </w:t>
      </w:r>
      <w:r w:rsidR="00084CB6" w:rsidRPr="00DA254F">
        <w:rPr>
          <w:rFonts w:ascii="Arial" w:hAnsi="Arial" w:cs="Arial"/>
          <w:bCs/>
          <w:snapToGrid w:val="0"/>
          <w:sz w:val="26"/>
          <w:szCs w:val="26"/>
          <w:lang w:val="es-ES_tradnl"/>
        </w:rPr>
        <w:t>que implic</w:t>
      </w:r>
      <w:r w:rsidRPr="00DA254F">
        <w:rPr>
          <w:rFonts w:ascii="Arial" w:hAnsi="Arial" w:cs="Arial"/>
          <w:bCs/>
          <w:snapToGrid w:val="0"/>
          <w:sz w:val="26"/>
          <w:szCs w:val="26"/>
          <w:lang w:val="es-ES_tradnl"/>
        </w:rPr>
        <w:t>a</w:t>
      </w:r>
      <w:r w:rsidR="00084CB6" w:rsidRPr="00DA254F">
        <w:rPr>
          <w:rFonts w:ascii="Arial" w:hAnsi="Arial" w:cs="Arial"/>
          <w:bCs/>
          <w:snapToGrid w:val="0"/>
          <w:sz w:val="26"/>
          <w:szCs w:val="26"/>
          <w:lang w:val="es-ES_tradnl"/>
        </w:rPr>
        <w:t xml:space="preserve"> el nuevo modelo de </w:t>
      </w:r>
      <w:r w:rsidR="00BE4824">
        <w:rPr>
          <w:rFonts w:ascii="Arial" w:hAnsi="Arial" w:cs="Arial"/>
          <w:bCs/>
          <w:snapToGrid w:val="0"/>
          <w:sz w:val="26"/>
          <w:szCs w:val="26"/>
          <w:lang w:val="es-ES_tradnl"/>
        </w:rPr>
        <w:t>control constitucional</w:t>
      </w:r>
      <w:r w:rsidR="00084CB6" w:rsidRPr="00DA254F">
        <w:rPr>
          <w:rFonts w:ascii="Arial" w:hAnsi="Arial" w:cs="Arial"/>
          <w:bCs/>
          <w:snapToGrid w:val="0"/>
          <w:sz w:val="26"/>
          <w:szCs w:val="26"/>
          <w:lang w:val="es-ES_tradnl"/>
        </w:rPr>
        <w:t xml:space="preserve">, </w:t>
      </w:r>
      <w:r w:rsidR="00BE4824">
        <w:rPr>
          <w:rFonts w:ascii="Arial" w:hAnsi="Arial" w:cs="Arial"/>
          <w:bCs/>
          <w:snapToGrid w:val="0"/>
          <w:sz w:val="26"/>
          <w:szCs w:val="26"/>
          <w:lang w:val="es-ES_tradnl"/>
        </w:rPr>
        <w:t xml:space="preserve">permitiendo </w:t>
      </w:r>
      <w:r w:rsidR="00084CB6" w:rsidRPr="00DA254F">
        <w:rPr>
          <w:rFonts w:ascii="Arial" w:hAnsi="Arial" w:cs="Arial"/>
          <w:bCs/>
          <w:snapToGrid w:val="0"/>
          <w:sz w:val="26"/>
          <w:szCs w:val="26"/>
          <w:lang w:val="es-ES_tradnl"/>
        </w:rPr>
        <w:t xml:space="preserve">que </w:t>
      </w:r>
      <w:r w:rsidR="00426D0F" w:rsidRPr="00DA254F">
        <w:rPr>
          <w:rFonts w:ascii="Arial" w:hAnsi="Arial" w:cs="Arial"/>
          <w:bCs/>
          <w:snapToGrid w:val="0"/>
          <w:sz w:val="26"/>
          <w:szCs w:val="26"/>
          <w:lang w:val="es-ES_tradnl"/>
        </w:rPr>
        <w:t xml:space="preserve">los </w:t>
      </w:r>
      <w:r w:rsidR="00852ACC" w:rsidRPr="00DA254F">
        <w:rPr>
          <w:rFonts w:ascii="Arial" w:hAnsi="Arial" w:cs="Arial"/>
          <w:bCs/>
          <w:snapToGrid w:val="0"/>
          <w:sz w:val="26"/>
          <w:szCs w:val="26"/>
          <w:lang w:val="es-ES_tradnl"/>
        </w:rPr>
        <w:t xml:space="preserve">Jueces Mexicanos </w:t>
      </w:r>
      <w:r w:rsidR="00426D0F" w:rsidRPr="00DA254F">
        <w:rPr>
          <w:rFonts w:ascii="Arial" w:hAnsi="Arial" w:cs="Arial"/>
          <w:bCs/>
          <w:snapToGrid w:val="0"/>
          <w:sz w:val="26"/>
          <w:szCs w:val="26"/>
          <w:lang w:val="es-ES_tradnl"/>
        </w:rPr>
        <w:t xml:space="preserve">también </w:t>
      </w:r>
      <w:r w:rsidR="00426D0F" w:rsidRPr="00F71ABB">
        <w:rPr>
          <w:rFonts w:ascii="Arial" w:hAnsi="Arial" w:cs="Arial"/>
          <w:bCs/>
          <w:snapToGrid w:val="0"/>
          <w:sz w:val="26"/>
          <w:szCs w:val="26"/>
          <w:lang w:val="es-ES_tradnl"/>
        </w:rPr>
        <w:t>pued</w:t>
      </w:r>
      <w:r w:rsidR="00BE4824" w:rsidRPr="00F71ABB">
        <w:rPr>
          <w:rFonts w:ascii="Arial" w:hAnsi="Arial" w:cs="Arial"/>
          <w:bCs/>
          <w:snapToGrid w:val="0"/>
          <w:sz w:val="26"/>
          <w:szCs w:val="26"/>
          <w:lang w:val="es-ES_tradnl"/>
        </w:rPr>
        <w:t>a</w:t>
      </w:r>
      <w:r w:rsidR="00426D0F" w:rsidRPr="00F71ABB">
        <w:rPr>
          <w:rFonts w:ascii="Arial" w:hAnsi="Arial" w:cs="Arial"/>
          <w:bCs/>
          <w:snapToGrid w:val="0"/>
          <w:sz w:val="26"/>
          <w:szCs w:val="26"/>
          <w:lang w:val="es-ES_tradnl"/>
        </w:rPr>
        <w:t>n</w:t>
      </w:r>
      <w:r w:rsidR="00426D0F" w:rsidRPr="00DA254F">
        <w:rPr>
          <w:rFonts w:ascii="Arial" w:hAnsi="Arial" w:cs="Arial"/>
          <w:bCs/>
          <w:snapToGrid w:val="0"/>
          <w:sz w:val="26"/>
          <w:szCs w:val="26"/>
          <w:lang w:val="es-ES_tradnl"/>
        </w:rPr>
        <w:t xml:space="preserve"> realizar el examen constitucional de las leyes, lo cual </w:t>
      </w:r>
      <w:r w:rsidR="0055483D" w:rsidRPr="00DA254F">
        <w:rPr>
          <w:rFonts w:ascii="Arial" w:hAnsi="Arial" w:cs="Arial"/>
          <w:bCs/>
          <w:snapToGrid w:val="0"/>
          <w:sz w:val="26"/>
          <w:szCs w:val="26"/>
          <w:lang w:val="es-ES_tradnl"/>
        </w:rPr>
        <w:t>abri</w:t>
      </w:r>
      <w:r w:rsidR="00852ACC" w:rsidRPr="00DA254F">
        <w:rPr>
          <w:rFonts w:ascii="Arial" w:hAnsi="Arial" w:cs="Arial"/>
          <w:bCs/>
          <w:snapToGrid w:val="0"/>
          <w:sz w:val="26"/>
          <w:szCs w:val="26"/>
          <w:lang w:val="es-ES_tradnl"/>
        </w:rPr>
        <w:t>ó nuevos y diversos</w:t>
      </w:r>
      <w:r w:rsidR="00426D0F" w:rsidRPr="00DA254F">
        <w:rPr>
          <w:rFonts w:ascii="Arial" w:hAnsi="Arial" w:cs="Arial"/>
          <w:bCs/>
          <w:snapToGrid w:val="0"/>
          <w:sz w:val="26"/>
          <w:szCs w:val="26"/>
          <w:lang w:val="es-ES_tradnl"/>
        </w:rPr>
        <w:t xml:space="preserve"> canales de interpretación más amplios</w:t>
      </w:r>
      <w:r w:rsidR="00852ACC" w:rsidRPr="00DA254F">
        <w:rPr>
          <w:rFonts w:ascii="Arial" w:hAnsi="Arial" w:cs="Arial"/>
          <w:bCs/>
          <w:snapToGrid w:val="0"/>
          <w:sz w:val="26"/>
          <w:szCs w:val="26"/>
          <w:lang w:val="es-ES_tradnl"/>
        </w:rPr>
        <w:t>,</w:t>
      </w:r>
      <w:r w:rsidR="00426D0F" w:rsidRPr="00DA254F">
        <w:rPr>
          <w:rFonts w:ascii="Arial" w:hAnsi="Arial" w:cs="Arial"/>
          <w:bCs/>
          <w:snapToGrid w:val="0"/>
          <w:sz w:val="26"/>
          <w:szCs w:val="26"/>
          <w:lang w:val="es-ES_tradnl"/>
        </w:rPr>
        <w:t xml:space="preserve"> maximizando</w:t>
      </w:r>
      <w:r w:rsidR="00852ACC" w:rsidRPr="00DA254F">
        <w:rPr>
          <w:rFonts w:ascii="Arial" w:hAnsi="Arial" w:cs="Arial"/>
          <w:bCs/>
          <w:snapToGrid w:val="0"/>
          <w:sz w:val="26"/>
          <w:szCs w:val="26"/>
          <w:lang w:val="es-ES_tradnl"/>
        </w:rPr>
        <w:t xml:space="preserve"> con ello</w:t>
      </w:r>
      <w:r w:rsidR="00426D0F" w:rsidRPr="00DA254F">
        <w:rPr>
          <w:rFonts w:ascii="Arial" w:hAnsi="Arial" w:cs="Arial"/>
          <w:bCs/>
          <w:snapToGrid w:val="0"/>
          <w:sz w:val="26"/>
          <w:szCs w:val="26"/>
          <w:lang w:val="es-ES_tradnl"/>
        </w:rPr>
        <w:t xml:space="preserve"> los derechos humanos y sociales</w:t>
      </w:r>
      <w:r w:rsidR="00613970" w:rsidRPr="00DA254F">
        <w:rPr>
          <w:rFonts w:ascii="Arial" w:hAnsi="Arial" w:cs="Arial"/>
          <w:bCs/>
          <w:snapToGrid w:val="0"/>
          <w:sz w:val="26"/>
          <w:szCs w:val="26"/>
          <w:lang w:val="es-ES_tradnl"/>
        </w:rPr>
        <w:t xml:space="preserve"> de los administrados</w:t>
      </w:r>
      <w:r w:rsidR="00426D0F" w:rsidRPr="00DA254F">
        <w:rPr>
          <w:rFonts w:ascii="Arial" w:hAnsi="Arial" w:cs="Arial"/>
          <w:bCs/>
          <w:snapToGrid w:val="0"/>
          <w:sz w:val="26"/>
          <w:szCs w:val="26"/>
          <w:lang w:val="es-ES_tradnl"/>
        </w:rPr>
        <w:t xml:space="preserve">. - - </w:t>
      </w:r>
      <w:r w:rsidR="00084CB6" w:rsidRPr="00DA254F">
        <w:rPr>
          <w:rFonts w:ascii="Arial" w:hAnsi="Arial" w:cs="Arial"/>
          <w:bCs/>
          <w:snapToGrid w:val="0"/>
          <w:sz w:val="26"/>
          <w:szCs w:val="26"/>
          <w:lang w:val="es-ES_tradnl"/>
        </w:rPr>
        <w:t xml:space="preserve">- - - - </w:t>
      </w:r>
      <w:r w:rsidR="00576362">
        <w:rPr>
          <w:rFonts w:ascii="Arial" w:hAnsi="Arial" w:cs="Arial"/>
          <w:bCs/>
          <w:snapToGrid w:val="0"/>
          <w:sz w:val="26"/>
          <w:szCs w:val="26"/>
          <w:lang w:val="es-ES_tradnl"/>
        </w:rPr>
        <w:t xml:space="preserve">- - - - - - - - - - - - - - - - - - - - - - - - - - - - </w:t>
      </w:r>
    </w:p>
    <w:p w14:paraId="744B6D42" w14:textId="79EB6825" w:rsidR="00F47517" w:rsidRPr="00F47517" w:rsidRDefault="00F47517" w:rsidP="00724CD0">
      <w:pPr>
        <w:pStyle w:val="NormalWeb"/>
        <w:spacing w:line="360" w:lineRule="auto"/>
        <w:ind w:firstLine="567"/>
        <w:jc w:val="both"/>
        <w:rPr>
          <w:rFonts w:ascii="Arial" w:eastAsiaTheme="minorEastAsia" w:hAnsi="Arial" w:cs="Arial"/>
          <w:bCs/>
          <w:snapToGrid w:val="0"/>
          <w:sz w:val="26"/>
          <w:szCs w:val="26"/>
        </w:rPr>
      </w:pPr>
      <w:r>
        <w:rPr>
          <w:rFonts w:ascii="Arial" w:hAnsi="Arial" w:cs="Arial"/>
          <w:bCs/>
          <w:snapToGrid w:val="0"/>
          <w:sz w:val="26"/>
          <w:szCs w:val="26"/>
          <w:lang w:val="es-ES_tradnl"/>
        </w:rPr>
        <w:t xml:space="preserve">9. Sirve de sustento a lo anterior, la Tesis (III Región) 5º. J/8 (10ª.), </w:t>
      </w:r>
      <w:r w:rsidR="004F09A6">
        <w:rPr>
          <w:rFonts w:ascii="Arial" w:hAnsi="Arial" w:cs="Arial"/>
          <w:bCs/>
          <w:snapToGrid w:val="0"/>
          <w:sz w:val="26"/>
          <w:szCs w:val="26"/>
          <w:lang w:val="es-ES_tradnl"/>
        </w:rPr>
        <w:t xml:space="preserve">Tipo: Jurisprudencia, </w:t>
      </w:r>
      <w:r>
        <w:rPr>
          <w:rFonts w:ascii="Arial" w:hAnsi="Arial" w:cs="Arial"/>
          <w:bCs/>
          <w:snapToGrid w:val="0"/>
          <w:sz w:val="26"/>
          <w:szCs w:val="26"/>
          <w:lang w:val="es-ES_tradnl"/>
        </w:rPr>
        <w:t xml:space="preserve">emitida por el Tribunales Colegiados de Circuito, de rubro: </w:t>
      </w:r>
      <w:r w:rsidRPr="00F47517">
        <w:rPr>
          <w:rFonts w:ascii="Arial" w:hAnsi="Arial" w:cs="Arial"/>
          <w:b/>
          <w:i/>
          <w:iCs/>
          <w:snapToGrid w:val="0"/>
          <w:sz w:val="26"/>
          <w:szCs w:val="26"/>
          <w:lang w:val="es-ES_tradnl"/>
        </w:rPr>
        <w:t>“</w:t>
      </w:r>
      <w:r w:rsidRPr="00F47517">
        <w:rPr>
          <w:rFonts w:ascii="Helvetica" w:hAnsi="Helvetica"/>
          <w:b/>
          <w:i/>
          <w:iCs/>
        </w:rPr>
        <w:t xml:space="preserve">CONTROL DIFUSO DE CONVENCIONALIDAD EX OFFICIO. SU APLICACIÓN </w:t>
      </w:r>
      <w:r w:rsidRPr="00F47517">
        <w:rPr>
          <w:rFonts w:ascii="Helvetica" w:hAnsi="Helvetica"/>
          <w:b/>
          <w:i/>
          <w:iCs/>
        </w:rPr>
        <w:lastRenderedPageBreak/>
        <w:t>ES DE NATURALEZA SUBSIDIARIA O COMPLEMENTARIA DEL SISTEMA JURÍDICO MEXICANO</w:t>
      </w:r>
      <w:r w:rsidR="00AA6113">
        <w:rPr>
          <w:rStyle w:val="Refdenotaalpie"/>
          <w:rFonts w:ascii="Helvetica" w:hAnsi="Helvetica"/>
          <w:b/>
          <w:i/>
          <w:iCs/>
        </w:rPr>
        <w:footnoteReference w:id="9"/>
      </w:r>
      <w:r>
        <w:rPr>
          <w:rFonts w:ascii="Arial" w:eastAsiaTheme="minorEastAsia" w:hAnsi="Arial" w:cs="Arial"/>
          <w:bCs/>
          <w:snapToGrid w:val="0"/>
          <w:sz w:val="26"/>
          <w:szCs w:val="26"/>
        </w:rPr>
        <w:t xml:space="preserve">”. - - - - - - - - - - - - - - - - - - - - - - - - </w:t>
      </w:r>
      <w:r w:rsidR="001240E6">
        <w:rPr>
          <w:rFonts w:ascii="Arial" w:eastAsiaTheme="minorEastAsia" w:hAnsi="Arial" w:cs="Arial"/>
          <w:bCs/>
          <w:snapToGrid w:val="0"/>
          <w:sz w:val="26"/>
          <w:szCs w:val="26"/>
        </w:rPr>
        <w:t xml:space="preserve">- - - - - - - - - - - - - - </w:t>
      </w:r>
    </w:p>
    <w:p w14:paraId="4FEFC066" w14:textId="57073C7D" w:rsidR="00B11933" w:rsidRPr="00DA254F" w:rsidRDefault="00A27AB9" w:rsidP="00742A54">
      <w:pPr>
        <w:spacing w:before="240" w:line="360" w:lineRule="auto"/>
        <w:ind w:firstLine="567"/>
        <w:jc w:val="both"/>
        <w:rPr>
          <w:rFonts w:ascii="Arial" w:hAnsi="Arial" w:cs="Arial"/>
          <w:bCs/>
          <w:snapToGrid w:val="0"/>
          <w:sz w:val="26"/>
          <w:szCs w:val="26"/>
          <w:lang w:val="es-ES_tradnl"/>
        </w:rPr>
      </w:pPr>
      <w:r w:rsidRPr="00A27AB9">
        <w:rPr>
          <w:rFonts w:ascii="Times New Roman" w:eastAsia="Times New Roman" w:hAnsi="Times New Roman" w:cs="Times New Roman"/>
          <w:noProof/>
          <w:color w:val="000000"/>
          <w:sz w:val="24"/>
          <w:szCs w:val="24"/>
        </w:rPr>
        <w:drawing>
          <wp:anchor distT="0" distB="0" distL="114300" distR="114300" simplePos="0" relativeHeight="251675648" behindDoc="1" locked="0" layoutInCell="1" allowOverlap="1" wp14:anchorId="1BA79127" wp14:editId="5153ACA5">
            <wp:simplePos x="0" y="0"/>
            <wp:positionH relativeFrom="leftMargin">
              <wp:posOffset>339725</wp:posOffset>
            </wp:positionH>
            <wp:positionV relativeFrom="paragraph">
              <wp:posOffset>228600</wp:posOffset>
            </wp:positionV>
            <wp:extent cx="1024255" cy="1261745"/>
            <wp:effectExtent l="0" t="0" r="4445" b="0"/>
            <wp:wrapNone/>
            <wp:docPr id="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724CD0">
        <w:rPr>
          <w:rFonts w:ascii="Arial" w:hAnsi="Arial" w:cs="Arial"/>
          <w:bCs/>
          <w:snapToGrid w:val="0"/>
          <w:sz w:val="26"/>
          <w:szCs w:val="26"/>
          <w:lang w:val="es-ES_tradnl"/>
        </w:rPr>
        <w:t>10</w:t>
      </w:r>
      <w:r w:rsidR="00426D0F" w:rsidRPr="00DA254F">
        <w:rPr>
          <w:rFonts w:ascii="Arial" w:hAnsi="Arial" w:cs="Arial"/>
          <w:bCs/>
          <w:snapToGrid w:val="0"/>
          <w:sz w:val="26"/>
          <w:szCs w:val="26"/>
          <w:lang w:val="es-ES_tradnl"/>
        </w:rPr>
        <w:t xml:space="preserve">. </w:t>
      </w:r>
      <w:r w:rsidR="006C3ACA" w:rsidRPr="00DA254F">
        <w:rPr>
          <w:rFonts w:ascii="Arial" w:hAnsi="Arial" w:cs="Arial"/>
          <w:bCs/>
          <w:snapToGrid w:val="0"/>
          <w:sz w:val="26"/>
          <w:szCs w:val="26"/>
          <w:lang w:val="es-ES_tradnl"/>
        </w:rPr>
        <w:t>En esta misma línea de pensamiento</w:t>
      </w:r>
      <w:r w:rsidR="00084CB6" w:rsidRPr="00DA254F">
        <w:rPr>
          <w:rFonts w:ascii="Arial" w:hAnsi="Arial" w:cs="Arial"/>
          <w:bCs/>
          <w:snapToGrid w:val="0"/>
          <w:sz w:val="26"/>
          <w:szCs w:val="26"/>
          <w:lang w:val="es-ES_tradnl"/>
        </w:rPr>
        <w:t xml:space="preserve">, </w:t>
      </w:r>
      <w:r w:rsidR="006448C0" w:rsidRPr="00DA254F">
        <w:rPr>
          <w:rFonts w:ascii="Arial" w:hAnsi="Arial" w:cs="Arial"/>
          <w:bCs/>
          <w:snapToGrid w:val="0"/>
          <w:sz w:val="26"/>
          <w:szCs w:val="26"/>
          <w:lang w:val="es-ES_tradnl"/>
        </w:rPr>
        <w:t xml:space="preserve">la </w:t>
      </w:r>
      <w:r w:rsidR="006130E7" w:rsidRPr="00DA254F">
        <w:rPr>
          <w:rFonts w:ascii="Arial" w:hAnsi="Arial" w:cs="Arial"/>
          <w:bCs/>
          <w:snapToGrid w:val="0"/>
          <w:sz w:val="26"/>
          <w:szCs w:val="26"/>
          <w:lang w:val="es-ES_tradnl"/>
        </w:rPr>
        <w:t>Corte Interamericana de Derechos Humanos</w:t>
      </w:r>
      <w:r w:rsidR="00670ECC">
        <w:rPr>
          <w:rFonts w:ascii="Arial" w:hAnsi="Arial" w:cs="Arial"/>
          <w:bCs/>
          <w:snapToGrid w:val="0"/>
          <w:sz w:val="26"/>
          <w:szCs w:val="26"/>
          <w:lang w:val="es-ES_tradnl"/>
        </w:rPr>
        <w:t xml:space="preserve"> (CoIDH)</w:t>
      </w:r>
      <w:r w:rsidR="006130E7" w:rsidRPr="00DA254F">
        <w:rPr>
          <w:rFonts w:ascii="Arial" w:hAnsi="Arial" w:cs="Arial"/>
          <w:bCs/>
          <w:snapToGrid w:val="0"/>
          <w:sz w:val="26"/>
          <w:szCs w:val="26"/>
          <w:lang w:val="es-ES_tradnl"/>
        </w:rPr>
        <w:t>,</w:t>
      </w:r>
      <w:r w:rsidR="006448C0" w:rsidRPr="00DA254F">
        <w:rPr>
          <w:rFonts w:ascii="Arial" w:hAnsi="Arial" w:cs="Arial"/>
          <w:bCs/>
          <w:snapToGrid w:val="0"/>
          <w:sz w:val="26"/>
          <w:szCs w:val="26"/>
          <w:lang w:val="es-ES_tradnl"/>
        </w:rPr>
        <w:t xml:space="preserve"> al resolver</w:t>
      </w:r>
      <w:r w:rsidR="00742A54" w:rsidRPr="00DA254F">
        <w:rPr>
          <w:rFonts w:ascii="Arial" w:hAnsi="Arial" w:cs="Arial"/>
          <w:bCs/>
          <w:snapToGrid w:val="0"/>
          <w:sz w:val="26"/>
          <w:szCs w:val="26"/>
          <w:lang w:val="es-ES_tradnl"/>
        </w:rPr>
        <w:t xml:space="preserve"> el caso Rosendo Radilla Pacheco</w:t>
      </w:r>
      <w:r w:rsidR="00742A54" w:rsidRPr="00DA254F">
        <w:rPr>
          <w:rStyle w:val="Refdenotaalpie"/>
          <w:rFonts w:ascii="Arial" w:hAnsi="Arial" w:cs="Arial"/>
          <w:bCs/>
          <w:snapToGrid w:val="0"/>
          <w:sz w:val="26"/>
          <w:szCs w:val="26"/>
          <w:lang w:val="es-ES_tradnl"/>
        </w:rPr>
        <w:footnoteReference w:id="10"/>
      </w:r>
      <w:r w:rsidR="00742A54" w:rsidRPr="00DA254F">
        <w:rPr>
          <w:rFonts w:ascii="Arial" w:hAnsi="Arial" w:cs="Arial"/>
          <w:bCs/>
          <w:snapToGrid w:val="0"/>
          <w:sz w:val="26"/>
          <w:szCs w:val="26"/>
          <w:lang w:val="es-ES_tradnl"/>
        </w:rPr>
        <w:t xml:space="preserve">, </w:t>
      </w:r>
      <w:r w:rsidR="006448C0" w:rsidRPr="00DA254F">
        <w:rPr>
          <w:rFonts w:ascii="Arial" w:hAnsi="Arial" w:cs="Arial"/>
          <w:bCs/>
          <w:snapToGrid w:val="0"/>
          <w:sz w:val="26"/>
          <w:szCs w:val="26"/>
          <w:lang w:val="es-ES_tradnl"/>
        </w:rPr>
        <w:t>sentencia condenatoria para el estado Mexicano, marcó</w:t>
      </w:r>
      <w:r w:rsidR="00084CB6" w:rsidRPr="00DA254F">
        <w:rPr>
          <w:rFonts w:ascii="Arial" w:hAnsi="Arial" w:cs="Arial"/>
          <w:bCs/>
          <w:snapToGrid w:val="0"/>
          <w:sz w:val="26"/>
          <w:szCs w:val="26"/>
          <w:lang w:val="es-ES_tradnl"/>
        </w:rPr>
        <w:t xml:space="preserve"> </w:t>
      </w:r>
      <w:r w:rsidR="006448C0" w:rsidRPr="00DA254F">
        <w:rPr>
          <w:rFonts w:ascii="Arial" w:hAnsi="Arial" w:cs="Arial"/>
          <w:bCs/>
          <w:snapToGrid w:val="0"/>
          <w:sz w:val="26"/>
          <w:szCs w:val="26"/>
          <w:lang w:val="es-ES_tradnl"/>
        </w:rPr>
        <w:t xml:space="preserve">una </w:t>
      </w:r>
      <w:r w:rsidR="00EE4EFB" w:rsidRPr="00DA254F">
        <w:rPr>
          <w:rFonts w:ascii="Arial" w:hAnsi="Arial" w:cs="Arial"/>
          <w:bCs/>
          <w:snapToGrid w:val="0"/>
          <w:sz w:val="26"/>
          <w:szCs w:val="26"/>
          <w:lang w:val="es-ES_tradnl"/>
        </w:rPr>
        <w:t xml:space="preserve">diferencia </w:t>
      </w:r>
      <w:r w:rsidR="006448C0" w:rsidRPr="00DA254F">
        <w:rPr>
          <w:rFonts w:ascii="Arial" w:hAnsi="Arial" w:cs="Arial"/>
          <w:bCs/>
          <w:snapToGrid w:val="0"/>
          <w:sz w:val="26"/>
          <w:szCs w:val="26"/>
          <w:lang w:val="es-ES_tradnl"/>
        </w:rPr>
        <w:t>al declarar</w:t>
      </w:r>
      <w:r w:rsidR="0090183D" w:rsidRPr="00DA254F">
        <w:rPr>
          <w:rFonts w:ascii="Arial" w:hAnsi="Arial" w:cs="Arial"/>
          <w:bCs/>
          <w:snapToGrid w:val="0"/>
          <w:sz w:val="26"/>
          <w:szCs w:val="26"/>
          <w:lang w:val="es-ES_tradnl"/>
        </w:rPr>
        <w:t xml:space="preserve"> por primera vez</w:t>
      </w:r>
      <w:r w:rsidR="001F6ED8" w:rsidRPr="00DA254F">
        <w:rPr>
          <w:rFonts w:ascii="Arial" w:hAnsi="Arial" w:cs="Arial"/>
          <w:bCs/>
          <w:snapToGrid w:val="0"/>
          <w:sz w:val="26"/>
          <w:szCs w:val="26"/>
          <w:lang w:val="es-ES_tradnl"/>
        </w:rPr>
        <w:t xml:space="preserve">; 1) </w:t>
      </w:r>
      <w:r w:rsidR="0090183D" w:rsidRPr="00DA254F">
        <w:rPr>
          <w:rFonts w:ascii="Arial" w:hAnsi="Arial" w:cs="Arial"/>
          <w:bCs/>
          <w:snapToGrid w:val="0"/>
          <w:sz w:val="26"/>
          <w:szCs w:val="26"/>
          <w:lang w:val="es-ES_tradnl"/>
        </w:rPr>
        <w:t xml:space="preserve">la inconstitucionalidad de normas, </w:t>
      </w:r>
      <w:r w:rsidR="002C48B1" w:rsidRPr="00DA254F">
        <w:rPr>
          <w:rFonts w:ascii="Arial" w:hAnsi="Arial" w:cs="Arial"/>
          <w:bCs/>
          <w:snapToGrid w:val="0"/>
          <w:sz w:val="26"/>
          <w:szCs w:val="26"/>
          <w:lang w:val="es-ES_tradnl"/>
        </w:rPr>
        <w:t>realizando</w:t>
      </w:r>
      <w:r w:rsidR="001F6ED8" w:rsidRPr="00DA254F">
        <w:rPr>
          <w:rFonts w:ascii="Arial" w:hAnsi="Arial" w:cs="Arial"/>
          <w:bCs/>
          <w:snapToGrid w:val="0"/>
          <w:sz w:val="26"/>
          <w:szCs w:val="26"/>
          <w:lang w:val="es-ES_tradnl"/>
        </w:rPr>
        <w:t xml:space="preserve"> diversas</w:t>
      </w:r>
      <w:r w:rsidR="0090183D" w:rsidRPr="00DA254F">
        <w:rPr>
          <w:rFonts w:ascii="Arial" w:hAnsi="Arial" w:cs="Arial"/>
          <w:bCs/>
          <w:snapToGrid w:val="0"/>
          <w:sz w:val="26"/>
          <w:szCs w:val="26"/>
          <w:lang w:val="es-ES_tradnl"/>
        </w:rPr>
        <w:t xml:space="preserve"> reformas</w:t>
      </w:r>
      <w:r w:rsidR="001F6ED8" w:rsidRPr="00DA254F">
        <w:rPr>
          <w:rFonts w:ascii="Arial" w:hAnsi="Arial" w:cs="Arial"/>
          <w:bCs/>
          <w:snapToGrid w:val="0"/>
          <w:sz w:val="26"/>
          <w:szCs w:val="26"/>
          <w:lang w:val="es-ES_tradnl"/>
        </w:rPr>
        <w:t xml:space="preserve"> constitucionales</w:t>
      </w:r>
      <w:r w:rsidR="0090183D" w:rsidRPr="00DA254F">
        <w:rPr>
          <w:rFonts w:ascii="Arial" w:hAnsi="Arial" w:cs="Arial"/>
          <w:bCs/>
          <w:snapToGrid w:val="0"/>
          <w:sz w:val="26"/>
          <w:szCs w:val="26"/>
          <w:lang w:val="es-ES_tradnl"/>
        </w:rPr>
        <w:t xml:space="preserve"> </w:t>
      </w:r>
      <w:r w:rsidR="001F6ED8" w:rsidRPr="00DA254F">
        <w:rPr>
          <w:rFonts w:ascii="Arial" w:hAnsi="Arial" w:cs="Arial"/>
          <w:bCs/>
          <w:snapToGrid w:val="0"/>
          <w:sz w:val="26"/>
          <w:szCs w:val="26"/>
          <w:lang w:val="es-ES_tradnl"/>
        </w:rPr>
        <w:t>para</w:t>
      </w:r>
      <w:r w:rsidR="0090183D" w:rsidRPr="00DA254F">
        <w:rPr>
          <w:rFonts w:ascii="Arial" w:hAnsi="Arial" w:cs="Arial"/>
          <w:bCs/>
          <w:snapToGrid w:val="0"/>
          <w:sz w:val="26"/>
          <w:szCs w:val="26"/>
          <w:lang w:val="es-ES_tradnl"/>
        </w:rPr>
        <w:t xml:space="preserve"> adecuarlas a los estándares internacionales, </w:t>
      </w:r>
      <w:r w:rsidR="002C48B1" w:rsidRPr="00DA254F">
        <w:rPr>
          <w:rFonts w:ascii="Arial" w:hAnsi="Arial" w:cs="Arial"/>
          <w:bCs/>
          <w:snapToGrid w:val="0"/>
          <w:sz w:val="26"/>
          <w:szCs w:val="26"/>
          <w:lang w:val="es-ES_tradnl"/>
        </w:rPr>
        <w:t>y</w:t>
      </w:r>
      <w:r w:rsidR="001F6ED8" w:rsidRPr="00DA254F">
        <w:rPr>
          <w:rFonts w:ascii="Arial" w:hAnsi="Arial" w:cs="Arial"/>
          <w:bCs/>
          <w:snapToGrid w:val="0"/>
          <w:sz w:val="26"/>
          <w:szCs w:val="26"/>
          <w:lang w:val="es-ES_tradnl"/>
        </w:rPr>
        <w:t xml:space="preserve">, 2) </w:t>
      </w:r>
      <w:r w:rsidR="0090183D" w:rsidRPr="00DA254F">
        <w:rPr>
          <w:rFonts w:ascii="Arial" w:hAnsi="Arial" w:cs="Arial"/>
          <w:bCs/>
          <w:snapToGrid w:val="0"/>
          <w:sz w:val="26"/>
          <w:szCs w:val="26"/>
          <w:lang w:val="es-ES_tradnl"/>
        </w:rPr>
        <w:t xml:space="preserve">la obligación de los jueces mexicanos </w:t>
      </w:r>
      <w:r w:rsidR="001F6ED8" w:rsidRPr="00DA254F">
        <w:rPr>
          <w:rFonts w:ascii="Arial" w:hAnsi="Arial" w:cs="Arial"/>
          <w:bCs/>
          <w:snapToGrid w:val="0"/>
          <w:sz w:val="26"/>
          <w:szCs w:val="26"/>
          <w:lang w:val="es-ES_tradnl"/>
        </w:rPr>
        <w:t xml:space="preserve">de </w:t>
      </w:r>
      <w:r w:rsidR="0090183D" w:rsidRPr="00DA254F">
        <w:rPr>
          <w:rFonts w:ascii="Arial" w:hAnsi="Arial" w:cs="Arial"/>
          <w:bCs/>
          <w:snapToGrid w:val="0"/>
          <w:sz w:val="26"/>
          <w:szCs w:val="26"/>
          <w:lang w:val="es-ES_tradnl"/>
        </w:rPr>
        <w:t xml:space="preserve">aplicar no solo los derechos humanos previstos en </w:t>
      </w:r>
      <w:r w:rsidR="001F6ED8" w:rsidRPr="00DA254F">
        <w:rPr>
          <w:rFonts w:ascii="Arial" w:hAnsi="Arial" w:cs="Arial"/>
          <w:bCs/>
          <w:snapToGrid w:val="0"/>
          <w:sz w:val="26"/>
          <w:szCs w:val="26"/>
          <w:lang w:val="es-ES_tradnl"/>
        </w:rPr>
        <w:t>el Pacto de San José, sino, ahora</w:t>
      </w:r>
      <w:r w:rsidR="00AE3F72" w:rsidRPr="00DA254F">
        <w:rPr>
          <w:rFonts w:ascii="Arial" w:hAnsi="Arial" w:cs="Arial"/>
          <w:bCs/>
          <w:snapToGrid w:val="0"/>
          <w:sz w:val="26"/>
          <w:szCs w:val="26"/>
          <w:lang w:val="es-ES_tradnl"/>
        </w:rPr>
        <w:t>,</w:t>
      </w:r>
      <w:r w:rsidR="001F6ED8" w:rsidRPr="00DA254F">
        <w:rPr>
          <w:rFonts w:ascii="Arial" w:hAnsi="Arial" w:cs="Arial"/>
          <w:bCs/>
          <w:snapToGrid w:val="0"/>
          <w:sz w:val="26"/>
          <w:szCs w:val="26"/>
          <w:lang w:val="es-ES_tradnl"/>
        </w:rPr>
        <w:t xml:space="preserve"> también lo hará</w:t>
      </w:r>
      <w:r w:rsidR="00AE3F72" w:rsidRPr="00DA254F">
        <w:rPr>
          <w:rFonts w:ascii="Arial" w:hAnsi="Arial" w:cs="Arial"/>
          <w:bCs/>
          <w:snapToGrid w:val="0"/>
          <w:sz w:val="26"/>
          <w:szCs w:val="26"/>
          <w:lang w:val="es-ES_tradnl"/>
        </w:rPr>
        <w:t>n</w:t>
      </w:r>
      <w:r w:rsidR="001F6ED8" w:rsidRPr="00DA254F">
        <w:rPr>
          <w:rFonts w:ascii="Arial" w:hAnsi="Arial" w:cs="Arial"/>
          <w:bCs/>
          <w:snapToGrid w:val="0"/>
          <w:sz w:val="26"/>
          <w:szCs w:val="26"/>
          <w:lang w:val="es-ES_tradnl"/>
        </w:rPr>
        <w:t xml:space="preserve"> con la jurisprudencia </w:t>
      </w:r>
      <w:r w:rsidR="00D61EE2" w:rsidRPr="00DA254F">
        <w:rPr>
          <w:rFonts w:ascii="Arial" w:hAnsi="Arial" w:cs="Arial"/>
          <w:bCs/>
          <w:snapToGrid w:val="0"/>
          <w:sz w:val="26"/>
          <w:szCs w:val="26"/>
          <w:lang w:val="es-ES_tradnl"/>
        </w:rPr>
        <w:t>C</w:t>
      </w:r>
      <w:r w:rsidR="001F6ED8" w:rsidRPr="00DA254F">
        <w:rPr>
          <w:rFonts w:ascii="Arial" w:hAnsi="Arial" w:cs="Arial"/>
          <w:bCs/>
          <w:snapToGrid w:val="0"/>
          <w:sz w:val="26"/>
          <w:szCs w:val="26"/>
          <w:lang w:val="es-ES_tradnl"/>
        </w:rPr>
        <w:t>onvencional de la Corte Interamericana de Derechos Humanos, lo que implica que los jueces deben interpretar la Constitución a la luz de la CADH</w:t>
      </w:r>
      <w:r w:rsidR="0055483D" w:rsidRPr="00DA254F">
        <w:rPr>
          <w:rStyle w:val="Refdenotaalpie"/>
          <w:rFonts w:ascii="Arial" w:hAnsi="Arial" w:cs="Arial"/>
          <w:bCs/>
          <w:snapToGrid w:val="0"/>
          <w:sz w:val="26"/>
          <w:szCs w:val="26"/>
          <w:lang w:val="es-ES_tradnl"/>
        </w:rPr>
        <w:footnoteReference w:id="11"/>
      </w:r>
      <w:r w:rsidR="001F6ED8" w:rsidRPr="00DA254F">
        <w:rPr>
          <w:rFonts w:ascii="Arial" w:hAnsi="Arial" w:cs="Arial"/>
          <w:bCs/>
          <w:snapToGrid w:val="0"/>
          <w:sz w:val="26"/>
          <w:szCs w:val="26"/>
          <w:lang w:val="es-ES_tradnl"/>
        </w:rPr>
        <w:t xml:space="preserve"> y la jurisprudencia de este tribunal internacional. - - - - - - - - - - - </w:t>
      </w:r>
      <w:r w:rsidR="001240E6">
        <w:rPr>
          <w:rFonts w:ascii="Arial" w:hAnsi="Arial" w:cs="Arial"/>
          <w:bCs/>
          <w:snapToGrid w:val="0"/>
          <w:sz w:val="26"/>
          <w:szCs w:val="26"/>
          <w:lang w:val="es-ES_tradnl"/>
        </w:rPr>
        <w:t xml:space="preserve">- - - - - - - - - - - - - - - - - - - - - - - - - - - - - </w:t>
      </w:r>
    </w:p>
    <w:p w14:paraId="695D4218" w14:textId="37423C2B" w:rsidR="001F6ED8" w:rsidRPr="00DA254F" w:rsidRDefault="001C2CE1" w:rsidP="00953C8A">
      <w:pPr>
        <w:spacing w:before="240" w:line="360" w:lineRule="auto"/>
        <w:ind w:firstLine="567"/>
        <w:jc w:val="both"/>
        <w:rPr>
          <w:rFonts w:ascii="Arial" w:hAnsi="Arial" w:cs="Arial"/>
          <w:bCs/>
          <w:snapToGrid w:val="0"/>
          <w:sz w:val="26"/>
          <w:szCs w:val="26"/>
          <w:lang w:val="es-ES_tradnl"/>
        </w:rPr>
      </w:pPr>
      <w:r w:rsidRPr="00DA254F">
        <w:rPr>
          <w:rFonts w:ascii="Arial" w:hAnsi="Arial" w:cs="Arial"/>
          <w:bCs/>
          <w:snapToGrid w:val="0"/>
          <w:sz w:val="26"/>
          <w:szCs w:val="26"/>
          <w:lang w:val="es-ES_tradnl"/>
        </w:rPr>
        <w:t>1</w:t>
      </w:r>
      <w:r w:rsidR="00724CD0">
        <w:rPr>
          <w:rFonts w:ascii="Arial" w:hAnsi="Arial" w:cs="Arial"/>
          <w:bCs/>
          <w:snapToGrid w:val="0"/>
          <w:sz w:val="26"/>
          <w:szCs w:val="26"/>
          <w:lang w:val="es-ES_tradnl"/>
        </w:rPr>
        <w:t>1</w:t>
      </w:r>
      <w:r w:rsidR="001F6ED8" w:rsidRPr="00DA254F">
        <w:rPr>
          <w:rFonts w:ascii="Arial" w:hAnsi="Arial" w:cs="Arial"/>
          <w:bCs/>
          <w:snapToGrid w:val="0"/>
          <w:sz w:val="26"/>
          <w:szCs w:val="26"/>
          <w:lang w:val="es-ES_tradnl"/>
        </w:rPr>
        <w:t xml:space="preserve">. En este sentido, </w:t>
      </w:r>
      <w:r w:rsidRPr="00DA254F">
        <w:rPr>
          <w:rFonts w:ascii="Arial" w:hAnsi="Arial" w:cs="Arial"/>
          <w:bCs/>
          <w:snapToGrid w:val="0"/>
          <w:sz w:val="26"/>
          <w:szCs w:val="26"/>
          <w:lang w:val="es-ES_tradnl"/>
        </w:rPr>
        <w:t>la</w:t>
      </w:r>
      <w:r w:rsidR="001F6ED8" w:rsidRPr="00DA254F">
        <w:rPr>
          <w:rFonts w:ascii="Arial" w:hAnsi="Arial" w:cs="Arial"/>
          <w:bCs/>
          <w:snapToGrid w:val="0"/>
          <w:sz w:val="26"/>
          <w:szCs w:val="26"/>
          <w:lang w:val="es-ES_tradnl"/>
        </w:rPr>
        <w:t xml:space="preserve"> </w:t>
      </w:r>
      <w:r w:rsidR="00AF5E5C" w:rsidRPr="00DA254F">
        <w:rPr>
          <w:rFonts w:ascii="Arial" w:hAnsi="Arial" w:cs="Arial"/>
          <w:bCs/>
          <w:snapToGrid w:val="0"/>
          <w:sz w:val="26"/>
          <w:szCs w:val="26"/>
          <w:lang w:val="es-ES_tradnl"/>
        </w:rPr>
        <w:t>interpretación</w:t>
      </w:r>
      <w:r w:rsidR="001F6ED8" w:rsidRPr="00DA254F">
        <w:rPr>
          <w:rFonts w:ascii="Arial" w:hAnsi="Arial" w:cs="Arial"/>
          <w:bCs/>
          <w:snapToGrid w:val="0"/>
          <w:sz w:val="26"/>
          <w:szCs w:val="26"/>
          <w:lang w:val="es-ES_tradnl"/>
        </w:rPr>
        <w:t xml:space="preserve"> relativa </w:t>
      </w:r>
      <w:r w:rsidR="00AF5E5C" w:rsidRPr="00DA254F">
        <w:rPr>
          <w:rFonts w:ascii="Arial" w:hAnsi="Arial" w:cs="Arial"/>
          <w:bCs/>
          <w:snapToGrid w:val="0"/>
          <w:sz w:val="26"/>
          <w:szCs w:val="26"/>
          <w:lang w:val="es-ES_tradnl"/>
        </w:rPr>
        <w:t>al criterio</w:t>
      </w:r>
      <w:r w:rsidR="001F6ED8" w:rsidRPr="00DA254F">
        <w:rPr>
          <w:rFonts w:ascii="Arial" w:hAnsi="Arial" w:cs="Arial"/>
          <w:bCs/>
          <w:snapToGrid w:val="0"/>
          <w:sz w:val="26"/>
          <w:szCs w:val="26"/>
          <w:lang w:val="es-ES_tradnl"/>
        </w:rPr>
        <w:t xml:space="preserve"> de competencia material y formal</w:t>
      </w:r>
      <w:r w:rsidRPr="00DA254F">
        <w:rPr>
          <w:rFonts w:ascii="Arial" w:hAnsi="Arial" w:cs="Arial"/>
          <w:bCs/>
          <w:snapToGrid w:val="0"/>
          <w:sz w:val="26"/>
          <w:szCs w:val="26"/>
          <w:lang w:val="es-ES_tradnl"/>
        </w:rPr>
        <w:t xml:space="preserve"> de actuación</w:t>
      </w:r>
      <w:r w:rsidR="000922E3" w:rsidRPr="00DA254F">
        <w:rPr>
          <w:rFonts w:ascii="Arial" w:hAnsi="Arial" w:cs="Arial"/>
          <w:bCs/>
          <w:snapToGrid w:val="0"/>
          <w:sz w:val="26"/>
          <w:szCs w:val="26"/>
          <w:lang w:val="es-ES_tradnl"/>
        </w:rPr>
        <w:t xml:space="preserve"> </w:t>
      </w:r>
      <w:r w:rsidRPr="00DA254F">
        <w:rPr>
          <w:rFonts w:ascii="Arial" w:hAnsi="Arial" w:cs="Arial"/>
          <w:bCs/>
          <w:snapToGrid w:val="0"/>
          <w:sz w:val="26"/>
          <w:szCs w:val="26"/>
          <w:lang w:val="es-ES_tradnl"/>
        </w:rPr>
        <w:t>de</w:t>
      </w:r>
      <w:r w:rsidR="000922E3" w:rsidRPr="00DA254F">
        <w:rPr>
          <w:rFonts w:ascii="Arial" w:hAnsi="Arial" w:cs="Arial"/>
          <w:bCs/>
          <w:snapToGrid w:val="0"/>
          <w:sz w:val="26"/>
          <w:szCs w:val="26"/>
          <w:lang w:val="es-ES_tradnl"/>
        </w:rPr>
        <w:t xml:space="preserve"> las autoridades</w:t>
      </w:r>
      <w:r w:rsidR="001F6ED8" w:rsidRPr="00DA254F">
        <w:rPr>
          <w:rFonts w:ascii="Arial" w:hAnsi="Arial" w:cs="Arial"/>
          <w:bCs/>
          <w:snapToGrid w:val="0"/>
          <w:sz w:val="26"/>
          <w:szCs w:val="26"/>
          <w:lang w:val="es-ES_tradnl"/>
        </w:rPr>
        <w:t xml:space="preserve"> </w:t>
      </w:r>
      <w:r w:rsidRPr="00DA254F">
        <w:rPr>
          <w:rFonts w:ascii="Arial" w:hAnsi="Arial" w:cs="Arial"/>
          <w:bCs/>
          <w:snapToGrid w:val="0"/>
          <w:sz w:val="26"/>
          <w:szCs w:val="26"/>
          <w:lang w:val="es-ES_tradnl"/>
        </w:rPr>
        <w:t>en la que deberían</w:t>
      </w:r>
      <w:r w:rsidR="001F6ED8" w:rsidRPr="00DA254F">
        <w:rPr>
          <w:rFonts w:ascii="Arial" w:hAnsi="Arial" w:cs="Arial"/>
          <w:bCs/>
          <w:snapToGrid w:val="0"/>
          <w:sz w:val="26"/>
          <w:szCs w:val="26"/>
          <w:lang w:val="es-ES_tradnl"/>
        </w:rPr>
        <w:t xml:space="preserve"> adecuar los principios establecidos en la jurisprudencia constante de la </w:t>
      </w:r>
      <w:r w:rsidR="001F6ED8" w:rsidRPr="00AA427B">
        <w:rPr>
          <w:rFonts w:ascii="Arial" w:hAnsi="Arial" w:cs="Arial"/>
          <w:bCs/>
          <w:snapToGrid w:val="0"/>
          <w:sz w:val="26"/>
          <w:szCs w:val="26"/>
          <w:lang w:val="es-ES_tradnl"/>
        </w:rPr>
        <w:t>CoIDH</w:t>
      </w:r>
      <w:r w:rsidR="001F6ED8" w:rsidRPr="00DA254F">
        <w:rPr>
          <w:rFonts w:ascii="Arial" w:hAnsi="Arial" w:cs="Arial"/>
          <w:bCs/>
          <w:snapToGrid w:val="0"/>
          <w:sz w:val="26"/>
          <w:szCs w:val="26"/>
          <w:lang w:val="es-ES_tradnl"/>
        </w:rPr>
        <w:t xml:space="preserve">, </w:t>
      </w:r>
      <w:r w:rsidR="000922E3" w:rsidRPr="00DA254F">
        <w:rPr>
          <w:rFonts w:ascii="Arial" w:hAnsi="Arial" w:cs="Arial"/>
          <w:bCs/>
          <w:snapToGrid w:val="0"/>
          <w:sz w:val="26"/>
          <w:szCs w:val="26"/>
          <w:lang w:val="es-ES_tradnl"/>
        </w:rPr>
        <w:t>apertur</w:t>
      </w:r>
      <w:r w:rsidRPr="00DA254F">
        <w:rPr>
          <w:rFonts w:ascii="Arial" w:hAnsi="Arial" w:cs="Arial"/>
          <w:bCs/>
          <w:snapToGrid w:val="0"/>
          <w:sz w:val="26"/>
          <w:szCs w:val="26"/>
          <w:lang w:val="es-ES_tradnl"/>
        </w:rPr>
        <w:t>ó</w:t>
      </w:r>
      <w:r w:rsidR="001F6ED8" w:rsidRPr="00DA254F">
        <w:rPr>
          <w:rFonts w:ascii="Arial" w:hAnsi="Arial" w:cs="Arial"/>
          <w:bCs/>
          <w:snapToGrid w:val="0"/>
          <w:sz w:val="26"/>
          <w:szCs w:val="26"/>
          <w:lang w:val="es-ES_tradnl"/>
        </w:rPr>
        <w:t xml:space="preserve"> y ampli</w:t>
      </w:r>
      <w:r w:rsidRPr="00DA254F">
        <w:rPr>
          <w:rFonts w:ascii="Arial" w:hAnsi="Arial" w:cs="Arial"/>
          <w:bCs/>
          <w:snapToGrid w:val="0"/>
          <w:sz w:val="26"/>
          <w:szCs w:val="26"/>
          <w:lang w:val="es-ES_tradnl"/>
        </w:rPr>
        <w:t>ó</w:t>
      </w:r>
      <w:r w:rsidR="001F6ED8" w:rsidRPr="00DA254F">
        <w:rPr>
          <w:rFonts w:ascii="Arial" w:hAnsi="Arial" w:cs="Arial"/>
          <w:bCs/>
          <w:snapToGrid w:val="0"/>
          <w:sz w:val="26"/>
          <w:szCs w:val="26"/>
          <w:lang w:val="es-ES_tradnl"/>
        </w:rPr>
        <w:t xml:space="preserve"> el control </w:t>
      </w:r>
      <w:r w:rsidR="00F11DDE" w:rsidRPr="00DA254F">
        <w:rPr>
          <w:rFonts w:ascii="Arial" w:hAnsi="Arial" w:cs="Arial"/>
          <w:bCs/>
          <w:snapToGrid w:val="0"/>
          <w:sz w:val="26"/>
          <w:szCs w:val="26"/>
          <w:lang w:val="es-ES_tradnl"/>
        </w:rPr>
        <w:t xml:space="preserve">de compatibilidad entre los </w:t>
      </w:r>
      <w:r w:rsidR="00C20A43" w:rsidRPr="00DA254F">
        <w:rPr>
          <w:rFonts w:ascii="Arial" w:hAnsi="Arial" w:cs="Arial"/>
          <w:bCs/>
          <w:snapToGrid w:val="0"/>
          <w:sz w:val="26"/>
          <w:szCs w:val="26"/>
          <w:lang w:val="es-ES_tradnl"/>
        </w:rPr>
        <w:t>ac</w:t>
      </w:r>
      <w:r w:rsidR="00F11DDE" w:rsidRPr="00DA254F">
        <w:rPr>
          <w:rFonts w:ascii="Arial" w:hAnsi="Arial" w:cs="Arial"/>
          <w:bCs/>
          <w:snapToGrid w:val="0"/>
          <w:sz w:val="26"/>
          <w:szCs w:val="26"/>
          <w:lang w:val="es-ES_tradnl"/>
        </w:rPr>
        <w:t>tos y normas nacionales</w:t>
      </w:r>
      <w:r w:rsidRPr="00DA254F">
        <w:rPr>
          <w:rFonts w:ascii="Arial" w:hAnsi="Arial" w:cs="Arial"/>
          <w:bCs/>
          <w:snapToGrid w:val="0"/>
          <w:sz w:val="26"/>
          <w:szCs w:val="26"/>
          <w:lang w:val="es-ES_tradnl"/>
        </w:rPr>
        <w:t>.</w:t>
      </w:r>
      <w:r w:rsidR="00F11DDE" w:rsidRPr="00DA254F">
        <w:rPr>
          <w:rFonts w:ascii="Arial" w:hAnsi="Arial" w:cs="Arial"/>
          <w:bCs/>
          <w:snapToGrid w:val="0"/>
          <w:sz w:val="26"/>
          <w:szCs w:val="26"/>
          <w:lang w:val="es-ES_tradnl"/>
        </w:rPr>
        <w:t xml:space="preserve"> </w:t>
      </w:r>
      <w:r w:rsidRPr="00DA254F">
        <w:rPr>
          <w:rFonts w:ascii="Arial" w:hAnsi="Arial" w:cs="Arial"/>
          <w:bCs/>
          <w:snapToGrid w:val="0"/>
          <w:sz w:val="26"/>
          <w:szCs w:val="26"/>
          <w:lang w:val="es-ES_tradnl"/>
        </w:rPr>
        <w:t xml:space="preserve">Asimismo, </w:t>
      </w:r>
      <w:r w:rsidR="00F11DDE" w:rsidRPr="00DA254F">
        <w:rPr>
          <w:rFonts w:ascii="Arial" w:hAnsi="Arial" w:cs="Arial"/>
          <w:bCs/>
          <w:snapToGrid w:val="0"/>
          <w:sz w:val="26"/>
          <w:szCs w:val="26"/>
          <w:lang w:val="es-ES_tradnl"/>
        </w:rPr>
        <w:t>la Convención enfatiza</w:t>
      </w:r>
      <w:r w:rsidR="0060467F">
        <w:rPr>
          <w:rFonts w:ascii="Arial" w:hAnsi="Arial" w:cs="Arial"/>
          <w:bCs/>
          <w:snapToGrid w:val="0"/>
          <w:sz w:val="26"/>
          <w:szCs w:val="26"/>
          <w:lang w:val="es-ES_tradnl"/>
        </w:rPr>
        <w:t xml:space="preserve"> </w:t>
      </w:r>
      <w:r w:rsidR="001F6ED8" w:rsidRPr="00DA254F">
        <w:rPr>
          <w:rFonts w:ascii="Arial" w:hAnsi="Arial" w:cs="Arial"/>
          <w:bCs/>
          <w:snapToGrid w:val="0"/>
          <w:sz w:val="26"/>
          <w:szCs w:val="26"/>
          <w:lang w:val="es-ES_tradnl"/>
        </w:rPr>
        <w:t xml:space="preserve">que dicho control </w:t>
      </w:r>
      <w:r w:rsidR="00EC2160" w:rsidRPr="00DA254F">
        <w:rPr>
          <w:rFonts w:ascii="Arial" w:hAnsi="Arial" w:cs="Arial"/>
          <w:bCs/>
          <w:snapToGrid w:val="0"/>
          <w:sz w:val="26"/>
          <w:szCs w:val="26"/>
          <w:lang w:val="es-ES_tradnl"/>
        </w:rPr>
        <w:t>debiera</w:t>
      </w:r>
      <w:r w:rsidR="001F6ED8" w:rsidRPr="00DA254F">
        <w:rPr>
          <w:rFonts w:ascii="Arial" w:hAnsi="Arial" w:cs="Arial"/>
          <w:bCs/>
          <w:snapToGrid w:val="0"/>
          <w:sz w:val="26"/>
          <w:szCs w:val="26"/>
          <w:lang w:val="es-ES_tradnl"/>
        </w:rPr>
        <w:t xml:space="preserve"> ser ejercido </w:t>
      </w:r>
      <w:r w:rsidRPr="00DA254F">
        <w:rPr>
          <w:rFonts w:ascii="Arial" w:hAnsi="Arial" w:cs="Arial"/>
          <w:bCs/>
          <w:snapToGrid w:val="0"/>
          <w:sz w:val="26"/>
          <w:szCs w:val="26"/>
          <w:lang w:val="es-ES_tradnl"/>
        </w:rPr>
        <w:t>de manera inmediata</w:t>
      </w:r>
      <w:r w:rsidR="001F6ED8" w:rsidRPr="00DA254F">
        <w:rPr>
          <w:rFonts w:ascii="Arial" w:hAnsi="Arial" w:cs="Arial"/>
          <w:bCs/>
          <w:snapToGrid w:val="0"/>
          <w:sz w:val="26"/>
          <w:szCs w:val="26"/>
          <w:lang w:val="es-ES_tradnl"/>
        </w:rPr>
        <w:t xml:space="preserve"> y de oficio por las autoridades judiciales. - </w:t>
      </w:r>
      <w:r w:rsidR="00AA427B">
        <w:rPr>
          <w:rFonts w:ascii="Arial" w:hAnsi="Arial" w:cs="Arial"/>
          <w:bCs/>
          <w:snapToGrid w:val="0"/>
          <w:sz w:val="26"/>
          <w:szCs w:val="26"/>
          <w:lang w:val="es-ES_tradnl"/>
        </w:rPr>
        <w:t xml:space="preserve">- - - </w:t>
      </w:r>
    </w:p>
    <w:p w14:paraId="40214ECA" w14:textId="67D4ED15" w:rsidR="00AE3F72" w:rsidRPr="00DA254F" w:rsidRDefault="00EC2160" w:rsidP="00953C8A">
      <w:pPr>
        <w:spacing w:before="240" w:line="360" w:lineRule="auto"/>
        <w:ind w:firstLine="567"/>
        <w:jc w:val="both"/>
        <w:rPr>
          <w:rFonts w:ascii="Arial" w:hAnsi="Arial" w:cs="Arial"/>
          <w:bCs/>
          <w:snapToGrid w:val="0"/>
          <w:sz w:val="26"/>
          <w:szCs w:val="26"/>
          <w:lang w:val="es-ES_tradnl"/>
        </w:rPr>
      </w:pPr>
      <w:r w:rsidRPr="00DA254F">
        <w:rPr>
          <w:rFonts w:ascii="Arial" w:hAnsi="Arial" w:cs="Arial"/>
          <w:bCs/>
          <w:snapToGrid w:val="0"/>
          <w:sz w:val="26"/>
          <w:szCs w:val="26"/>
          <w:lang w:val="es-ES_tradnl"/>
        </w:rPr>
        <w:t>1</w:t>
      </w:r>
      <w:r w:rsidR="004F09A6">
        <w:rPr>
          <w:rFonts w:ascii="Arial" w:hAnsi="Arial" w:cs="Arial"/>
          <w:bCs/>
          <w:snapToGrid w:val="0"/>
          <w:sz w:val="26"/>
          <w:szCs w:val="26"/>
          <w:lang w:val="es-ES_tradnl"/>
        </w:rPr>
        <w:t>2</w:t>
      </w:r>
      <w:r w:rsidR="00AE3F72" w:rsidRPr="00DA254F">
        <w:rPr>
          <w:rFonts w:ascii="Arial" w:hAnsi="Arial" w:cs="Arial"/>
          <w:bCs/>
          <w:snapToGrid w:val="0"/>
          <w:sz w:val="26"/>
          <w:szCs w:val="26"/>
          <w:lang w:val="es-ES_tradnl"/>
        </w:rPr>
        <w:t xml:space="preserve">. Por lo que, la reforma constitucional al artículo primero tiene un importante significado para nuestro sistema jurídico; en el que </w:t>
      </w:r>
      <w:r w:rsidRPr="00DA254F">
        <w:rPr>
          <w:rFonts w:ascii="Arial" w:hAnsi="Arial" w:cs="Arial"/>
          <w:bCs/>
          <w:snapToGrid w:val="0"/>
          <w:sz w:val="26"/>
          <w:szCs w:val="26"/>
          <w:lang w:val="es-ES_tradnl"/>
        </w:rPr>
        <w:t>estableció</w:t>
      </w:r>
      <w:r w:rsidR="00AE3F72" w:rsidRPr="00DA254F">
        <w:rPr>
          <w:rFonts w:ascii="Arial" w:hAnsi="Arial" w:cs="Arial"/>
          <w:bCs/>
          <w:snapToGrid w:val="0"/>
          <w:sz w:val="26"/>
          <w:szCs w:val="26"/>
          <w:lang w:val="es-ES_tradnl"/>
        </w:rPr>
        <w:t xml:space="preserve"> la obligación hermenéutica de favorecer siempre la interpretación que garantice </w:t>
      </w:r>
      <w:r w:rsidR="00AE3F72" w:rsidRPr="00DA254F">
        <w:rPr>
          <w:rFonts w:ascii="Arial" w:hAnsi="Arial" w:cs="Arial"/>
          <w:bCs/>
          <w:snapToGrid w:val="0"/>
          <w:sz w:val="26"/>
          <w:szCs w:val="26"/>
          <w:lang w:val="es-ES_tradnl"/>
        </w:rPr>
        <w:lastRenderedPageBreak/>
        <w:t>la protección más amplia de la persona</w:t>
      </w:r>
      <w:r w:rsidR="00AE3F72" w:rsidRPr="00DA254F">
        <w:rPr>
          <w:rStyle w:val="Refdenotaalpie"/>
          <w:rFonts w:ascii="Arial" w:hAnsi="Arial" w:cs="Arial"/>
          <w:bCs/>
          <w:snapToGrid w:val="0"/>
          <w:sz w:val="26"/>
          <w:szCs w:val="26"/>
          <w:lang w:val="es-ES_tradnl"/>
        </w:rPr>
        <w:footnoteReference w:id="12"/>
      </w:r>
      <w:r w:rsidR="00AE3F72" w:rsidRPr="00DA254F">
        <w:rPr>
          <w:rFonts w:ascii="Arial" w:hAnsi="Arial" w:cs="Arial"/>
          <w:bCs/>
          <w:snapToGrid w:val="0"/>
          <w:sz w:val="26"/>
          <w:szCs w:val="26"/>
          <w:lang w:val="es-ES_tradnl"/>
        </w:rPr>
        <w:t xml:space="preserve">, así como la obligación de toda </w:t>
      </w:r>
      <w:r w:rsidR="00A27AB9" w:rsidRPr="00A27AB9">
        <w:rPr>
          <w:rFonts w:ascii="Times New Roman" w:eastAsia="Times New Roman" w:hAnsi="Times New Roman" w:cs="Times New Roman"/>
          <w:noProof/>
          <w:color w:val="000000"/>
          <w:sz w:val="24"/>
          <w:szCs w:val="24"/>
        </w:rPr>
        <w:drawing>
          <wp:anchor distT="0" distB="0" distL="114300" distR="114300" simplePos="0" relativeHeight="251677696" behindDoc="1" locked="0" layoutInCell="1" allowOverlap="1" wp14:anchorId="35E96895" wp14:editId="62780259">
            <wp:simplePos x="0" y="0"/>
            <wp:positionH relativeFrom="leftMargin">
              <wp:posOffset>6377940</wp:posOffset>
            </wp:positionH>
            <wp:positionV relativeFrom="paragraph">
              <wp:posOffset>480695</wp:posOffset>
            </wp:positionV>
            <wp:extent cx="1024255" cy="1261745"/>
            <wp:effectExtent l="0" t="0" r="4445" b="0"/>
            <wp:wrapNone/>
            <wp:docPr id="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AE3F72" w:rsidRPr="00DA254F">
        <w:rPr>
          <w:rFonts w:ascii="Arial" w:hAnsi="Arial" w:cs="Arial"/>
          <w:bCs/>
          <w:snapToGrid w:val="0"/>
          <w:sz w:val="26"/>
          <w:szCs w:val="26"/>
          <w:lang w:val="es-ES_tradnl"/>
        </w:rPr>
        <w:t>autoridad local o federal, de promover, respetar, proteger y garantizar l</w:t>
      </w:r>
      <w:r w:rsidR="0061485E" w:rsidRPr="00DA254F">
        <w:rPr>
          <w:rFonts w:ascii="Arial" w:hAnsi="Arial" w:cs="Arial"/>
          <w:bCs/>
          <w:snapToGrid w:val="0"/>
          <w:sz w:val="26"/>
          <w:szCs w:val="26"/>
          <w:lang w:val="es-ES_tradnl"/>
        </w:rPr>
        <w:t>o</w:t>
      </w:r>
      <w:r w:rsidR="00AE3F72" w:rsidRPr="00DA254F">
        <w:rPr>
          <w:rFonts w:ascii="Arial" w:hAnsi="Arial" w:cs="Arial"/>
          <w:bCs/>
          <w:snapToGrid w:val="0"/>
          <w:sz w:val="26"/>
          <w:szCs w:val="26"/>
          <w:lang w:val="es-ES_tradnl"/>
        </w:rPr>
        <w:t>s derechos humanos de conformidad con los principios de universalidad, interdependencia, indivisibilidad y progresividad. - - - - - - - - - - - - - - - - -</w:t>
      </w:r>
      <w:r w:rsidRPr="00DA254F">
        <w:rPr>
          <w:rFonts w:ascii="Arial" w:hAnsi="Arial" w:cs="Arial"/>
          <w:bCs/>
          <w:snapToGrid w:val="0"/>
          <w:sz w:val="26"/>
          <w:szCs w:val="26"/>
          <w:lang w:val="es-ES_tradnl"/>
        </w:rPr>
        <w:t xml:space="preserve"> - - - </w:t>
      </w:r>
    </w:p>
    <w:p w14:paraId="172E2AC7" w14:textId="66DA82B3" w:rsidR="0061485E" w:rsidRPr="00DA254F" w:rsidRDefault="0061485E" w:rsidP="00953C8A">
      <w:pPr>
        <w:spacing w:before="240" w:line="360" w:lineRule="auto"/>
        <w:ind w:firstLine="567"/>
        <w:jc w:val="both"/>
        <w:rPr>
          <w:rFonts w:ascii="Arial" w:hAnsi="Arial" w:cs="Arial"/>
          <w:bCs/>
          <w:snapToGrid w:val="0"/>
          <w:sz w:val="26"/>
          <w:szCs w:val="26"/>
          <w:lang w:val="es-ES_tradnl"/>
        </w:rPr>
      </w:pPr>
      <w:r w:rsidRPr="00DA254F">
        <w:rPr>
          <w:rFonts w:ascii="Arial" w:hAnsi="Arial" w:cs="Arial"/>
          <w:bCs/>
          <w:snapToGrid w:val="0"/>
          <w:sz w:val="26"/>
          <w:szCs w:val="26"/>
          <w:lang w:val="es-ES_tradnl"/>
        </w:rPr>
        <w:t>1</w:t>
      </w:r>
      <w:r w:rsidR="004F09A6">
        <w:rPr>
          <w:rFonts w:ascii="Arial" w:hAnsi="Arial" w:cs="Arial"/>
          <w:bCs/>
          <w:snapToGrid w:val="0"/>
          <w:sz w:val="26"/>
          <w:szCs w:val="26"/>
          <w:lang w:val="es-ES_tradnl"/>
        </w:rPr>
        <w:t>3</w:t>
      </w:r>
      <w:r w:rsidRPr="00DA254F">
        <w:rPr>
          <w:rFonts w:ascii="Arial" w:hAnsi="Arial" w:cs="Arial"/>
          <w:bCs/>
          <w:snapToGrid w:val="0"/>
          <w:sz w:val="26"/>
          <w:szCs w:val="26"/>
          <w:lang w:val="es-ES_tradnl"/>
        </w:rPr>
        <w:t>. Reforma, que marc</w:t>
      </w:r>
      <w:r w:rsidR="002E2D31" w:rsidRPr="00DA254F">
        <w:rPr>
          <w:rFonts w:ascii="Arial" w:hAnsi="Arial" w:cs="Arial"/>
          <w:bCs/>
          <w:snapToGrid w:val="0"/>
          <w:sz w:val="26"/>
          <w:szCs w:val="26"/>
          <w:lang w:val="es-ES_tradnl"/>
        </w:rPr>
        <w:t>ó</w:t>
      </w:r>
      <w:r w:rsidRPr="00DA254F">
        <w:rPr>
          <w:rFonts w:ascii="Arial" w:hAnsi="Arial" w:cs="Arial"/>
          <w:bCs/>
          <w:snapToGrid w:val="0"/>
          <w:sz w:val="26"/>
          <w:szCs w:val="26"/>
          <w:lang w:val="es-ES_tradnl"/>
        </w:rPr>
        <w:t xml:space="preserve"> un nuevo criterio interpretativo de primer orden que es el de la </w:t>
      </w:r>
      <w:r w:rsidRPr="00DA254F">
        <w:rPr>
          <w:rFonts w:ascii="Arial" w:hAnsi="Arial" w:cs="Arial"/>
          <w:bCs/>
          <w:i/>
          <w:iCs/>
          <w:snapToGrid w:val="0"/>
          <w:sz w:val="26"/>
          <w:szCs w:val="26"/>
          <w:lang w:val="es-ES_tradnl"/>
        </w:rPr>
        <w:t>interpretación conforme</w:t>
      </w:r>
      <w:r w:rsidRPr="00DA254F">
        <w:rPr>
          <w:rFonts w:ascii="Arial" w:hAnsi="Arial" w:cs="Arial"/>
          <w:bCs/>
          <w:snapToGrid w:val="0"/>
          <w:sz w:val="26"/>
          <w:szCs w:val="26"/>
          <w:lang w:val="es-ES_tradnl"/>
        </w:rPr>
        <w:t xml:space="preserve"> que se relaciona estrechamente con el criterio de la interpretación más favorable a la persona; por lo que </w:t>
      </w:r>
      <w:r w:rsidR="002E2D31" w:rsidRPr="00DA254F">
        <w:rPr>
          <w:rFonts w:ascii="Arial" w:hAnsi="Arial" w:cs="Arial"/>
          <w:bCs/>
          <w:snapToGrid w:val="0"/>
          <w:sz w:val="26"/>
          <w:szCs w:val="26"/>
          <w:lang w:val="es-ES_tradnl"/>
        </w:rPr>
        <w:t xml:space="preserve">dicho </w:t>
      </w:r>
      <w:r w:rsidRPr="00DA254F">
        <w:rPr>
          <w:rFonts w:ascii="Arial" w:hAnsi="Arial" w:cs="Arial"/>
          <w:bCs/>
          <w:snapToGrid w:val="0"/>
          <w:sz w:val="26"/>
          <w:szCs w:val="26"/>
          <w:lang w:val="es-ES_tradnl"/>
        </w:rPr>
        <w:t xml:space="preserve">control </w:t>
      </w:r>
      <w:r w:rsidR="00485F4C" w:rsidRPr="00127B8C">
        <w:rPr>
          <w:rFonts w:ascii="Arial" w:hAnsi="Arial" w:cs="Arial"/>
          <w:bCs/>
          <w:snapToGrid w:val="0"/>
          <w:sz w:val="26"/>
          <w:szCs w:val="26"/>
          <w:lang w:val="es-ES_tradnl"/>
        </w:rPr>
        <w:t>difuso</w:t>
      </w:r>
      <w:r w:rsidR="00485F4C">
        <w:rPr>
          <w:rFonts w:ascii="Arial" w:hAnsi="Arial" w:cs="Arial"/>
          <w:bCs/>
          <w:snapToGrid w:val="0"/>
          <w:sz w:val="26"/>
          <w:szCs w:val="26"/>
          <w:lang w:val="es-ES_tradnl"/>
        </w:rPr>
        <w:t xml:space="preserve"> </w:t>
      </w:r>
      <w:r w:rsidRPr="00DA254F">
        <w:rPr>
          <w:rFonts w:ascii="Arial" w:hAnsi="Arial" w:cs="Arial"/>
          <w:bCs/>
          <w:snapToGrid w:val="0"/>
          <w:sz w:val="26"/>
          <w:szCs w:val="26"/>
          <w:lang w:val="es-ES_tradnl"/>
        </w:rPr>
        <w:t>de</w:t>
      </w:r>
      <w:r w:rsidR="00485F4C">
        <w:rPr>
          <w:rFonts w:ascii="Arial" w:hAnsi="Arial" w:cs="Arial"/>
          <w:bCs/>
          <w:snapToGrid w:val="0"/>
          <w:sz w:val="26"/>
          <w:szCs w:val="26"/>
          <w:lang w:val="es-ES_tradnl"/>
        </w:rPr>
        <w:t xml:space="preserve"> constitucionalidad</w:t>
      </w:r>
      <w:r w:rsidRPr="00DA254F">
        <w:rPr>
          <w:rFonts w:ascii="Arial" w:hAnsi="Arial" w:cs="Arial"/>
          <w:bCs/>
          <w:snapToGrid w:val="0"/>
          <w:sz w:val="26"/>
          <w:szCs w:val="26"/>
          <w:lang w:val="es-ES_tradnl"/>
        </w:rPr>
        <w:t xml:space="preserve"> implica tres pasos: - </w:t>
      </w:r>
      <w:r w:rsidR="002E2D31" w:rsidRPr="00DA254F">
        <w:rPr>
          <w:rFonts w:ascii="Arial" w:hAnsi="Arial" w:cs="Arial"/>
          <w:bCs/>
          <w:snapToGrid w:val="0"/>
          <w:sz w:val="26"/>
          <w:szCs w:val="26"/>
          <w:lang w:val="es-ES_tradnl"/>
        </w:rPr>
        <w:t xml:space="preserve">- - - - - - - - - - - - - - - </w:t>
      </w:r>
    </w:p>
    <w:p w14:paraId="1F84CC46" w14:textId="11860513" w:rsidR="0061485E" w:rsidRPr="00DA254F" w:rsidRDefault="0061485E" w:rsidP="0061485E">
      <w:pPr>
        <w:spacing w:before="240" w:line="360" w:lineRule="auto"/>
        <w:ind w:left="567"/>
        <w:jc w:val="both"/>
        <w:rPr>
          <w:rFonts w:ascii="Arial" w:hAnsi="Arial" w:cs="Arial"/>
          <w:bCs/>
          <w:snapToGrid w:val="0"/>
          <w:sz w:val="26"/>
          <w:szCs w:val="26"/>
          <w:lang w:val="es-ES_tradnl"/>
        </w:rPr>
      </w:pPr>
      <w:r w:rsidRPr="00DA254F">
        <w:rPr>
          <w:rFonts w:ascii="Arial" w:hAnsi="Arial" w:cs="Arial"/>
          <w:bCs/>
          <w:snapToGrid w:val="0"/>
          <w:sz w:val="26"/>
          <w:szCs w:val="26"/>
          <w:lang w:val="es-ES_tradnl"/>
        </w:rPr>
        <w:t>a) Interpretación conforme en sentido amplio, que implica que los jueces deban interpretar el orden jurídico a la luz y conforme a los derechos humanos, favoreciendo a las personas la interpretación más amplia.</w:t>
      </w:r>
      <w:r w:rsidR="006F255C">
        <w:rPr>
          <w:rFonts w:ascii="Arial" w:hAnsi="Arial" w:cs="Arial"/>
          <w:bCs/>
          <w:snapToGrid w:val="0"/>
          <w:sz w:val="26"/>
          <w:szCs w:val="26"/>
          <w:lang w:val="es-ES_tradnl"/>
        </w:rPr>
        <w:t xml:space="preserve"> - - </w:t>
      </w:r>
    </w:p>
    <w:p w14:paraId="1EC9D684" w14:textId="1D8C2FF9" w:rsidR="0061485E" w:rsidRPr="00DA254F" w:rsidRDefault="0061485E" w:rsidP="0061485E">
      <w:pPr>
        <w:spacing w:before="240" w:line="360" w:lineRule="auto"/>
        <w:ind w:left="567"/>
        <w:jc w:val="both"/>
        <w:rPr>
          <w:rFonts w:ascii="Arial" w:hAnsi="Arial" w:cs="Arial"/>
          <w:bCs/>
          <w:snapToGrid w:val="0"/>
          <w:sz w:val="26"/>
          <w:szCs w:val="26"/>
          <w:lang w:val="es-ES_tradnl"/>
        </w:rPr>
      </w:pPr>
      <w:r w:rsidRPr="00DA254F">
        <w:rPr>
          <w:rFonts w:ascii="Arial" w:hAnsi="Arial" w:cs="Arial"/>
          <w:bCs/>
          <w:snapToGrid w:val="0"/>
          <w:sz w:val="26"/>
          <w:szCs w:val="26"/>
          <w:lang w:val="es-ES_tradnl"/>
        </w:rPr>
        <w:t xml:space="preserve">b) Interpretación conforme en sentido estricto, que significa elegir entre las opciones interpretativas la que mejor favorezca los </w:t>
      </w:r>
      <w:r w:rsidR="00E1029A" w:rsidRPr="00DA254F">
        <w:rPr>
          <w:rFonts w:ascii="Arial" w:hAnsi="Arial" w:cs="Arial"/>
          <w:bCs/>
          <w:snapToGrid w:val="0"/>
          <w:sz w:val="26"/>
          <w:szCs w:val="26"/>
          <w:lang w:val="es-ES_tradnl"/>
        </w:rPr>
        <w:t>derechos humanos</w:t>
      </w:r>
      <w:r w:rsidRPr="00DA254F">
        <w:rPr>
          <w:rFonts w:ascii="Arial" w:hAnsi="Arial" w:cs="Arial"/>
          <w:bCs/>
          <w:snapToGrid w:val="0"/>
          <w:sz w:val="26"/>
          <w:szCs w:val="26"/>
          <w:lang w:val="es-ES_tradnl"/>
        </w:rPr>
        <w:t xml:space="preserve"> y que evite incidir o vulnerar el contenido esencial de estos derechos.</w:t>
      </w:r>
      <w:r w:rsidR="006F255C">
        <w:rPr>
          <w:rFonts w:ascii="Arial" w:hAnsi="Arial" w:cs="Arial"/>
          <w:bCs/>
          <w:snapToGrid w:val="0"/>
          <w:sz w:val="26"/>
          <w:szCs w:val="26"/>
          <w:lang w:val="es-ES_tradnl"/>
        </w:rPr>
        <w:t xml:space="preserve"> - - - - - - - - - - - - - - - - - - - - - - - - - - - - </w:t>
      </w:r>
      <w:r w:rsidR="001240E6">
        <w:rPr>
          <w:rFonts w:ascii="Arial" w:hAnsi="Arial" w:cs="Arial"/>
          <w:bCs/>
          <w:snapToGrid w:val="0"/>
          <w:sz w:val="26"/>
          <w:szCs w:val="26"/>
          <w:lang w:val="es-ES_tradnl"/>
        </w:rPr>
        <w:t>- - - - - - - - - - - - - - - - -</w:t>
      </w:r>
    </w:p>
    <w:p w14:paraId="074952F7" w14:textId="7F3AAF0A" w:rsidR="0061485E" w:rsidRPr="00DA254F" w:rsidRDefault="0061485E" w:rsidP="00D61EE2">
      <w:pPr>
        <w:spacing w:before="240" w:line="360" w:lineRule="auto"/>
        <w:ind w:left="567"/>
        <w:jc w:val="both"/>
        <w:rPr>
          <w:rFonts w:ascii="Arial" w:hAnsi="Arial" w:cs="Arial"/>
          <w:bCs/>
          <w:snapToGrid w:val="0"/>
          <w:sz w:val="26"/>
          <w:szCs w:val="26"/>
          <w:lang w:val="es-ES_tradnl"/>
        </w:rPr>
      </w:pPr>
      <w:r w:rsidRPr="00DA254F">
        <w:rPr>
          <w:rFonts w:ascii="Arial" w:hAnsi="Arial" w:cs="Arial"/>
          <w:bCs/>
          <w:snapToGrid w:val="0"/>
          <w:sz w:val="26"/>
          <w:szCs w:val="26"/>
          <w:lang w:val="es-ES_tradnl"/>
        </w:rPr>
        <w:t>c)</w:t>
      </w:r>
      <w:r w:rsidR="00E1029A" w:rsidRPr="00DA254F">
        <w:rPr>
          <w:rFonts w:ascii="Arial" w:hAnsi="Arial" w:cs="Arial"/>
          <w:bCs/>
          <w:snapToGrid w:val="0"/>
          <w:sz w:val="26"/>
          <w:szCs w:val="26"/>
          <w:lang w:val="es-ES_tradnl"/>
        </w:rPr>
        <w:t xml:space="preserve"> Inaplicación de la ley cuando no se pueda hacer interpretación conforme.</w:t>
      </w:r>
      <w:r w:rsidR="006F255C">
        <w:rPr>
          <w:rFonts w:ascii="Arial" w:hAnsi="Arial" w:cs="Arial"/>
          <w:bCs/>
          <w:snapToGrid w:val="0"/>
          <w:sz w:val="26"/>
          <w:szCs w:val="26"/>
          <w:lang w:val="es-ES_tradnl"/>
        </w:rPr>
        <w:t xml:space="preserve"> - - - - - - - - - - - - - - - - - - - - - - - - - - - - - - - - - - - - - - - - - </w:t>
      </w:r>
      <w:r w:rsidR="001240E6">
        <w:rPr>
          <w:rFonts w:ascii="Arial" w:hAnsi="Arial" w:cs="Arial"/>
          <w:bCs/>
          <w:snapToGrid w:val="0"/>
          <w:sz w:val="26"/>
          <w:szCs w:val="26"/>
          <w:lang w:val="es-ES_tradnl"/>
        </w:rPr>
        <w:t>- - - -</w:t>
      </w:r>
    </w:p>
    <w:p w14:paraId="2127FC9B" w14:textId="2E7C306A" w:rsidR="003F79FA" w:rsidRPr="00DA254F" w:rsidRDefault="00E1029A" w:rsidP="00807A27">
      <w:pPr>
        <w:spacing w:before="240" w:line="360" w:lineRule="auto"/>
        <w:jc w:val="both"/>
        <w:rPr>
          <w:rFonts w:ascii="Arial" w:hAnsi="Arial" w:cs="Arial"/>
          <w:bCs/>
          <w:snapToGrid w:val="0"/>
          <w:sz w:val="26"/>
          <w:szCs w:val="26"/>
          <w:lang w:val="es-ES_tradnl"/>
        </w:rPr>
      </w:pPr>
      <w:r w:rsidRPr="00DA254F">
        <w:rPr>
          <w:rFonts w:ascii="Arial" w:hAnsi="Arial" w:cs="Arial"/>
          <w:bCs/>
          <w:snapToGrid w:val="0"/>
          <w:sz w:val="26"/>
          <w:szCs w:val="26"/>
          <w:lang w:val="es-ES_tradnl"/>
        </w:rPr>
        <w:tab/>
        <w:t>1</w:t>
      </w:r>
      <w:r w:rsidR="004F09A6">
        <w:rPr>
          <w:rFonts w:ascii="Arial" w:hAnsi="Arial" w:cs="Arial"/>
          <w:bCs/>
          <w:snapToGrid w:val="0"/>
          <w:sz w:val="26"/>
          <w:szCs w:val="26"/>
          <w:lang w:val="es-ES_tradnl"/>
        </w:rPr>
        <w:t>4</w:t>
      </w:r>
      <w:r w:rsidRPr="00DA254F">
        <w:rPr>
          <w:rFonts w:ascii="Arial" w:hAnsi="Arial" w:cs="Arial"/>
          <w:bCs/>
          <w:snapToGrid w:val="0"/>
          <w:sz w:val="26"/>
          <w:szCs w:val="26"/>
          <w:lang w:val="es-ES_tradnl"/>
        </w:rPr>
        <w:t xml:space="preserve">. </w:t>
      </w:r>
      <w:r w:rsidR="000F4CAC" w:rsidRPr="00DA254F">
        <w:rPr>
          <w:rFonts w:ascii="Arial" w:hAnsi="Arial" w:cs="Arial"/>
          <w:bCs/>
          <w:snapToGrid w:val="0"/>
          <w:sz w:val="26"/>
          <w:szCs w:val="26"/>
          <w:lang w:val="es-ES_tradnl"/>
        </w:rPr>
        <w:t xml:space="preserve">Ahora bien, se tiene que el Estado Mexicano al haber aceptado la competencia contenciosa de la Corte </w:t>
      </w:r>
      <w:r w:rsidR="00485F4C">
        <w:rPr>
          <w:rFonts w:ascii="Arial" w:hAnsi="Arial" w:cs="Arial"/>
          <w:bCs/>
          <w:snapToGrid w:val="0"/>
          <w:sz w:val="26"/>
          <w:szCs w:val="26"/>
          <w:lang w:val="es-ES_tradnl"/>
        </w:rPr>
        <w:t>Interamericana de Derechos Humanos</w:t>
      </w:r>
      <w:r w:rsidR="006F255C">
        <w:rPr>
          <w:rFonts w:ascii="Arial" w:hAnsi="Arial" w:cs="Arial"/>
          <w:bCs/>
          <w:snapToGrid w:val="0"/>
          <w:sz w:val="26"/>
          <w:szCs w:val="26"/>
          <w:lang w:val="es-ES_tradnl"/>
        </w:rPr>
        <w:t>,</w:t>
      </w:r>
      <w:r w:rsidR="00485F4C">
        <w:rPr>
          <w:rFonts w:ascii="Arial" w:hAnsi="Arial" w:cs="Arial"/>
          <w:bCs/>
          <w:snapToGrid w:val="0"/>
          <w:sz w:val="26"/>
          <w:szCs w:val="26"/>
          <w:lang w:val="es-ES_tradnl"/>
        </w:rPr>
        <w:t xml:space="preserve"> </w:t>
      </w:r>
      <w:r w:rsidR="00084848" w:rsidRPr="00DA254F">
        <w:rPr>
          <w:rFonts w:ascii="Arial" w:hAnsi="Arial" w:cs="Arial"/>
          <w:bCs/>
          <w:snapToGrid w:val="0"/>
          <w:sz w:val="26"/>
          <w:szCs w:val="26"/>
          <w:lang w:val="es-ES_tradnl"/>
        </w:rPr>
        <w:t>d</w:t>
      </w:r>
      <w:r w:rsidR="002E2D31" w:rsidRPr="00DA254F">
        <w:rPr>
          <w:rFonts w:ascii="Arial" w:hAnsi="Arial" w:cs="Arial"/>
          <w:bCs/>
          <w:snapToGrid w:val="0"/>
          <w:sz w:val="26"/>
          <w:szCs w:val="26"/>
          <w:lang w:val="es-ES_tradnl"/>
        </w:rPr>
        <w:t>io</w:t>
      </w:r>
      <w:r w:rsidR="00084848" w:rsidRPr="00DA254F">
        <w:rPr>
          <w:rFonts w:ascii="Arial" w:hAnsi="Arial" w:cs="Arial"/>
          <w:bCs/>
          <w:snapToGrid w:val="0"/>
          <w:sz w:val="26"/>
          <w:szCs w:val="26"/>
          <w:lang w:val="es-ES_tradnl"/>
        </w:rPr>
        <w:t xml:space="preserve"> paso a la obligación de los jueces o tribunales </w:t>
      </w:r>
      <w:r w:rsidR="002E2D31" w:rsidRPr="00DA254F">
        <w:rPr>
          <w:rFonts w:ascii="Arial" w:hAnsi="Arial" w:cs="Arial"/>
          <w:bCs/>
          <w:snapToGrid w:val="0"/>
          <w:sz w:val="26"/>
          <w:szCs w:val="26"/>
          <w:lang w:val="es-ES_tradnl"/>
        </w:rPr>
        <w:t>de realizar</w:t>
      </w:r>
      <w:r w:rsidR="00084848" w:rsidRPr="00DA254F">
        <w:rPr>
          <w:rFonts w:ascii="Arial" w:hAnsi="Arial" w:cs="Arial"/>
          <w:bCs/>
          <w:snapToGrid w:val="0"/>
          <w:sz w:val="26"/>
          <w:szCs w:val="26"/>
          <w:lang w:val="es-ES_tradnl"/>
        </w:rPr>
        <w:t xml:space="preserve"> materialmente funciones jurisdiccionales </w:t>
      </w:r>
      <w:r w:rsidR="002E2D31" w:rsidRPr="00DA254F">
        <w:rPr>
          <w:rFonts w:ascii="Arial" w:hAnsi="Arial" w:cs="Arial"/>
          <w:bCs/>
          <w:snapToGrid w:val="0"/>
          <w:sz w:val="26"/>
          <w:szCs w:val="26"/>
          <w:lang w:val="es-ES_tradnl"/>
        </w:rPr>
        <w:t xml:space="preserve">y </w:t>
      </w:r>
      <w:r w:rsidR="00084848" w:rsidRPr="00DA254F">
        <w:rPr>
          <w:rFonts w:ascii="Arial" w:hAnsi="Arial" w:cs="Arial"/>
          <w:bCs/>
          <w:snapToGrid w:val="0"/>
          <w:sz w:val="26"/>
          <w:szCs w:val="26"/>
          <w:lang w:val="es-ES_tradnl"/>
        </w:rPr>
        <w:t xml:space="preserve">de llevar a cabo el control difuso de convencionalidad </w:t>
      </w:r>
      <w:r w:rsidR="00084848" w:rsidRPr="00DA254F">
        <w:rPr>
          <w:rFonts w:ascii="Arial" w:hAnsi="Arial" w:cs="Arial"/>
          <w:bCs/>
          <w:i/>
          <w:iCs/>
          <w:snapToGrid w:val="0"/>
          <w:sz w:val="26"/>
          <w:szCs w:val="26"/>
          <w:lang w:val="es-ES_tradnl"/>
        </w:rPr>
        <w:t>ex officio</w:t>
      </w:r>
      <w:r w:rsidR="00084848" w:rsidRPr="00DA254F">
        <w:rPr>
          <w:rFonts w:ascii="Arial" w:hAnsi="Arial" w:cs="Arial"/>
          <w:bCs/>
          <w:snapToGrid w:val="0"/>
          <w:sz w:val="26"/>
          <w:szCs w:val="26"/>
          <w:lang w:val="es-ES_tradnl"/>
        </w:rPr>
        <w:t xml:space="preserve"> al resolver cualquier asunto de su competencia, </w:t>
      </w:r>
      <w:r w:rsidR="00CE7711" w:rsidRPr="00DA254F">
        <w:rPr>
          <w:rFonts w:ascii="Arial" w:hAnsi="Arial" w:cs="Arial"/>
          <w:bCs/>
          <w:snapToGrid w:val="0"/>
          <w:sz w:val="26"/>
          <w:szCs w:val="26"/>
          <w:lang w:val="es-ES_tradnl"/>
        </w:rPr>
        <w:t>por tanto</w:t>
      </w:r>
      <w:r w:rsidR="00084848" w:rsidRPr="00DA254F">
        <w:rPr>
          <w:rFonts w:ascii="Arial" w:hAnsi="Arial" w:cs="Arial"/>
          <w:bCs/>
          <w:snapToGrid w:val="0"/>
          <w:sz w:val="26"/>
          <w:szCs w:val="26"/>
          <w:lang w:val="es-ES_tradnl"/>
        </w:rPr>
        <w:t xml:space="preserve"> los</w:t>
      </w:r>
      <w:r w:rsidR="000F4CAC" w:rsidRPr="00DA254F">
        <w:rPr>
          <w:rFonts w:ascii="Arial" w:hAnsi="Arial" w:cs="Arial"/>
          <w:bCs/>
          <w:snapToGrid w:val="0"/>
          <w:sz w:val="26"/>
          <w:szCs w:val="26"/>
          <w:lang w:val="es-ES_tradnl"/>
        </w:rPr>
        <w:t xml:space="preserve"> criterios que prohibían el </w:t>
      </w:r>
      <w:r w:rsidR="002E2D31" w:rsidRPr="00DA254F">
        <w:rPr>
          <w:rFonts w:ascii="Arial" w:hAnsi="Arial" w:cs="Arial"/>
          <w:bCs/>
          <w:snapToGrid w:val="0"/>
          <w:sz w:val="26"/>
          <w:szCs w:val="26"/>
          <w:lang w:val="es-ES_tradnl"/>
        </w:rPr>
        <w:t xml:space="preserve">citado </w:t>
      </w:r>
      <w:r w:rsidR="000F4CAC" w:rsidRPr="00DA254F">
        <w:rPr>
          <w:rFonts w:ascii="Arial" w:hAnsi="Arial" w:cs="Arial"/>
          <w:bCs/>
          <w:snapToGrid w:val="0"/>
          <w:sz w:val="26"/>
          <w:szCs w:val="26"/>
          <w:lang w:val="es-ES_tradnl"/>
        </w:rPr>
        <w:t>control, fueron superados, lo cual permite hacer efectiva la supervisión judicial</w:t>
      </w:r>
      <w:r w:rsidR="003F79FA" w:rsidRPr="00DA254F">
        <w:rPr>
          <w:rFonts w:ascii="Arial" w:hAnsi="Arial" w:cs="Arial"/>
          <w:bCs/>
          <w:snapToGrid w:val="0"/>
          <w:sz w:val="26"/>
          <w:szCs w:val="26"/>
          <w:lang w:val="es-ES_tradnl"/>
        </w:rPr>
        <w:t xml:space="preserve"> de las leyes</w:t>
      </w:r>
      <w:r w:rsidR="00084848" w:rsidRPr="00DA254F">
        <w:rPr>
          <w:rFonts w:ascii="Arial" w:hAnsi="Arial" w:cs="Arial"/>
          <w:bCs/>
          <w:snapToGrid w:val="0"/>
          <w:sz w:val="26"/>
          <w:szCs w:val="26"/>
          <w:lang w:val="es-ES_tradnl"/>
        </w:rPr>
        <w:t>, y que estas</w:t>
      </w:r>
      <w:r w:rsidR="003F79FA" w:rsidRPr="00DA254F">
        <w:rPr>
          <w:rFonts w:ascii="Arial" w:hAnsi="Arial" w:cs="Arial"/>
          <w:bCs/>
          <w:snapToGrid w:val="0"/>
          <w:sz w:val="26"/>
          <w:szCs w:val="26"/>
          <w:lang w:val="es-ES_tradnl"/>
        </w:rPr>
        <w:t xml:space="preserve"> se ajusten a los derechos humanos y a su interpretación, incluso de manera oficiosa</w:t>
      </w:r>
      <w:r w:rsidR="008D7D67">
        <w:rPr>
          <w:rStyle w:val="Refdenotaalpie"/>
          <w:rFonts w:ascii="Arial" w:hAnsi="Arial" w:cs="Arial"/>
          <w:bCs/>
          <w:snapToGrid w:val="0"/>
          <w:sz w:val="26"/>
          <w:szCs w:val="26"/>
          <w:lang w:val="es-ES_tradnl"/>
        </w:rPr>
        <w:footnoteReference w:id="13"/>
      </w:r>
      <w:r w:rsidR="003F79FA" w:rsidRPr="00DA254F">
        <w:rPr>
          <w:rFonts w:ascii="Arial" w:hAnsi="Arial" w:cs="Arial"/>
          <w:bCs/>
          <w:snapToGrid w:val="0"/>
          <w:sz w:val="26"/>
          <w:szCs w:val="26"/>
          <w:lang w:val="es-ES_tradnl"/>
        </w:rPr>
        <w:t xml:space="preserve">. - - - - - - - - - </w:t>
      </w:r>
      <w:r w:rsidR="002E2D31" w:rsidRPr="00DA254F">
        <w:rPr>
          <w:rFonts w:ascii="Arial" w:hAnsi="Arial" w:cs="Arial"/>
          <w:bCs/>
          <w:snapToGrid w:val="0"/>
          <w:sz w:val="26"/>
          <w:szCs w:val="26"/>
          <w:lang w:val="es-ES_tradnl"/>
        </w:rPr>
        <w:t xml:space="preserve">- - - - - - - - - - - </w:t>
      </w:r>
      <w:r w:rsidR="001240E6">
        <w:rPr>
          <w:rFonts w:ascii="Arial" w:hAnsi="Arial" w:cs="Arial"/>
          <w:bCs/>
          <w:snapToGrid w:val="0"/>
          <w:sz w:val="26"/>
          <w:szCs w:val="26"/>
          <w:lang w:val="es-ES_tradnl"/>
        </w:rPr>
        <w:t xml:space="preserve">- - - - - - - - - - - - - - - - - - - - - - - - - - - - </w:t>
      </w:r>
    </w:p>
    <w:p w14:paraId="05C7DA79" w14:textId="69BD29C2" w:rsidR="003F79FA" w:rsidRDefault="00807A27" w:rsidP="00807A27">
      <w:pPr>
        <w:spacing w:before="240" w:line="360" w:lineRule="auto"/>
        <w:jc w:val="both"/>
        <w:rPr>
          <w:rFonts w:ascii="Arial" w:hAnsi="Arial" w:cs="Arial"/>
          <w:bCs/>
          <w:snapToGrid w:val="0"/>
          <w:sz w:val="26"/>
          <w:szCs w:val="26"/>
          <w:lang w:val="es-ES_tradnl"/>
        </w:rPr>
      </w:pPr>
      <w:r w:rsidRPr="00DA254F">
        <w:rPr>
          <w:rFonts w:ascii="Arial" w:hAnsi="Arial" w:cs="Arial"/>
          <w:bCs/>
          <w:snapToGrid w:val="0"/>
          <w:sz w:val="26"/>
          <w:szCs w:val="26"/>
          <w:lang w:val="es-ES_tradnl"/>
        </w:rPr>
        <w:tab/>
        <w:t>1</w:t>
      </w:r>
      <w:r w:rsidR="004F09A6">
        <w:rPr>
          <w:rFonts w:ascii="Arial" w:hAnsi="Arial" w:cs="Arial"/>
          <w:bCs/>
          <w:snapToGrid w:val="0"/>
          <w:sz w:val="26"/>
          <w:szCs w:val="26"/>
          <w:lang w:val="es-ES_tradnl"/>
        </w:rPr>
        <w:t>5</w:t>
      </w:r>
      <w:r w:rsidRPr="00DA254F">
        <w:rPr>
          <w:rFonts w:ascii="Arial" w:hAnsi="Arial" w:cs="Arial"/>
          <w:bCs/>
          <w:snapToGrid w:val="0"/>
          <w:sz w:val="26"/>
          <w:szCs w:val="26"/>
          <w:lang w:val="es-ES_tradnl"/>
        </w:rPr>
        <w:t xml:space="preserve">. </w:t>
      </w:r>
      <w:r w:rsidR="003A1A24" w:rsidRPr="00DA254F">
        <w:rPr>
          <w:rFonts w:ascii="Arial" w:hAnsi="Arial" w:cs="Arial"/>
          <w:bCs/>
          <w:snapToGrid w:val="0"/>
          <w:sz w:val="26"/>
          <w:szCs w:val="26"/>
          <w:lang w:val="es-ES_tradnl"/>
        </w:rPr>
        <w:t>Por consiguiente</w:t>
      </w:r>
      <w:r w:rsidR="003F79FA" w:rsidRPr="00DA254F">
        <w:rPr>
          <w:rFonts w:ascii="Arial" w:hAnsi="Arial" w:cs="Arial"/>
          <w:bCs/>
          <w:snapToGrid w:val="0"/>
          <w:sz w:val="26"/>
          <w:szCs w:val="26"/>
          <w:lang w:val="es-ES_tradnl"/>
        </w:rPr>
        <w:t>, el deber de los jueces de ejercer el control d</w:t>
      </w:r>
      <w:r w:rsidR="00485F4C">
        <w:rPr>
          <w:rFonts w:ascii="Arial" w:hAnsi="Arial" w:cs="Arial"/>
          <w:bCs/>
          <w:snapToGrid w:val="0"/>
          <w:sz w:val="26"/>
          <w:szCs w:val="26"/>
          <w:lang w:val="es-ES_tradnl"/>
        </w:rPr>
        <w:t>ifuso de constitucionalidad</w:t>
      </w:r>
      <w:r w:rsidR="003F79FA" w:rsidRPr="00DA254F">
        <w:rPr>
          <w:rFonts w:ascii="Arial" w:hAnsi="Arial" w:cs="Arial"/>
          <w:bCs/>
          <w:snapToGrid w:val="0"/>
          <w:sz w:val="26"/>
          <w:szCs w:val="26"/>
          <w:lang w:val="es-ES_tradnl"/>
        </w:rPr>
        <w:t xml:space="preserve"> </w:t>
      </w:r>
      <w:r w:rsidR="003F79FA" w:rsidRPr="00DA254F">
        <w:rPr>
          <w:rFonts w:ascii="Arial" w:hAnsi="Arial" w:cs="Arial"/>
          <w:bCs/>
          <w:i/>
          <w:iCs/>
          <w:snapToGrid w:val="0"/>
          <w:sz w:val="26"/>
          <w:szCs w:val="26"/>
          <w:lang w:val="es-ES_tradnl"/>
        </w:rPr>
        <w:t>ex officio</w:t>
      </w:r>
      <w:r w:rsidR="003F79FA" w:rsidRPr="00DA254F">
        <w:rPr>
          <w:rFonts w:ascii="Arial" w:hAnsi="Arial" w:cs="Arial"/>
          <w:bCs/>
          <w:snapToGrid w:val="0"/>
          <w:sz w:val="26"/>
          <w:szCs w:val="26"/>
          <w:lang w:val="es-ES_tradnl"/>
        </w:rPr>
        <w:t xml:space="preserve"> consiste en contra</w:t>
      </w:r>
      <w:r w:rsidR="00846F73" w:rsidRPr="00DA254F">
        <w:rPr>
          <w:rFonts w:ascii="Arial" w:hAnsi="Arial" w:cs="Arial"/>
          <w:bCs/>
          <w:snapToGrid w:val="0"/>
          <w:sz w:val="26"/>
          <w:szCs w:val="26"/>
          <w:lang w:val="es-ES_tradnl"/>
        </w:rPr>
        <w:t>s</w:t>
      </w:r>
      <w:r w:rsidR="003F79FA" w:rsidRPr="00DA254F">
        <w:rPr>
          <w:rFonts w:ascii="Arial" w:hAnsi="Arial" w:cs="Arial"/>
          <w:bCs/>
          <w:snapToGrid w:val="0"/>
          <w:sz w:val="26"/>
          <w:szCs w:val="26"/>
          <w:lang w:val="es-ES_tradnl"/>
        </w:rPr>
        <w:t xml:space="preserve">tar la </w:t>
      </w:r>
      <w:r w:rsidR="00846F73" w:rsidRPr="00DA254F">
        <w:rPr>
          <w:rFonts w:ascii="Arial" w:hAnsi="Arial" w:cs="Arial"/>
          <w:bCs/>
          <w:snapToGrid w:val="0"/>
          <w:sz w:val="26"/>
          <w:szCs w:val="26"/>
          <w:lang w:val="es-ES_tradnl"/>
        </w:rPr>
        <w:t>ley</w:t>
      </w:r>
      <w:r w:rsidR="003F79FA" w:rsidRPr="00DA254F">
        <w:rPr>
          <w:rFonts w:ascii="Arial" w:hAnsi="Arial" w:cs="Arial"/>
          <w:bCs/>
          <w:snapToGrid w:val="0"/>
          <w:sz w:val="26"/>
          <w:szCs w:val="26"/>
          <w:lang w:val="es-ES_tradnl"/>
        </w:rPr>
        <w:t xml:space="preserve"> que aplican al </w:t>
      </w:r>
      <w:r w:rsidR="003F79FA" w:rsidRPr="00DA254F">
        <w:rPr>
          <w:rFonts w:ascii="Arial" w:hAnsi="Arial" w:cs="Arial"/>
          <w:bCs/>
          <w:i/>
          <w:iCs/>
          <w:snapToGrid w:val="0"/>
          <w:sz w:val="26"/>
          <w:szCs w:val="26"/>
          <w:lang w:val="es-ES_tradnl"/>
        </w:rPr>
        <w:t>corpus iuris</w:t>
      </w:r>
      <w:r w:rsidR="003F79FA" w:rsidRPr="00DA254F">
        <w:rPr>
          <w:rFonts w:ascii="Arial" w:hAnsi="Arial" w:cs="Arial"/>
          <w:bCs/>
          <w:snapToGrid w:val="0"/>
          <w:sz w:val="26"/>
          <w:szCs w:val="26"/>
          <w:lang w:val="es-ES_tradnl"/>
        </w:rPr>
        <w:t xml:space="preserve"> de derechos humanos, por lo que este control </w:t>
      </w:r>
      <w:r w:rsidR="006F255C">
        <w:rPr>
          <w:rFonts w:ascii="Arial" w:hAnsi="Arial" w:cs="Arial"/>
          <w:bCs/>
          <w:snapToGrid w:val="0"/>
          <w:sz w:val="26"/>
          <w:szCs w:val="26"/>
          <w:lang w:val="es-ES_tradnl"/>
        </w:rPr>
        <w:t>-</w:t>
      </w:r>
      <w:r w:rsidR="003F79FA" w:rsidRPr="00DA254F">
        <w:rPr>
          <w:rFonts w:ascii="Arial" w:hAnsi="Arial" w:cs="Arial"/>
          <w:bCs/>
          <w:snapToGrid w:val="0"/>
          <w:sz w:val="26"/>
          <w:szCs w:val="26"/>
          <w:lang w:val="es-ES_tradnl"/>
        </w:rPr>
        <w:t>que el juzgador debe ejercer</w:t>
      </w:r>
      <w:r w:rsidR="00485F4C" w:rsidRPr="006F255C">
        <w:rPr>
          <w:rFonts w:ascii="Arial" w:hAnsi="Arial" w:cs="Arial"/>
          <w:bCs/>
          <w:snapToGrid w:val="0"/>
          <w:sz w:val="26"/>
          <w:szCs w:val="26"/>
          <w:lang w:val="es-ES_tradnl"/>
        </w:rPr>
        <w:t>-</w:t>
      </w:r>
      <w:r w:rsidR="003F79FA" w:rsidRPr="00DA254F">
        <w:rPr>
          <w:rFonts w:ascii="Arial" w:hAnsi="Arial" w:cs="Arial"/>
          <w:bCs/>
          <w:snapToGrid w:val="0"/>
          <w:sz w:val="26"/>
          <w:szCs w:val="26"/>
          <w:lang w:val="es-ES_tradnl"/>
        </w:rPr>
        <w:t xml:space="preserve"> se circunscribe al caso concreto sujeto a su jurisdicción, dentro del ámbito de sus potestades legales, de las formas procesales </w:t>
      </w:r>
      <w:r w:rsidR="00A27AB9" w:rsidRPr="00A27AB9">
        <w:rPr>
          <w:rFonts w:ascii="Times New Roman" w:eastAsia="Times New Roman" w:hAnsi="Times New Roman" w:cs="Times New Roman"/>
          <w:noProof/>
          <w:color w:val="000000"/>
          <w:sz w:val="24"/>
          <w:szCs w:val="24"/>
        </w:rPr>
        <w:lastRenderedPageBreak/>
        <w:drawing>
          <wp:anchor distT="0" distB="0" distL="114300" distR="114300" simplePos="0" relativeHeight="251679744" behindDoc="1" locked="0" layoutInCell="1" allowOverlap="1" wp14:anchorId="19366881" wp14:editId="2D7251F0">
            <wp:simplePos x="0" y="0"/>
            <wp:positionH relativeFrom="leftMargin">
              <wp:posOffset>348615</wp:posOffset>
            </wp:positionH>
            <wp:positionV relativeFrom="paragraph">
              <wp:posOffset>408305</wp:posOffset>
            </wp:positionV>
            <wp:extent cx="1024255" cy="1261745"/>
            <wp:effectExtent l="0" t="0" r="4445" b="0"/>
            <wp:wrapNone/>
            <wp:docPr id="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3F79FA" w:rsidRPr="00DA254F">
        <w:rPr>
          <w:rFonts w:ascii="Arial" w:hAnsi="Arial" w:cs="Arial"/>
          <w:bCs/>
          <w:snapToGrid w:val="0"/>
          <w:sz w:val="26"/>
          <w:szCs w:val="26"/>
          <w:lang w:val="es-ES_tradnl"/>
        </w:rPr>
        <w:t>correspondientes y dentro de la litis que se resuelve, en esencia dicho</w:t>
      </w:r>
      <w:r w:rsidR="00432B16" w:rsidRPr="00DA254F">
        <w:rPr>
          <w:rFonts w:ascii="Arial" w:hAnsi="Arial" w:cs="Arial"/>
          <w:bCs/>
          <w:snapToGrid w:val="0"/>
          <w:sz w:val="26"/>
          <w:szCs w:val="26"/>
          <w:lang w:val="es-ES_tradnl"/>
        </w:rPr>
        <w:t xml:space="preserve"> </w:t>
      </w:r>
      <w:r w:rsidR="003F79FA" w:rsidRPr="00DA254F">
        <w:rPr>
          <w:rFonts w:ascii="Arial" w:hAnsi="Arial" w:cs="Arial"/>
          <w:bCs/>
          <w:snapToGrid w:val="0"/>
          <w:sz w:val="26"/>
          <w:szCs w:val="26"/>
          <w:lang w:val="es-ES_tradnl"/>
        </w:rPr>
        <w:t>control consiste en verificar la compatibilidad de la norma que se aplica en el caso concreto con las nor</w:t>
      </w:r>
      <w:r w:rsidR="00432B16" w:rsidRPr="00DA254F">
        <w:rPr>
          <w:rFonts w:ascii="Arial" w:hAnsi="Arial" w:cs="Arial"/>
          <w:bCs/>
          <w:snapToGrid w:val="0"/>
          <w:sz w:val="26"/>
          <w:szCs w:val="26"/>
          <w:lang w:val="es-ES_tradnl"/>
        </w:rPr>
        <w:t xml:space="preserve">mas de máxima jerarquía incluidas </w:t>
      </w:r>
      <w:r w:rsidR="006E278E" w:rsidRPr="00DA254F">
        <w:rPr>
          <w:rFonts w:ascii="Arial" w:hAnsi="Arial" w:cs="Arial"/>
          <w:bCs/>
          <w:snapToGrid w:val="0"/>
          <w:sz w:val="26"/>
          <w:szCs w:val="26"/>
          <w:lang w:val="es-ES_tradnl"/>
        </w:rPr>
        <w:t>las del</w:t>
      </w:r>
      <w:r w:rsidR="00432B16" w:rsidRPr="00DA254F">
        <w:rPr>
          <w:rFonts w:ascii="Arial" w:hAnsi="Arial" w:cs="Arial"/>
          <w:bCs/>
          <w:snapToGrid w:val="0"/>
          <w:sz w:val="26"/>
          <w:szCs w:val="26"/>
          <w:lang w:val="es-ES_tradnl"/>
        </w:rPr>
        <w:t xml:space="preserve"> bloque de derechos humanos </w:t>
      </w:r>
      <w:r w:rsidR="00954B77" w:rsidRPr="00DA254F">
        <w:rPr>
          <w:rFonts w:ascii="Arial" w:hAnsi="Arial" w:cs="Arial"/>
          <w:bCs/>
          <w:snapToGrid w:val="0"/>
          <w:sz w:val="26"/>
          <w:szCs w:val="26"/>
          <w:lang w:val="es-ES_tradnl"/>
        </w:rPr>
        <w:t>contenido en la Constitución</w:t>
      </w:r>
      <w:r w:rsidR="00432B16" w:rsidRPr="00DA254F">
        <w:rPr>
          <w:rFonts w:ascii="Arial" w:hAnsi="Arial" w:cs="Arial"/>
          <w:bCs/>
          <w:snapToGrid w:val="0"/>
          <w:sz w:val="26"/>
          <w:szCs w:val="26"/>
          <w:lang w:val="es-ES_tradnl"/>
        </w:rPr>
        <w:t xml:space="preserve"> y </w:t>
      </w:r>
      <w:r w:rsidR="00954B77" w:rsidRPr="00DA254F">
        <w:rPr>
          <w:rFonts w:ascii="Arial" w:hAnsi="Arial" w:cs="Arial"/>
          <w:bCs/>
          <w:snapToGrid w:val="0"/>
          <w:sz w:val="26"/>
          <w:szCs w:val="26"/>
          <w:lang w:val="es-ES_tradnl"/>
        </w:rPr>
        <w:t>Tratados Internacionales</w:t>
      </w:r>
      <w:r w:rsidR="00432B16" w:rsidRPr="00DA254F">
        <w:rPr>
          <w:rFonts w:ascii="Arial" w:hAnsi="Arial" w:cs="Arial"/>
          <w:bCs/>
          <w:snapToGrid w:val="0"/>
          <w:sz w:val="26"/>
          <w:szCs w:val="26"/>
          <w:lang w:val="es-ES_tradnl"/>
        </w:rPr>
        <w:t>.</w:t>
      </w:r>
      <w:r w:rsidR="006E278E" w:rsidRPr="00DA254F">
        <w:rPr>
          <w:rFonts w:ascii="Arial" w:hAnsi="Arial" w:cs="Arial"/>
          <w:bCs/>
          <w:snapToGrid w:val="0"/>
          <w:sz w:val="26"/>
          <w:szCs w:val="26"/>
          <w:lang w:val="es-ES_tradnl"/>
        </w:rPr>
        <w:t xml:space="preserve"> </w:t>
      </w:r>
      <w:r w:rsidR="006F255C">
        <w:rPr>
          <w:rFonts w:ascii="Arial" w:hAnsi="Arial" w:cs="Arial"/>
          <w:bCs/>
          <w:snapToGrid w:val="0"/>
          <w:sz w:val="26"/>
          <w:szCs w:val="26"/>
          <w:lang w:val="es-ES_tradnl"/>
        </w:rPr>
        <w:t xml:space="preserve">- - - - - - - - - - - - - - - - - - - - - - - </w:t>
      </w:r>
      <w:r w:rsidR="001240E6">
        <w:rPr>
          <w:rFonts w:ascii="Arial" w:hAnsi="Arial" w:cs="Arial"/>
          <w:bCs/>
          <w:snapToGrid w:val="0"/>
          <w:sz w:val="26"/>
          <w:szCs w:val="26"/>
          <w:lang w:val="es-ES_tradnl"/>
        </w:rPr>
        <w:t xml:space="preserve">- - - - - - - - - - - - - - - - - - - - - - - - - - - - - - - - - </w:t>
      </w:r>
    </w:p>
    <w:p w14:paraId="7A72AEFC" w14:textId="572280D0" w:rsidR="004F09A6" w:rsidRPr="002303AF" w:rsidRDefault="004F09A6" w:rsidP="002303AF">
      <w:pPr>
        <w:pStyle w:val="NormalWeb"/>
        <w:spacing w:line="360" w:lineRule="auto"/>
        <w:jc w:val="both"/>
        <w:rPr>
          <w:i/>
          <w:iCs/>
        </w:rPr>
      </w:pPr>
      <w:r>
        <w:rPr>
          <w:rFonts w:ascii="Arial" w:hAnsi="Arial" w:cs="Arial"/>
          <w:bCs/>
          <w:snapToGrid w:val="0"/>
          <w:sz w:val="26"/>
          <w:szCs w:val="26"/>
          <w:lang w:val="es-ES_tradnl"/>
        </w:rPr>
        <w:tab/>
        <w:t xml:space="preserve">16. Lo anterior se sostiene </w:t>
      </w:r>
      <w:r w:rsidR="00CC4C06">
        <w:rPr>
          <w:rFonts w:ascii="Arial" w:hAnsi="Arial" w:cs="Arial"/>
          <w:bCs/>
          <w:snapToGrid w:val="0"/>
          <w:sz w:val="26"/>
          <w:szCs w:val="26"/>
          <w:lang w:val="es-ES_tradnl"/>
        </w:rPr>
        <w:t>d</w:t>
      </w:r>
      <w:r>
        <w:rPr>
          <w:rFonts w:ascii="Arial" w:hAnsi="Arial" w:cs="Arial"/>
          <w:bCs/>
          <w:snapToGrid w:val="0"/>
          <w:sz w:val="26"/>
          <w:szCs w:val="26"/>
          <w:lang w:val="es-ES_tradnl"/>
        </w:rPr>
        <w:t>el contenido de la Tesis P</w:t>
      </w:r>
      <w:r w:rsidR="00CC4C06">
        <w:rPr>
          <w:rFonts w:ascii="Arial" w:hAnsi="Arial" w:cs="Arial"/>
          <w:bCs/>
          <w:snapToGrid w:val="0"/>
          <w:sz w:val="26"/>
          <w:szCs w:val="26"/>
          <w:lang w:val="es-ES_tradnl"/>
        </w:rPr>
        <w:t xml:space="preserve">. IX/2015 (10ª.), Tipo: Aislada del Pleno de la Suprema Corte de Justicia de la Nación, Decima Época, de rubro: </w:t>
      </w:r>
      <w:r w:rsidR="002303AF" w:rsidRPr="002303AF">
        <w:rPr>
          <w:rFonts w:ascii="Arial" w:hAnsi="Arial" w:cs="Arial"/>
          <w:b/>
          <w:snapToGrid w:val="0"/>
          <w:sz w:val="26"/>
          <w:szCs w:val="26"/>
          <w:lang w:val="es-ES_tradnl"/>
        </w:rPr>
        <w:t>“</w:t>
      </w:r>
      <w:r w:rsidR="00CC4C06" w:rsidRPr="002303AF">
        <w:rPr>
          <w:rFonts w:ascii="Helvetica" w:hAnsi="Helvetica"/>
          <w:b/>
          <w:bCs/>
          <w:i/>
          <w:iCs/>
        </w:rPr>
        <w:t>CONTROL DE REGULARIDAD CONSTITUCIONAL EX OFFICIO. LOS TRIBUNALES COLEGIADOS DE CIRCUITO DEBEN EJERCERLO SÓLO EN EL ÁMBITO DE SU COMPETENCIA</w:t>
      </w:r>
      <w:r w:rsidR="004168F9">
        <w:rPr>
          <w:rStyle w:val="Refdenotaalpie"/>
          <w:rFonts w:ascii="Helvetica" w:hAnsi="Helvetica"/>
          <w:b/>
          <w:bCs/>
          <w:i/>
          <w:iCs/>
        </w:rPr>
        <w:footnoteReference w:id="14"/>
      </w:r>
      <w:r w:rsidR="002303AF">
        <w:rPr>
          <w:rFonts w:ascii="Helvetica" w:hAnsi="Helvetica"/>
          <w:b/>
          <w:bCs/>
          <w:i/>
          <w:iCs/>
        </w:rPr>
        <w:t xml:space="preserve">”. </w:t>
      </w:r>
      <w:r w:rsidR="002303AF" w:rsidRPr="002303AF">
        <w:rPr>
          <w:rFonts w:ascii="Helvetica" w:hAnsi="Helvetica"/>
          <w:i/>
          <w:iCs/>
        </w:rPr>
        <w:t xml:space="preserve">- - - - - - - - - - - - </w:t>
      </w:r>
    </w:p>
    <w:p w14:paraId="19C023CC" w14:textId="0B3111FD" w:rsidR="00807A27" w:rsidRPr="00DA254F" w:rsidRDefault="00846F73" w:rsidP="00846F73">
      <w:pPr>
        <w:spacing w:before="240" w:line="360" w:lineRule="auto"/>
        <w:ind w:firstLine="708"/>
        <w:jc w:val="both"/>
        <w:rPr>
          <w:rFonts w:ascii="Arial" w:hAnsi="Arial" w:cs="Arial"/>
          <w:bCs/>
          <w:snapToGrid w:val="0"/>
          <w:sz w:val="26"/>
          <w:szCs w:val="26"/>
          <w:lang w:val="es-ES_tradnl"/>
        </w:rPr>
      </w:pPr>
      <w:r w:rsidRPr="00DA254F">
        <w:rPr>
          <w:rFonts w:ascii="Arial" w:hAnsi="Arial" w:cs="Arial"/>
          <w:bCs/>
          <w:snapToGrid w:val="0"/>
          <w:sz w:val="26"/>
          <w:szCs w:val="26"/>
          <w:lang w:val="es-ES_tradnl"/>
        </w:rPr>
        <w:t>1</w:t>
      </w:r>
      <w:r w:rsidR="002303AF">
        <w:rPr>
          <w:rFonts w:ascii="Arial" w:hAnsi="Arial" w:cs="Arial"/>
          <w:bCs/>
          <w:snapToGrid w:val="0"/>
          <w:sz w:val="26"/>
          <w:szCs w:val="26"/>
          <w:lang w:val="es-ES_tradnl"/>
        </w:rPr>
        <w:t>7</w:t>
      </w:r>
      <w:r w:rsidRPr="00DA254F">
        <w:rPr>
          <w:rFonts w:ascii="Arial" w:hAnsi="Arial" w:cs="Arial"/>
          <w:bCs/>
          <w:snapToGrid w:val="0"/>
          <w:sz w:val="26"/>
          <w:szCs w:val="26"/>
          <w:lang w:val="es-ES_tradnl"/>
        </w:rPr>
        <w:t xml:space="preserve">. </w:t>
      </w:r>
      <w:r w:rsidR="003A1A24" w:rsidRPr="00DA254F">
        <w:rPr>
          <w:rFonts w:ascii="Arial" w:hAnsi="Arial" w:cs="Arial"/>
          <w:bCs/>
          <w:snapToGrid w:val="0"/>
          <w:sz w:val="26"/>
          <w:szCs w:val="26"/>
          <w:lang w:val="es-ES_tradnl"/>
        </w:rPr>
        <w:t>De ahí que</w:t>
      </w:r>
      <w:r w:rsidR="000F4CAC" w:rsidRPr="00DA254F">
        <w:rPr>
          <w:rFonts w:ascii="Arial" w:hAnsi="Arial" w:cs="Arial"/>
          <w:bCs/>
          <w:snapToGrid w:val="0"/>
          <w:sz w:val="26"/>
          <w:szCs w:val="26"/>
          <w:lang w:val="es-ES_tradnl"/>
        </w:rPr>
        <w:t xml:space="preserve">, dicha incorporación funge </w:t>
      </w:r>
      <w:r w:rsidR="000F4CAC" w:rsidRPr="00DA254F">
        <w:rPr>
          <w:rFonts w:ascii="Arial" w:hAnsi="Arial" w:cs="Arial"/>
          <w:b/>
          <w:snapToGrid w:val="0"/>
          <w:sz w:val="26"/>
          <w:szCs w:val="26"/>
          <w:lang w:val="es-ES_tradnl"/>
        </w:rPr>
        <w:t>como una garantía condicionante y de aplicación del derecho para todas las autoridades</w:t>
      </w:r>
      <w:r w:rsidR="000F4CAC" w:rsidRPr="00DA254F">
        <w:rPr>
          <w:rFonts w:ascii="Arial" w:hAnsi="Arial" w:cs="Arial"/>
          <w:bCs/>
          <w:snapToGrid w:val="0"/>
          <w:sz w:val="26"/>
          <w:szCs w:val="26"/>
          <w:lang w:val="es-ES_tradnl"/>
        </w:rPr>
        <w:t xml:space="preserve">, sumado a la distribución formal del poder de los órganos estatales, así como, de los mecanismos de control de constitucionalidad de las leyes, lo que da paso al nuevo Estado Constitucional de </w:t>
      </w:r>
      <w:r w:rsidR="000913A3" w:rsidRPr="002F0837">
        <w:rPr>
          <w:rFonts w:ascii="Arial" w:hAnsi="Arial" w:cs="Arial"/>
          <w:bCs/>
          <w:snapToGrid w:val="0"/>
          <w:sz w:val="26"/>
          <w:szCs w:val="26"/>
          <w:lang w:val="es-ES_tradnl"/>
        </w:rPr>
        <w:t>D</w:t>
      </w:r>
      <w:r w:rsidR="000F4CAC" w:rsidRPr="00DA254F">
        <w:rPr>
          <w:rFonts w:ascii="Arial" w:hAnsi="Arial" w:cs="Arial"/>
          <w:bCs/>
          <w:snapToGrid w:val="0"/>
          <w:sz w:val="26"/>
          <w:szCs w:val="26"/>
          <w:lang w:val="es-ES_tradnl"/>
        </w:rPr>
        <w:t xml:space="preserve">erecho. </w:t>
      </w:r>
      <w:r w:rsidR="001240E6">
        <w:rPr>
          <w:rFonts w:ascii="Arial" w:hAnsi="Arial" w:cs="Arial"/>
          <w:bCs/>
          <w:snapToGrid w:val="0"/>
          <w:sz w:val="26"/>
          <w:szCs w:val="26"/>
          <w:lang w:val="es-ES_tradnl"/>
        </w:rPr>
        <w:t>- - - - - - - - - - - - - - - - - - - -</w:t>
      </w:r>
    </w:p>
    <w:p w14:paraId="5EF1F02C" w14:textId="0E89B76A" w:rsidR="00E366E1" w:rsidRPr="00DA254F" w:rsidRDefault="00C834F0" w:rsidP="00C834F0">
      <w:pPr>
        <w:spacing w:before="240" w:line="360" w:lineRule="auto"/>
        <w:ind w:firstLine="709"/>
        <w:jc w:val="both"/>
        <w:rPr>
          <w:rFonts w:ascii="Arial" w:hAnsi="Arial" w:cs="Arial"/>
          <w:bCs/>
          <w:snapToGrid w:val="0"/>
          <w:sz w:val="26"/>
          <w:szCs w:val="26"/>
          <w:lang w:val="es-ES_tradnl"/>
        </w:rPr>
      </w:pPr>
      <w:r w:rsidRPr="00DA254F">
        <w:rPr>
          <w:rFonts w:ascii="Arial" w:hAnsi="Arial" w:cs="Arial"/>
          <w:bCs/>
          <w:snapToGrid w:val="0"/>
          <w:sz w:val="26"/>
          <w:szCs w:val="26"/>
          <w:lang w:val="es-ES_tradnl"/>
        </w:rPr>
        <w:t>1</w:t>
      </w:r>
      <w:r w:rsidR="008056F3">
        <w:rPr>
          <w:rFonts w:ascii="Arial" w:hAnsi="Arial" w:cs="Arial"/>
          <w:bCs/>
          <w:snapToGrid w:val="0"/>
          <w:sz w:val="26"/>
          <w:szCs w:val="26"/>
          <w:lang w:val="es-ES_tradnl"/>
        </w:rPr>
        <w:t>8</w:t>
      </w:r>
      <w:r w:rsidRPr="00DA254F">
        <w:rPr>
          <w:rFonts w:ascii="Arial" w:hAnsi="Arial" w:cs="Arial"/>
          <w:bCs/>
          <w:snapToGrid w:val="0"/>
          <w:sz w:val="26"/>
          <w:szCs w:val="26"/>
          <w:lang w:val="es-ES_tradnl"/>
        </w:rPr>
        <w:t xml:space="preserve">. </w:t>
      </w:r>
      <w:r w:rsidR="002E2D31" w:rsidRPr="00DA254F">
        <w:rPr>
          <w:rFonts w:ascii="Arial" w:hAnsi="Arial" w:cs="Arial"/>
          <w:bCs/>
          <w:snapToGrid w:val="0"/>
          <w:sz w:val="26"/>
          <w:szCs w:val="26"/>
          <w:lang w:val="es-ES_tradnl"/>
        </w:rPr>
        <w:t xml:space="preserve">De manera que, </w:t>
      </w:r>
      <w:r w:rsidR="00805DD7" w:rsidRPr="00DA254F">
        <w:rPr>
          <w:rFonts w:ascii="Arial" w:hAnsi="Arial" w:cs="Arial"/>
          <w:bCs/>
          <w:snapToGrid w:val="0"/>
          <w:sz w:val="26"/>
          <w:szCs w:val="26"/>
          <w:lang w:val="es-ES_tradnl"/>
        </w:rPr>
        <w:t xml:space="preserve">el sistema de control judicial de la constitución consiste en la tutela que ejerce la autoridad para conocer de las violaciones de cualquier Órgano del Estado que por medio de una Ley o acto de autoridad vulnere en forma directa la ley fundamental, procedimiento que busca asegurar que se cumplan los preceptos de la ley suprema, y a su vez estos mecanismos </w:t>
      </w:r>
      <w:r w:rsidR="00805DD7" w:rsidRPr="00F63E5D">
        <w:rPr>
          <w:rFonts w:ascii="Arial" w:hAnsi="Arial" w:cs="Arial"/>
          <w:bCs/>
          <w:snapToGrid w:val="0"/>
          <w:sz w:val="26"/>
          <w:szCs w:val="26"/>
          <w:lang w:val="es-ES_tradnl"/>
        </w:rPr>
        <w:t>busca</w:t>
      </w:r>
      <w:r w:rsidR="000913A3" w:rsidRPr="00F63E5D">
        <w:rPr>
          <w:rFonts w:ascii="Arial" w:hAnsi="Arial" w:cs="Arial"/>
          <w:bCs/>
          <w:snapToGrid w:val="0"/>
          <w:sz w:val="26"/>
          <w:szCs w:val="26"/>
          <w:lang w:val="es-ES_tradnl"/>
        </w:rPr>
        <w:t>n</w:t>
      </w:r>
      <w:r w:rsidR="00805DD7" w:rsidRPr="00DA254F">
        <w:rPr>
          <w:rFonts w:ascii="Arial" w:hAnsi="Arial" w:cs="Arial"/>
          <w:bCs/>
          <w:snapToGrid w:val="0"/>
          <w:sz w:val="26"/>
          <w:szCs w:val="26"/>
          <w:lang w:val="es-ES_tradnl"/>
        </w:rPr>
        <w:t xml:space="preserve"> proteger los derechos fundamentales de los administrados. - - - - - - - - - - - - - - - - - - - - - - - - - </w:t>
      </w:r>
      <w:r w:rsidR="001240E6">
        <w:rPr>
          <w:rFonts w:ascii="Arial" w:hAnsi="Arial" w:cs="Arial"/>
          <w:bCs/>
          <w:snapToGrid w:val="0"/>
          <w:sz w:val="26"/>
          <w:szCs w:val="26"/>
          <w:lang w:val="es-ES_tradnl"/>
        </w:rPr>
        <w:t>- - - - - - - - - - - - - - - - - - - -</w:t>
      </w:r>
    </w:p>
    <w:p w14:paraId="0D742CB5" w14:textId="0D64CFE0" w:rsidR="00526ED6" w:rsidRPr="00DA254F" w:rsidRDefault="00CB251D" w:rsidP="00CB251D">
      <w:pPr>
        <w:spacing w:before="240" w:line="360" w:lineRule="auto"/>
        <w:jc w:val="both"/>
        <w:rPr>
          <w:rFonts w:ascii="Arial" w:hAnsi="Arial" w:cs="Arial"/>
          <w:bCs/>
          <w:snapToGrid w:val="0"/>
          <w:sz w:val="26"/>
          <w:szCs w:val="26"/>
          <w:lang w:val="es-ES_tradnl"/>
        </w:rPr>
      </w:pPr>
      <w:r w:rsidRPr="00DA254F">
        <w:rPr>
          <w:rFonts w:ascii="Arial" w:hAnsi="Arial" w:cs="Arial"/>
          <w:bCs/>
          <w:snapToGrid w:val="0"/>
          <w:sz w:val="26"/>
          <w:szCs w:val="26"/>
          <w:lang w:val="es-ES_tradnl"/>
        </w:rPr>
        <w:tab/>
        <w:t>1</w:t>
      </w:r>
      <w:r w:rsidR="008056F3">
        <w:rPr>
          <w:rFonts w:ascii="Arial" w:hAnsi="Arial" w:cs="Arial"/>
          <w:bCs/>
          <w:snapToGrid w:val="0"/>
          <w:sz w:val="26"/>
          <w:szCs w:val="26"/>
          <w:lang w:val="es-ES_tradnl"/>
        </w:rPr>
        <w:t>9</w:t>
      </w:r>
      <w:r w:rsidRPr="00DA254F">
        <w:rPr>
          <w:rFonts w:ascii="Arial" w:hAnsi="Arial" w:cs="Arial"/>
          <w:bCs/>
          <w:snapToGrid w:val="0"/>
          <w:sz w:val="26"/>
          <w:szCs w:val="26"/>
          <w:lang w:val="es-ES_tradnl"/>
        </w:rPr>
        <w:t xml:space="preserve">.  Dicho lo anterior, se tiene que </w:t>
      </w:r>
      <w:r w:rsidR="0006639F" w:rsidRPr="00DA254F">
        <w:rPr>
          <w:rFonts w:ascii="Arial" w:hAnsi="Arial" w:cs="Arial"/>
          <w:bCs/>
          <w:snapToGrid w:val="0"/>
          <w:sz w:val="26"/>
          <w:szCs w:val="26"/>
          <w:lang w:val="es-ES_tradnl"/>
        </w:rPr>
        <w:t>está Sala Superior tiene la obligación de garantizar</w:t>
      </w:r>
      <w:r w:rsidRPr="00DA254F">
        <w:rPr>
          <w:rFonts w:ascii="Arial" w:hAnsi="Arial" w:cs="Arial"/>
          <w:bCs/>
          <w:snapToGrid w:val="0"/>
          <w:sz w:val="26"/>
          <w:szCs w:val="26"/>
          <w:lang w:val="es-ES_tradnl"/>
        </w:rPr>
        <w:t xml:space="preserve"> </w:t>
      </w:r>
      <w:r w:rsidR="0006639F" w:rsidRPr="00DA254F">
        <w:rPr>
          <w:rFonts w:ascii="Arial" w:hAnsi="Arial" w:cs="Arial"/>
          <w:bCs/>
          <w:snapToGrid w:val="0"/>
          <w:sz w:val="26"/>
          <w:szCs w:val="26"/>
          <w:lang w:val="es-ES_tradnl"/>
        </w:rPr>
        <w:t xml:space="preserve">la </w:t>
      </w:r>
      <w:r w:rsidRPr="00DA254F">
        <w:rPr>
          <w:rFonts w:ascii="Arial" w:hAnsi="Arial" w:cs="Arial"/>
          <w:bCs/>
          <w:snapToGrid w:val="0"/>
          <w:sz w:val="26"/>
          <w:szCs w:val="26"/>
          <w:lang w:val="es-ES_tradnl"/>
        </w:rPr>
        <w:t>legalidad</w:t>
      </w:r>
      <w:r w:rsidR="0006639F" w:rsidRPr="00DA254F">
        <w:rPr>
          <w:rFonts w:ascii="Arial" w:hAnsi="Arial" w:cs="Arial"/>
          <w:bCs/>
          <w:snapToGrid w:val="0"/>
          <w:sz w:val="26"/>
          <w:szCs w:val="26"/>
          <w:lang w:val="es-ES_tradnl"/>
        </w:rPr>
        <w:t xml:space="preserve"> de sus actuaciones, lo que</w:t>
      </w:r>
      <w:r w:rsidRPr="00DA254F">
        <w:rPr>
          <w:rFonts w:ascii="Arial" w:hAnsi="Arial" w:cs="Arial"/>
          <w:bCs/>
          <w:snapToGrid w:val="0"/>
          <w:sz w:val="26"/>
          <w:szCs w:val="26"/>
          <w:lang w:val="es-ES_tradnl"/>
        </w:rPr>
        <w:t xml:space="preserve"> se establece como uno de los elementos esenciales del régimen jurídico de un Estado de derecho, así toda ley, todo procedimiento o resolución jurisdiccional o administrativa, </w:t>
      </w:r>
      <w:r w:rsidRPr="00DA254F">
        <w:rPr>
          <w:rFonts w:ascii="Arial" w:hAnsi="Arial" w:cs="Arial"/>
          <w:bCs/>
          <w:snapToGrid w:val="0"/>
          <w:sz w:val="26"/>
          <w:szCs w:val="26"/>
          <w:lang w:val="es-ES_tradnl"/>
        </w:rPr>
        <w:lastRenderedPageBreak/>
        <w:t xml:space="preserve">debe ser de expresión del derecho y debe ser elaborado, emitido o ejecutado </w:t>
      </w:r>
      <w:r w:rsidR="00A27AB9" w:rsidRPr="00A27AB9">
        <w:rPr>
          <w:rFonts w:ascii="Times New Roman" w:eastAsia="Times New Roman" w:hAnsi="Times New Roman" w:cs="Times New Roman"/>
          <w:noProof/>
          <w:color w:val="000000"/>
          <w:sz w:val="24"/>
          <w:szCs w:val="24"/>
        </w:rPr>
        <w:drawing>
          <wp:anchor distT="0" distB="0" distL="114300" distR="114300" simplePos="0" relativeHeight="251681792" behindDoc="1" locked="0" layoutInCell="1" allowOverlap="1" wp14:anchorId="31B28CD0" wp14:editId="067CF668">
            <wp:simplePos x="0" y="0"/>
            <wp:positionH relativeFrom="leftMargin">
              <wp:posOffset>6416040</wp:posOffset>
            </wp:positionH>
            <wp:positionV relativeFrom="paragraph">
              <wp:posOffset>514350</wp:posOffset>
            </wp:positionV>
            <wp:extent cx="1024255" cy="1261745"/>
            <wp:effectExtent l="0" t="0" r="4445" b="0"/>
            <wp:wrapNone/>
            <wp:docPr id="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Pr="00DA254F">
        <w:rPr>
          <w:rFonts w:ascii="Arial" w:hAnsi="Arial" w:cs="Arial"/>
          <w:bCs/>
          <w:snapToGrid w:val="0"/>
          <w:sz w:val="26"/>
          <w:szCs w:val="26"/>
          <w:lang w:val="es-ES_tradnl"/>
        </w:rPr>
        <w:t>por el órgano competente y atendiendo a los mecanismos de control de las leyes. - - -</w:t>
      </w:r>
      <w:r w:rsidR="0006639F" w:rsidRPr="00DA254F">
        <w:rPr>
          <w:rFonts w:ascii="Arial" w:hAnsi="Arial" w:cs="Arial"/>
          <w:bCs/>
          <w:snapToGrid w:val="0"/>
          <w:sz w:val="26"/>
          <w:szCs w:val="26"/>
          <w:lang w:val="es-ES_tradnl"/>
        </w:rPr>
        <w:t xml:space="preserve"> - - - - - - - - - - </w:t>
      </w:r>
      <w:r w:rsidR="001240E6">
        <w:rPr>
          <w:rFonts w:ascii="Arial" w:hAnsi="Arial" w:cs="Arial"/>
          <w:bCs/>
          <w:snapToGrid w:val="0"/>
          <w:sz w:val="26"/>
          <w:szCs w:val="26"/>
          <w:lang w:val="es-ES_tradnl"/>
        </w:rPr>
        <w:t xml:space="preserve">- - - - - - - - - - - - - - - - - - - - - - - - - - - - - - - - - - - - - - </w:t>
      </w:r>
    </w:p>
    <w:p w14:paraId="6FA88795" w14:textId="17AAC56E" w:rsidR="00CB251D" w:rsidRPr="00DA254F" w:rsidRDefault="000913A3" w:rsidP="00CB251D">
      <w:pPr>
        <w:spacing w:before="240" w:line="360" w:lineRule="auto"/>
        <w:ind w:right="49" w:firstLine="567"/>
        <w:jc w:val="both"/>
        <w:rPr>
          <w:rFonts w:ascii="Arial" w:hAnsi="Arial" w:cs="Arial"/>
          <w:b/>
          <w:bCs/>
          <w:sz w:val="26"/>
          <w:szCs w:val="26"/>
          <w:lang w:val="es-ES_tradnl"/>
        </w:rPr>
      </w:pPr>
      <w:r w:rsidRPr="00EA0CBE">
        <w:rPr>
          <w:rFonts w:ascii="Arial" w:hAnsi="Arial" w:cs="Arial"/>
          <w:b/>
          <w:bCs/>
          <w:sz w:val="26"/>
          <w:szCs w:val="26"/>
          <w:lang w:val="es-ES_tradnl"/>
        </w:rPr>
        <w:t>B</w:t>
      </w:r>
      <w:r w:rsidR="00C62213" w:rsidRPr="00EA0CBE">
        <w:rPr>
          <w:rFonts w:ascii="Arial" w:hAnsi="Arial" w:cs="Arial"/>
          <w:b/>
          <w:bCs/>
          <w:sz w:val="26"/>
          <w:szCs w:val="26"/>
          <w:lang w:val="es-ES_tradnl"/>
        </w:rPr>
        <w:t>)</w:t>
      </w:r>
      <w:r w:rsidR="00C62213" w:rsidRPr="00DA254F">
        <w:rPr>
          <w:rFonts w:ascii="Arial" w:hAnsi="Arial" w:cs="Arial"/>
          <w:b/>
          <w:bCs/>
          <w:sz w:val="26"/>
          <w:szCs w:val="26"/>
          <w:lang w:val="es-ES_tradnl"/>
        </w:rPr>
        <w:t xml:space="preserve"> ANTECEDENTES</w:t>
      </w:r>
      <w:r w:rsidR="00526ED6">
        <w:rPr>
          <w:rFonts w:ascii="Arial" w:hAnsi="Arial" w:cs="Arial"/>
          <w:b/>
          <w:bCs/>
          <w:sz w:val="26"/>
          <w:szCs w:val="26"/>
          <w:lang w:val="es-ES_tradnl"/>
        </w:rPr>
        <w:t>.</w:t>
      </w:r>
      <w:r w:rsidR="00A27AB9" w:rsidRPr="00A27AB9">
        <w:rPr>
          <w:rFonts w:ascii="Times New Roman" w:eastAsia="Times New Roman" w:hAnsi="Times New Roman" w:cs="Times New Roman"/>
          <w:noProof/>
          <w:color w:val="000000"/>
          <w:sz w:val="24"/>
          <w:szCs w:val="24"/>
        </w:rPr>
        <w:t xml:space="preserve"> </w:t>
      </w:r>
    </w:p>
    <w:p w14:paraId="5AF1D145" w14:textId="43352CAD" w:rsidR="0068675B" w:rsidRPr="00DA254F" w:rsidRDefault="008056F3" w:rsidP="0068675B">
      <w:pPr>
        <w:spacing w:before="240" w:line="360" w:lineRule="auto"/>
        <w:ind w:firstLine="708"/>
        <w:jc w:val="both"/>
        <w:rPr>
          <w:rFonts w:ascii="Arial" w:eastAsia="Calibri" w:hAnsi="Arial" w:cs="Arial"/>
          <w:bCs/>
          <w:sz w:val="26"/>
          <w:szCs w:val="26"/>
          <w:lang w:val="es-ES_tradnl" w:eastAsia="en-US"/>
        </w:rPr>
      </w:pPr>
      <w:r>
        <w:rPr>
          <w:rFonts w:ascii="Arial" w:hAnsi="Arial" w:cs="Arial"/>
          <w:bCs/>
          <w:snapToGrid w:val="0"/>
          <w:sz w:val="26"/>
          <w:szCs w:val="26"/>
          <w:lang w:val="es-ES_tradnl"/>
        </w:rPr>
        <w:t>20</w:t>
      </w:r>
      <w:r w:rsidR="00C62213" w:rsidRPr="00DA254F">
        <w:rPr>
          <w:rFonts w:ascii="Arial" w:hAnsi="Arial" w:cs="Arial"/>
          <w:bCs/>
          <w:snapToGrid w:val="0"/>
          <w:sz w:val="26"/>
          <w:szCs w:val="26"/>
          <w:lang w:val="es-ES_tradnl"/>
        </w:rPr>
        <w:t xml:space="preserve">. </w:t>
      </w:r>
      <w:r w:rsidR="004D3AEB" w:rsidRPr="00DA254F">
        <w:rPr>
          <w:rFonts w:ascii="Arial" w:hAnsi="Arial" w:cs="Arial"/>
          <w:bCs/>
          <w:snapToGrid w:val="0"/>
          <w:sz w:val="26"/>
          <w:szCs w:val="26"/>
          <w:lang w:val="es-ES_tradnl"/>
        </w:rPr>
        <w:t>De</w:t>
      </w:r>
      <w:r w:rsidR="0068675B" w:rsidRPr="00DA254F">
        <w:rPr>
          <w:rFonts w:ascii="Arial" w:hAnsi="Arial" w:cs="Arial"/>
          <w:bCs/>
          <w:sz w:val="26"/>
          <w:szCs w:val="26"/>
          <w:lang w:val="es-ES_tradnl"/>
        </w:rPr>
        <w:t xml:space="preserve"> las constancias que integran el expediente de </w:t>
      </w:r>
      <w:r w:rsidR="00923F51" w:rsidRPr="00923F51">
        <w:rPr>
          <w:rFonts w:ascii="Arial" w:hAnsi="Arial" w:cs="Arial"/>
          <w:bCs/>
          <w:sz w:val="26"/>
          <w:szCs w:val="26"/>
          <w:lang w:val="es-ES_tradnl"/>
        </w:rPr>
        <w:t>P</w:t>
      </w:r>
      <w:r w:rsidR="0068675B" w:rsidRPr="00923F51">
        <w:rPr>
          <w:rFonts w:ascii="Arial" w:hAnsi="Arial" w:cs="Arial"/>
          <w:bCs/>
          <w:sz w:val="26"/>
          <w:szCs w:val="26"/>
          <w:lang w:val="es-ES_tradnl"/>
        </w:rPr>
        <w:t>rimera</w:t>
      </w:r>
      <w:r w:rsidR="0068675B" w:rsidRPr="00DA254F">
        <w:rPr>
          <w:rFonts w:ascii="Arial" w:hAnsi="Arial" w:cs="Arial"/>
          <w:bCs/>
          <w:sz w:val="26"/>
          <w:szCs w:val="26"/>
          <w:lang w:val="es-ES_tradnl"/>
        </w:rPr>
        <w:t xml:space="preserve"> </w:t>
      </w:r>
      <w:r w:rsidR="00923F51">
        <w:rPr>
          <w:rFonts w:ascii="Arial" w:hAnsi="Arial" w:cs="Arial"/>
          <w:bCs/>
          <w:sz w:val="26"/>
          <w:szCs w:val="26"/>
          <w:lang w:val="es-ES_tradnl"/>
        </w:rPr>
        <w:t>I</w:t>
      </w:r>
      <w:r w:rsidR="0068675B" w:rsidRPr="00DA254F">
        <w:rPr>
          <w:rFonts w:ascii="Arial" w:hAnsi="Arial" w:cs="Arial"/>
          <w:bCs/>
          <w:sz w:val="26"/>
          <w:szCs w:val="26"/>
          <w:lang w:val="es-ES_tradnl"/>
        </w:rPr>
        <w:t xml:space="preserve">nstancia, remitido a esta Sala Superior para la tramitación del presente recurso de revisión, al cual se le confiere </w:t>
      </w:r>
      <w:r w:rsidR="0068675B" w:rsidRPr="00DA254F">
        <w:rPr>
          <w:rFonts w:ascii="Arial" w:eastAsia="Calibri" w:hAnsi="Arial" w:cs="Arial"/>
          <w:bCs/>
          <w:sz w:val="26"/>
          <w:szCs w:val="26"/>
          <w:lang w:val="es-ES_tradnl" w:eastAsia="en-US"/>
        </w:rPr>
        <w:t>pleno valor probatorio en términos de lo dispuesto por el artículo 203, fracción I</w:t>
      </w:r>
      <w:r w:rsidR="0068675B" w:rsidRPr="00DA254F">
        <w:rPr>
          <w:rFonts w:ascii="Arial" w:eastAsia="Calibri" w:hAnsi="Arial" w:cs="Arial"/>
          <w:bCs/>
          <w:sz w:val="26"/>
          <w:szCs w:val="26"/>
          <w:vertAlign w:val="superscript"/>
          <w:lang w:val="es-ES_tradnl" w:eastAsia="en-US"/>
        </w:rPr>
        <w:footnoteReference w:id="15"/>
      </w:r>
      <w:r w:rsidR="0068675B" w:rsidRPr="00DA254F">
        <w:rPr>
          <w:rFonts w:ascii="Arial" w:eastAsia="Calibri" w:hAnsi="Arial" w:cs="Arial"/>
          <w:bCs/>
          <w:sz w:val="26"/>
          <w:szCs w:val="26"/>
          <w:lang w:val="es-ES_tradnl" w:eastAsia="en-US"/>
        </w:rPr>
        <w:t xml:space="preserve"> de la Ley de Procedimiento y Justicia Administrativa para el Estado de Oaxaca, se advierte lo siguiente:</w:t>
      </w:r>
      <w:r w:rsidR="00D167CE" w:rsidRPr="00DA254F">
        <w:rPr>
          <w:rFonts w:ascii="Arial" w:eastAsia="Calibri" w:hAnsi="Arial" w:cs="Arial"/>
          <w:bCs/>
          <w:sz w:val="26"/>
          <w:szCs w:val="26"/>
          <w:lang w:val="es-ES_tradnl" w:eastAsia="en-US"/>
        </w:rPr>
        <w:t xml:space="preserve"> - - - - - - - - </w:t>
      </w:r>
    </w:p>
    <w:p w14:paraId="229964ED" w14:textId="08B18879" w:rsidR="00246CCE" w:rsidRPr="00DA254F" w:rsidRDefault="00246CCE" w:rsidP="0068675B">
      <w:pPr>
        <w:spacing w:before="240" w:line="360" w:lineRule="auto"/>
        <w:ind w:firstLine="708"/>
        <w:jc w:val="both"/>
        <w:rPr>
          <w:rFonts w:ascii="Arial" w:eastAsia="Calibri" w:hAnsi="Arial" w:cs="Arial"/>
          <w:bCs/>
          <w:sz w:val="26"/>
          <w:szCs w:val="26"/>
          <w:lang w:val="es-ES_tradnl" w:eastAsia="en-US"/>
        </w:rPr>
      </w:pPr>
      <w:r w:rsidRPr="00DA254F">
        <w:rPr>
          <w:rFonts w:ascii="Arial" w:eastAsia="Calibri" w:hAnsi="Arial" w:cs="Arial"/>
          <w:b/>
          <w:sz w:val="26"/>
          <w:szCs w:val="26"/>
          <w:lang w:val="es-ES_tradnl" w:eastAsia="en-US"/>
        </w:rPr>
        <w:t>a)</w:t>
      </w:r>
      <w:r w:rsidRPr="00DA254F">
        <w:rPr>
          <w:rFonts w:ascii="Arial" w:eastAsia="Calibri" w:hAnsi="Arial" w:cs="Arial"/>
          <w:bCs/>
          <w:sz w:val="26"/>
          <w:szCs w:val="26"/>
          <w:lang w:val="es-ES_tradnl" w:eastAsia="en-US"/>
        </w:rPr>
        <w:t xml:space="preserve"> </w:t>
      </w:r>
      <w:r w:rsidR="00833AEE" w:rsidRPr="00DA254F">
        <w:rPr>
          <w:rFonts w:ascii="Arial" w:eastAsia="Calibri" w:hAnsi="Arial" w:cs="Arial"/>
          <w:bCs/>
          <w:sz w:val="26"/>
          <w:szCs w:val="26"/>
          <w:lang w:val="es-ES_tradnl" w:eastAsia="en-US"/>
        </w:rPr>
        <w:t>E</w:t>
      </w:r>
      <w:r w:rsidRPr="00DA254F">
        <w:rPr>
          <w:rFonts w:ascii="Arial" w:eastAsia="Calibri" w:hAnsi="Arial" w:cs="Arial"/>
          <w:bCs/>
          <w:sz w:val="26"/>
          <w:szCs w:val="26"/>
          <w:lang w:val="es-ES_tradnl" w:eastAsia="en-US"/>
        </w:rPr>
        <w:t xml:space="preserve">l actor manifiesta </w:t>
      </w:r>
      <w:r w:rsidR="00833AEE" w:rsidRPr="00DA254F">
        <w:rPr>
          <w:rFonts w:ascii="Arial" w:eastAsia="Calibri" w:hAnsi="Arial" w:cs="Arial"/>
          <w:bCs/>
          <w:sz w:val="26"/>
          <w:szCs w:val="26"/>
          <w:lang w:val="es-ES_tradnl" w:eastAsia="en-US"/>
        </w:rPr>
        <w:t xml:space="preserve">que se debe declarar la nulidad lisa y </w:t>
      </w:r>
      <w:r w:rsidR="00684F17" w:rsidRPr="00DA254F">
        <w:rPr>
          <w:rFonts w:ascii="Arial" w:eastAsia="Calibri" w:hAnsi="Arial" w:cs="Arial"/>
          <w:bCs/>
          <w:sz w:val="26"/>
          <w:szCs w:val="26"/>
          <w:lang w:val="es-ES_tradnl" w:eastAsia="en-US"/>
        </w:rPr>
        <w:t>llana del</w:t>
      </w:r>
      <w:r w:rsidR="004D3AEB" w:rsidRPr="00DA254F">
        <w:rPr>
          <w:rFonts w:ascii="Arial" w:eastAsia="Calibri" w:hAnsi="Arial" w:cs="Arial"/>
          <w:bCs/>
          <w:sz w:val="26"/>
          <w:szCs w:val="26"/>
          <w:lang w:val="es-ES_tradnl" w:eastAsia="en-US"/>
        </w:rPr>
        <w:t xml:space="preserve"> dictamen por el cual se le autorizó la pensión por jubilación, </w:t>
      </w:r>
      <w:r w:rsidR="00833AEE" w:rsidRPr="00DA254F">
        <w:rPr>
          <w:rFonts w:ascii="Arial" w:eastAsia="Calibri" w:hAnsi="Arial" w:cs="Arial"/>
          <w:bCs/>
          <w:sz w:val="26"/>
          <w:szCs w:val="26"/>
          <w:lang w:val="es-ES_tradnl" w:eastAsia="en-US"/>
        </w:rPr>
        <w:t>y que se le debe</w:t>
      </w:r>
      <w:r w:rsidR="004D3AEB" w:rsidRPr="00DA254F">
        <w:rPr>
          <w:rFonts w:ascii="Arial" w:eastAsia="Calibri" w:hAnsi="Arial" w:cs="Arial"/>
          <w:bCs/>
          <w:sz w:val="26"/>
          <w:szCs w:val="26"/>
          <w:lang w:val="es-ES_tradnl" w:eastAsia="en-US"/>
        </w:rPr>
        <w:t xml:space="preserve"> de</w:t>
      </w:r>
      <w:r w:rsidR="00833AEE" w:rsidRPr="00DA254F">
        <w:rPr>
          <w:rFonts w:ascii="Arial" w:eastAsia="Calibri" w:hAnsi="Arial" w:cs="Arial"/>
          <w:bCs/>
          <w:sz w:val="26"/>
          <w:szCs w:val="26"/>
          <w:lang w:val="es-ES_tradnl" w:eastAsia="en-US"/>
        </w:rPr>
        <w:t xml:space="preserve"> pagar </w:t>
      </w:r>
      <w:r w:rsidR="004D3AEB" w:rsidRPr="00DA254F">
        <w:rPr>
          <w:rFonts w:ascii="Arial" w:eastAsia="Calibri" w:hAnsi="Arial" w:cs="Arial"/>
          <w:bCs/>
          <w:sz w:val="26"/>
          <w:szCs w:val="26"/>
          <w:lang w:val="es-ES_tradnl" w:eastAsia="en-US"/>
        </w:rPr>
        <w:t>el</w:t>
      </w:r>
      <w:r w:rsidR="00833AEE" w:rsidRPr="00DA254F">
        <w:rPr>
          <w:rFonts w:ascii="Arial" w:eastAsia="Calibri" w:hAnsi="Arial" w:cs="Arial"/>
          <w:bCs/>
          <w:sz w:val="26"/>
          <w:szCs w:val="26"/>
          <w:lang w:val="es-ES_tradnl" w:eastAsia="en-US"/>
        </w:rPr>
        <w:t xml:space="preserve"> </w:t>
      </w:r>
      <w:r w:rsidR="00F13AF2" w:rsidRPr="00DA254F">
        <w:rPr>
          <w:rFonts w:ascii="Arial" w:eastAsia="Calibri" w:hAnsi="Arial" w:cs="Arial"/>
          <w:bCs/>
          <w:sz w:val="26"/>
          <w:szCs w:val="26"/>
          <w:lang w:val="es-ES_tradnl" w:eastAsia="en-US"/>
        </w:rPr>
        <w:t>cien por ciento</w:t>
      </w:r>
      <w:r w:rsidR="004D3AEB" w:rsidRPr="00DA254F">
        <w:rPr>
          <w:rFonts w:ascii="Arial" w:eastAsia="Calibri" w:hAnsi="Arial" w:cs="Arial"/>
          <w:bCs/>
          <w:sz w:val="26"/>
          <w:szCs w:val="26"/>
          <w:lang w:val="es-ES_tradnl" w:eastAsia="en-US"/>
        </w:rPr>
        <w:t xml:space="preserve"> y no el setenta y cinco que determino el Comité de Fondo de Pensiones, asimismo</w:t>
      </w:r>
      <w:r w:rsidR="00833AEE" w:rsidRPr="00DA254F">
        <w:rPr>
          <w:rFonts w:ascii="Arial" w:eastAsia="Calibri" w:hAnsi="Arial" w:cs="Arial"/>
          <w:bCs/>
          <w:sz w:val="26"/>
          <w:szCs w:val="26"/>
          <w:lang w:val="es-ES_tradnl" w:eastAsia="en-US"/>
        </w:rPr>
        <w:t xml:space="preserve"> </w:t>
      </w:r>
      <w:r w:rsidR="004D3AEB" w:rsidRPr="00DA254F">
        <w:rPr>
          <w:rFonts w:ascii="Arial" w:eastAsia="Calibri" w:hAnsi="Arial" w:cs="Arial"/>
          <w:bCs/>
          <w:sz w:val="26"/>
          <w:szCs w:val="26"/>
          <w:lang w:val="es-ES_tradnl" w:eastAsia="en-US"/>
        </w:rPr>
        <w:t>se le debe integrar</w:t>
      </w:r>
      <w:r w:rsidR="00833AEE" w:rsidRPr="00DA254F">
        <w:rPr>
          <w:rFonts w:ascii="Arial" w:eastAsia="Calibri" w:hAnsi="Arial" w:cs="Arial"/>
          <w:bCs/>
          <w:sz w:val="26"/>
          <w:szCs w:val="26"/>
          <w:lang w:val="es-ES_tradnl" w:eastAsia="en-US"/>
        </w:rPr>
        <w:t xml:space="preserve"> a dicha pensión el sistema complementario correspondiente.</w:t>
      </w:r>
      <w:r w:rsidR="00D167CE" w:rsidRPr="00DA254F">
        <w:rPr>
          <w:rFonts w:ascii="Arial" w:eastAsia="Calibri" w:hAnsi="Arial" w:cs="Arial"/>
          <w:bCs/>
          <w:sz w:val="26"/>
          <w:szCs w:val="26"/>
          <w:lang w:val="es-ES_tradnl" w:eastAsia="en-US"/>
        </w:rPr>
        <w:t xml:space="preserve"> - - - - - - - - - - - - - - </w:t>
      </w:r>
      <w:r w:rsidR="001240E6">
        <w:rPr>
          <w:rFonts w:ascii="Arial" w:eastAsia="Calibri" w:hAnsi="Arial" w:cs="Arial"/>
          <w:bCs/>
          <w:sz w:val="26"/>
          <w:szCs w:val="26"/>
          <w:lang w:val="es-ES_tradnl" w:eastAsia="en-US"/>
        </w:rPr>
        <w:t xml:space="preserve">- - - - - - - - - - - </w:t>
      </w:r>
    </w:p>
    <w:p w14:paraId="6343BC19" w14:textId="34713206" w:rsidR="00833AEE" w:rsidRPr="00DA254F" w:rsidRDefault="00833AEE" w:rsidP="0068675B">
      <w:pPr>
        <w:spacing w:before="240" w:line="360" w:lineRule="auto"/>
        <w:ind w:firstLine="708"/>
        <w:jc w:val="both"/>
        <w:rPr>
          <w:rFonts w:ascii="Arial" w:eastAsia="Calibri" w:hAnsi="Arial" w:cs="Arial"/>
          <w:bCs/>
          <w:sz w:val="26"/>
          <w:szCs w:val="26"/>
          <w:lang w:val="es-ES_tradnl" w:eastAsia="en-US"/>
        </w:rPr>
      </w:pPr>
      <w:r w:rsidRPr="00DA254F">
        <w:rPr>
          <w:rFonts w:ascii="Arial" w:eastAsia="Calibri" w:hAnsi="Arial" w:cs="Arial"/>
          <w:b/>
          <w:sz w:val="26"/>
          <w:szCs w:val="26"/>
          <w:lang w:val="es-ES_tradnl" w:eastAsia="en-US"/>
        </w:rPr>
        <w:t>b)</w:t>
      </w:r>
      <w:r w:rsidR="00F13AF2" w:rsidRPr="00DA254F">
        <w:rPr>
          <w:rFonts w:ascii="Arial" w:eastAsia="Calibri" w:hAnsi="Arial" w:cs="Arial"/>
          <w:bCs/>
          <w:sz w:val="26"/>
          <w:szCs w:val="26"/>
          <w:lang w:val="es-ES_tradnl" w:eastAsia="en-US"/>
        </w:rPr>
        <w:t xml:space="preserve"> </w:t>
      </w:r>
      <w:r w:rsidR="00684F17" w:rsidRPr="00DA254F">
        <w:rPr>
          <w:rFonts w:ascii="Arial" w:eastAsia="Calibri" w:hAnsi="Arial" w:cs="Arial"/>
          <w:bCs/>
          <w:sz w:val="26"/>
          <w:szCs w:val="26"/>
          <w:lang w:val="es-ES_tradnl" w:eastAsia="en-US"/>
        </w:rPr>
        <w:t xml:space="preserve">Que </w:t>
      </w:r>
      <w:r w:rsidR="00F13AF2" w:rsidRPr="00DA254F">
        <w:rPr>
          <w:rFonts w:ascii="Arial" w:eastAsia="Calibri" w:hAnsi="Arial" w:cs="Arial"/>
          <w:bCs/>
          <w:sz w:val="26"/>
          <w:szCs w:val="26"/>
          <w:lang w:val="es-ES_tradnl" w:eastAsia="en-US"/>
        </w:rPr>
        <w:t>es integrante de la Policía Estatal, y que el cinco de octubre de dos mil veintiuno, present</w:t>
      </w:r>
      <w:r w:rsidR="00684F17" w:rsidRPr="00DA254F">
        <w:rPr>
          <w:rFonts w:ascii="Arial" w:eastAsia="Calibri" w:hAnsi="Arial" w:cs="Arial"/>
          <w:bCs/>
          <w:sz w:val="26"/>
          <w:szCs w:val="26"/>
          <w:lang w:val="es-ES_tradnl" w:eastAsia="en-US"/>
        </w:rPr>
        <w:t>ó</w:t>
      </w:r>
      <w:r w:rsidR="00F13AF2" w:rsidRPr="00DA254F">
        <w:rPr>
          <w:rFonts w:ascii="Arial" w:eastAsia="Calibri" w:hAnsi="Arial" w:cs="Arial"/>
          <w:bCs/>
          <w:sz w:val="26"/>
          <w:szCs w:val="26"/>
          <w:lang w:val="es-ES_tradnl" w:eastAsia="en-US"/>
        </w:rPr>
        <w:t xml:space="preserve"> en la oficina de Pensiones del Estado de Oaxaca una solicitud de pensión por jubilación dirigida al Comité Técnico del Fondo de Pensiones, lo anterior para reunir con tiempo los requisitos exigidos por la ley</w:t>
      </w:r>
      <w:r w:rsidR="00FF13D2" w:rsidRPr="00DA254F">
        <w:rPr>
          <w:rFonts w:ascii="Arial" w:eastAsia="Calibri" w:hAnsi="Arial" w:cs="Arial"/>
          <w:bCs/>
          <w:sz w:val="26"/>
          <w:szCs w:val="26"/>
          <w:lang w:val="es-ES_tradnl" w:eastAsia="en-US"/>
        </w:rPr>
        <w:t>.</w:t>
      </w:r>
      <w:r w:rsidR="00D167CE" w:rsidRPr="00DA254F">
        <w:rPr>
          <w:rFonts w:ascii="Arial" w:eastAsia="Calibri" w:hAnsi="Arial" w:cs="Arial"/>
          <w:bCs/>
          <w:sz w:val="26"/>
          <w:szCs w:val="26"/>
          <w:lang w:val="es-ES_tradnl" w:eastAsia="en-US"/>
        </w:rPr>
        <w:t xml:space="preserve"> - - - - - - - - - - - - - - - - - - - - - - -</w:t>
      </w:r>
      <w:r w:rsidR="00684F17" w:rsidRPr="00DA254F">
        <w:rPr>
          <w:rFonts w:ascii="Arial" w:eastAsia="Calibri" w:hAnsi="Arial" w:cs="Arial"/>
          <w:bCs/>
          <w:sz w:val="26"/>
          <w:szCs w:val="26"/>
          <w:lang w:val="es-ES_tradnl" w:eastAsia="en-US"/>
        </w:rPr>
        <w:t xml:space="preserve"> - - - - - - - - - - - - - - - </w:t>
      </w:r>
      <w:r w:rsidR="001240E6">
        <w:rPr>
          <w:rFonts w:ascii="Arial" w:eastAsia="Calibri" w:hAnsi="Arial" w:cs="Arial"/>
          <w:bCs/>
          <w:sz w:val="26"/>
          <w:szCs w:val="26"/>
          <w:lang w:val="es-ES_tradnl" w:eastAsia="en-US"/>
        </w:rPr>
        <w:t xml:space="preserve">- - - - - - - - - - - - - - - </w:t>
      </w:r>
    </w:p>
    <w:p w14:paraId="4995ACC4" w14:textId="424F68A7" w:rsidR="00FF13D2" w:rsidRPr="00DA254F" w:rsidRDefault="00FF13D2" w:rsidP="0068675B">
      <w:pPr>
        <w:spacing w:before="240" w:line="360" w:lineRule="auto"/>
        <w:ind w:firstLine="708"/>
        <w:jc w:val="both"/>
        <w:rPr>
          <w:rFonts w:ascii="Arial" w:eastAsia="Calibri" w:hAnsi="Arial" w:cs="Arial"/>
          <w:bCs/>
          <w:sz w:val="26"/>
          <w:szCs w:val="26"/>
          <w:lang w:val="es-ES_tradnl" w:eastAsia="en-US"/>
        </w:rPr>
      </w:pPr>
      <w:r w:rsidRPr="00DA254F">
        <w:rPr>
          <w:rFonts w:ascii="Arial" w:eastAsia="Calibri" w:hAnsi="Arial" w:cs="Arial"/>
          <w:b/>
          <w:sz w:val="26"/>
          <w:szCs w:val="26"/>
          <w:lang w:val="es-ES_tradnl" w:eastAsia="en-US"/>
        </w:rPr>
        <w:t>c)</w:t>
      </w:r>
      <w:r w:rsidRPr="00DA254F">
        <w:rPr>
          <w:rFonts w:ascii="Arial" w:eastAsia="Calibri" w:hAnsi="Arial" w:cs="Arial"/>
          <w:bCs/>
          <w:sz w:val="26"/>
          <w:szCs w:val="26"/>
          <w:lang w:val="es-ES_tradnl" w:eastAsia="en-US"/>
        </w:rPr>
        <w:t xml:space="preserve"> </w:t>
      </w:r>
      <w:r w:rsidR="00D167CE" w:rsidRPr="00DA254F">
        <w:rPr>
          <w:rFonts w:ascii="Arial" w:eastAsia="Calibri" w:hAnsi="Arial" w:cs="Arial"/>
          <w:bCs/>
          <w:sz w:val="26"/>
          <w:szCs w:val="26"/>
          <w:lang w:val="es-ES_tradnl" w:eastAsia="en-US"/>
        </w:rPr>
        <w:t>E</w:t>
      </w:r>
      <w:r w:rsidRPr="00DA254F">
        <w:rPr>
          <w:rFonts w:ascii="Arial" w:eastAsia="Calibri" w:hAnsi="Arial" w:cs="Arial"/>
          <w:bCs/>
          <w:sz w:val="26"/>
          <w:szCs w:val="26"/>
          <w:lang w:val="es-ES_tradnl" w:eastAsia="en-US"/>
        </w:rPr>
        <w:t>n razón a lo anterior, el Comité Técnico del Fondo de Pensiones, en sesión celebrada el siete de octubre de dos mi veintiuno, autoriz</w:t>
      </w:r>
      <w:r w:rsidR="00684F17" w:rsidRPr="00DA254F">
        <w:rPr>
          <w:rFonts w:ascii="Arial" w:eastAsia="Calibri" w:hAnsi="Arial" w:cs="Arial"/>
          <w:bCs/>
          <w:sz w:val="26"/>
          <w:szCs w:val="26"/>
          <w:lang w:val="es-ES_tradnl" w:eastAsia="en-US"/>
        </w:rPr>
        <w:t>ó</w:t>
      </w:r>
      <w:r w:rsidRPr="00DA254F">
        <w:rPr>
          <w:rFonts w:ascii="Arial" w:eastAsia="Calibri" w:hAnsi="Arial" w:cs="Arial"/>
          <w:bCs/>
          <w:sz w:val="26"/>
          <w:szCs w:val="26"/>
          <w:lang w:val="es-ES_tradnl" w:eastAsia="en-US"/>
        </w:rPr>
        <w:t xml:space="preserve"> la solicitud de pensión por jubilación que realiz</w:t>
      </w:r>
      <w:r w:rsidR="0006601A" w:rsidRPr="00DA254F">
        <w:rPr>
          <w:rFonts w:ascii="Arial" w:eastAsia="Calibri" w:hAnsi="Arial" w:cs="Arial"/>
          <w:bCs/>
          <w:sz w:val="26"/>
          <w:szCs w:val="26"/>
          <w:lang w:val="es-ES_tradnl" w:eastAsia="en-US"/>
        </w:rPr>
        <w:t>ó</w:t>
      </w:r>
      <w:r w:rsidRPr="00DA254F">
        <w:rPr>
          <w:rFonts w:ascii="Arial" w:eastAsia="Calibri" w:hAnsi="Arial" w:cs="Arial"/>
          <w:bCs/>
          <w:sz w:val="26"/>
          <w:szCs w:val="26"/>
          <w:lang w:val="es-ES_tradnl" w:eastAsia="en-US"/>
        </w:rPr>
        <w:t xml:space="preserve">, lo anterior por </w:t>
      </w:r>
      <w:r w:rsidR="0006601A" w:rsidRPr="00DA254F">
        <w:rPr>
          <w:rFonts w:ascii="Arial" w:eastAsia="Calibri" w:hAnsi="Arial" w:cs="Arial"/>
          <w:bCs/>
          <w:sz w:val="26"/>
          <w:szCs w:val="26"/>
          <w:lang w:val="es-ES_tradnl" w:eastAsia="en-US"/>
        </w:rPr>
        <w:t xml:space="preserve">haber </w:t>
      </w:r>
      <w:r w:rsidRPr="00DA254F">
        <w:rPr>
          <w:rFonts w:ascii="Arial" w:eastAsia="Calibri" w:hAnsi="Arial" w:cs="Arial"/>
          <w:bCs/>
          <w:sz w:val="26"/>
          <w:szCs w:val="26"/>
          <w:lang w:val="es-ES_tradnl" w:eastAsia="en-US"/>
        </w:rPr>
        <w:t>reuni</w:t>
      </w:r>
      <w:r w:rsidR="0006601A" w:rsidRPr="00DA254F">
        <w:rPr>
          <w:rFonts w:ascii="Arial" w:eastAsia="Calibri" w:hAnsi="Arial" w:cs="Arial"/>
          <w:bCs/>
          <w:sz w:val="26"/>
          <w:szCs w:val="26"/>
          <w:lang w:val="es-ES_tradnl" w:eastAsia="en-US"/>
        </w:rPr>
        <w:t>do</w:t>
      </w:r>
      <w:r w:rsidRPr="00DA254F">
        <w:rPr>
          <w:rFonts w:ascii="Arial" w:eastAsia="Calibri" w:hAnsi="Arial" w:cs="Arial"/>
          <w:bCs/>
          <w:sz w:val="26"/>
          <w:szCs w:val="26"/>
          <w:lang w:val="es-ES_tradnl" w:eastAsia="en-US"/>
        </w:rPr>
        <w:t xml:space="preserve"> los requisitos exigidos por la ley, notificándole dicho dictamen el veintinueve de marzo de dos mil veintidós, en donde se le otorg</w:t>
      </w:r>
      <w:r w:rsidR="0006601A" w:rsidRPr="00DA254F">
        <w:rPr>
          <w:rFonts w:ascii="Arial" w:eastAsia="Calibri" w:hAnsi="Arial" w:cs="Arial"/>
          <w:bCs/>
          <w:sz w:val="26"/>
          <w:szCs w:val="26"/>
          <w:lang w:val="es-ES_tradnl" w:eastAsia="en-US"/>
        </w:rPr>
        <w:t>ó</w:t>
      </w:r>
      <w:r w:rsidRPr="00DA254F">
        <w:rPr>
          <w:rFonts w:ascii="Arial" w:eastAsia="Calibri" w:hAnsi="Arial" w:cs="Arial"/>
          <w:bCs/>
          <w:sz w:val="26"/>
          <w:szCs w:val="26"/>
          <w:lang w:val="es-ES_tradnl" w:eastAsia="en-US"/>
        </w:rPr>
        <w:t xml:space="preserve"> una pensión por jubilación por la cantidad de $4,866.00 (cuatro mil ochocientos sesenta y seis pesos) equivalente al setenta y cinco por ciento de su pago</w:t>
      </w:r>
      <w:r w:rsidR="00D167CE" w:rsidRPr="00DA254F">
        <w:rPr>
          <w:rFonts w:ascii="Arial" w:eastAsia="Calibri" w:hAnsi="Arial" w:cs="Arial"/>
          <w:bCs/>
          <w:sz w:val="26"/>
          <w:szCs w:val="26"/>
          <w:lang w:val="es-ES_tradnl" w:eastAsia="en-US"/>
        </w:rPr>
        <w:t xml:space="preserve"> mensual de haberes, pagándole únicamente sus haberes </w:t>
      </w:r>
      <w:r w:rsidR="0006601A" w:rsidRPr="00DA254F">
        <w:rPr>
          <w:rFonts w:ascii="Arial" w:eastAsia="Calibri" w:hAnsi="Arial" w:cs="Arial"/>
          <w:bCs/>
          <w:sz w:val="26"/>
          <w:szCs w:val="26"/>
          <w:lang w:val="es-ES_tradnl" w:eastAsia="en-US"/>
        </w:rPr>
        <w:t>y</w:t>
      </w:r>
      <w:r w:rsidR="00D167CE" w:rsidRPr="00DA254F">
        <w:rPr>
          <w:rFonts w:ascii="Arial" w:eastAsia="Calibri" w:hAnsi="Arial" w:cs="Arial"/>
          <w:bCs/>
          <w:sz w:val="26"/>
          <w:szCs w:val="26"/>
          <w:lang w:val="es-ES_tradnl" w:eastAsia="en-US"/>
        </w:rPr>
        <w:t xml:space="preserve"> dejándole de pagar el sistema complementario. - - - - - - - - - - </w:t>
      </w:r>
      <w:r w:rsidR="001240E6">
        <w:rPr>
          <w:rFonts w:ascii="Arial" w:eastAsia="Calibri" w:hAnsi="Arial" w:cs="Arial"/>
          <w:bCs/>
          <w:sz w:val="26"/>
          <w:szCs w:val="26"/>
          <w:lang w:val="es-ES_tradnl" w:eastAsia="en-US"/>
        </w:rPr>
        <w:t xml:space="preserve">- - - - - - - - - - - - - - - - - - - - - - - - - - - - - - - - - </w:t>
      </w:r>
    </w:p>
    <w:p w14:paraId="76660F5D" w14:textId="2636BDA9" w:rsidR="00D167CE" w:rsidRPr="00DA254F" w:rsidRDefault="00EF17BA" w:rsidP="00D167CE">
      <w:pPr>
        <w:spacing w:before="240" w:line="360" w:lineRule="auto"/>
        <w:ind w:right="49" w:firstLine="709"/>
        <w:jc w:val="both"/>
        <w:rPr>
          <w:rFonts w:ascii="Arial" w:eastAsia="Calibri" w:hAnsi="Arial" w:cs="Arial"/>
          <w:bCs/>
          <w:sz w:val="26"/>
          <w:szCs w:val="26"/>
          <w:lang w:val="es-ES_tradnl" w:eastAsia="en-US"/>
        </w:rPr>
      </w:pPr>
      <w:r w:rsidRPr="00DA254F">
        <w:rPr>
          <w:rFonts w:ascii="Arial" w:eastAsia="Calibri" w:hAnsi="Arial" w:cs="Arial"/>
          <w:b/>
          <w:sz w:val="26"/>
          <w:szCs w:val="26"/>
          <w:lang w:val="es-ES_tradnl" w:eastAsia="en-US"/>
        </w:rPr>
        <w:t>d)</w:t>
      </w:r>
      <w:r w:rsidRPr="00DA254F">
        <w:rPr>
          <w:rFonts w:ascii="Arial" w:eastAsia="Calibri" w:hAnsi="Arial" w:cs="Arial"/>
          <w:bCs/>
          <w:sz w:val="26"/>
          <w:szCs w:val="26"/>
          <w:lang w:val="es-ES_tradnl" w:eastAsia="en-US"/>
        </w:rPr>
        <w:t xml:space="preserve"> </w:t>
      </w:r>
      <w:r w:rsidR="00D167CE" w:rsidRPr="00DA254F">
        <w:rPr>
          <w:rFonts w:ascii="Arial" w:eastAsia="Calibri" w:hAnsi="Arial" w:cs="Arial"/>
          <w:bCs/>
          <w:sz w:val="26"/>
          <w:szCs w:val="26"/>
          <w:lang w:val="es-ES_tradnl" w:eastAsia="en-US"/>
        </w:rPr>
        <w:t xml:space="preserve">Por resolución de </w:t>
      </w:r>
      <w:r w:rsidRPr="00DA254F">
        <w:rPr>
          <w:rFonts w:ascii="Arial" w:eastAsia="Calibri" w:hAnsi="Arial" w:cs="Arial"/>
          <w:bCs/>
          <w:sz w:val="26"/>
          <w:szCs w:val="26"/>
          <w:lang w:val="es-ES_tradnl" w:eastAsia="en-US"/>
        </w:rPr>
        <w:t>quince de diciembre</w:t>
      </w:r>
      <w:r w:rsidR="00D167CE" w:rsidRPr="00DA254F">
        <w:rPr>
          <w:rFonts w:ascii="Arial" w:eastAsia="Calibri" w:hAnsi="Arial" w:cs="Arial"/>
          <w:bCs/>
          <w:sz w:val="26"/>
          <w:szCs w:val="26"/>
          <w:lang w:val="es-ES_tradnl" w:eastAsia="en-US"/>
        </w:rPr>
        <w:t xml:space="preserve"> de dos mil </w:t>
      </w:r>
      <w:r w:rsidRPr="00DA254F">
        <w:rPr>
          <w:rFonts w:ascii="Arial" w:eastAsia="Calibri" w:hAnsi="Arial" w:cs="Arial"/>
          <w:bCs/>
          <w:sz w:val="26"/>
          <w:szCs w:val="26"/>
          <w:lang w:val="es-ES_tradnl" w:eastAsia="en-US"/>
        </w:rPr>
        <w:t>veintidós</w:t>
      </w:r>
      <w:r w:rsidR="00D167CE" w:rsidRPr="00DA254F">
        <w:rPr>
          <w:rFonts w:ascii="Arial" w:eastAsia="Calibri" w:hAnsi="Arial" w:cs="Arial"/>
          <w:bCs/>
          <w:sz w:val="26"/>
          <w:szCs w:val="26"/>
          <w:lang w:val="es-ES_tradnl" w:eastAsia="en-US"/>
        </w:rPr>
        <w:t xml:space="preserve">, la </w:t>
      </w:r>
      <w:r w:rsidRPr="00DA254F">
        <w:rPr>
          <w:rFonts w:ascii="Arial" w:eastAsia="Calibri" w:hAnsi="Arial" w:cs="Arial"/>
          <w:bCs/>
          <w:sz w:val="26"/>
          <w:szCs w:val="26"/>
          <w:lang w:val="es-ES_tradnl" w:eastAsia="en-US"/>
        </w:rPr>
        <w:t>Segunda</w:t>
      </w:r>
      <w:r w:rsidR="00D167CE" w:rsidRPr="00DA254F">
        <w:rPr>
          <w:rFonts w:ascii="Arial" w:eastAsia="Calibri" w:hAnsi="Arial" w:cs="Arial"/>
          <w:bCs/>
          <w:sz w:val="26"/>
          <w:szCs w:val="26"/>
          <w:lang w:val="es-ES_tradnl" w:eastAsia="en-US"/>
        </w:rPr>
        <w:t xml:space="preserve"> Sala Unitaria de Primera Instancia, determinó </w:t>
      </w:r>
      <w:r w:rsidRPr="00DA254F">
        <w:rPr>
          <w:rFonts w:ascii="Arial" w:eastAsia="Calibri" w:hAnsi="Arial" w:cs="Arial"/>
          <w:bCs/>
          <w:sz w:val="26"/>
          <w:szCs w:val="26"/>
          <w:lang w:val="es-ES_tradnl" w:eastAsia="en-US"/>
        </w:rPr>
        <w:t xml:space="preserve">la nulidad del dictamen de siete de octubre de dos mil veintiuno, emitido por el comité </w:t>
      </w:r>
      <w:r w:rsidR="00A27AB9" w:rsidRPr="00A27AB9">
        <w:rPr>
          <w:rFonts w:ascii="Times New Roman" w:eastAsia="Times New Roman" w:hAnsi="Times New Roman" w:cs="Times New Roman"/>
          <w:noProof/>
          <w:color w:val="000000"/>
          <w:sz w:val="24"/>
          <w:szCs w:val="24"/>
        </w:rPr>
        <w:lastRenderedPageBreak/>
        <w:drawing>
          <wp:anchor distT="0" distB="0" distL="114300" distR="114300" simplePos="0" relativeHeight="251683840" behindDoc="1" locked="0" layoutInCell="1" allowOverlap="1" wp14:anchorId="2779A15F" wp14:editId="619F1D58">
            <wp:simplePos x="0" y="0"/>
            <wp:positionH relativeFrom="leftMargin">
              <wp:posOffset>358140</wp:posOffset>
            </wp:positionH>
            <wp:positionV relativeFrom="paragraph">
              <wp:posOffset>406400</wp:posOffset>
            </wp:positionV>
            <wp:extent cx="1024255" cy="1261745"/>
            <wp:effectExtent l="0" t="0" r="4445" b="0"/>
            <wp:wrapNone/>
            <wp:docPr id="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Pr="00DA254F">
        <w:rPr>
          <w:rFonts w:ascii="Arial" w:eastAsia="Calibri" w:hAnsi="Arial" w:cs="Arial"/>
          <w:bCs/>
          <w:sz w:val="26"/>
          <w:szCs w:val="26"/>
          <w:lang w:val="es-ES_tradnl" w:eastAsia="en-US"/>
        </w:rPr>
        <w:t>Técnico del Fondo de Pensiones</w:t>
      </w:r>
      <w:r w:rsidR="00D167CE" w:rsidRPr="00DA254F">
        <w:rPr>
          <w:rFonts w:ascii="Arial" w:eastAsia="Calibri" w:hAnsi="Arial" w:cs="Arial"/>
          <w:bCs/>
          <w:sz w:val="26"/>
          <w:szCs w:val="26"/>
          <w:lang w:val="es-ES_tradnl" w:eastAsia="en-US"/>
        </w:rPr>
        <w:t xml:space="preserve">, </w:t>
      </w:r>
      <w:r w:rsidRPr="00DA254F">
        <w:rPr>
          <w:rFonts w:ascii="Arial" w:eastAsia="Calibri" w:hAnsi="Arial" w:cs="Arial"/>
          <w:bCs/>
          <w:sz w:val="26"/>
          <w:szCs w:val="26"/>
          <w:lang w:val="es-ES_tradnl" w:eastAsia="en-US"/>
        </w:rPr>
        <w:t xml:space="preserve">para el efecto de que la autoridad </w:t>
      </w:r>
      <w:r w:rsidRPr="00DA254F">
        <w:rPr>
          <w:rFonts w:ascii="Arial" w:hAnsi="Arial" w:cs="Arial"/>
          <w:sz w:val="26"/>
          <w:szCs w:val="26"/>
          <w:lang w:val="es-ES_tradnl"/>
        </w:rPr>
        <w:t>demandada deje sin efectos el oficio controvertido que contiene el dictamen por jubilación y funde y motive en un nuevo acto, donde se pronuncie en los términos de la presente resolución, en la que en el dictamen de pensión que se emita al actor</w:t>
      </w:r>
      <w:r w:rsidR="0087761D">
        <w:rPr>
          <w:rFonts w:ascii="Arial" w:hAnsi="Arial" w:cs="Arial"/>
          <w:sz w:val="26"/>
          <w:szCs w:val="26"/>
          <w:lang w:val="es-ES_tradnl"/>
        </w:rPr>
        <w:t xml:space="preserve"> ***********</w:t>
      </w:r>
      <w:r w:rsidRPr="00DA254F">
        <w:rPr>
          <w:rFonts w:ascii="Arial" w:hAnsi="Arial" w:cs="Arial"/>
          <w:sz w:val="26"/>
          <w:szCs w:val="26"/>
          <w:lang w:val="es-ES_tradnl"/>
        </w:rPr>
        <w:t xml:space="preserve">, se conceda el 100% de su último sueldo base, mismo que deberá ser tomado en cuenta para la cuantificación de la pensión que se otorgue, además , deberá hacer mención de la calificación y procedencia, según sea el caso de la prestación contenida en la fracción X, inciso a) </w:t>
      </w:r>
      <w:r w:rsidR="000913A3" w:rsidRPr="00244C50">
        <w:rPr>
          <w:rFonts w:ascii="Arial" w:hAnsi="Arial" w:cs="Arial"/>
          <w:sz w:val="26"/>
          <w:szCs w:val="26"/>
          <w:lang w:val="es-ES_tradnl"/>
        </w:rPr>
        <w:t>d</w:t>
      </w:r>
      <w:r w:rsidRPr="00244C50">
        <w:rPr>
          <w:rFonts w:ascii="Arial" w:hAnsi="Arial" w:cs="Arial"/>
          <w:sz w:val="26"/>
          <w:szCs w:val="26"/>
          <w:lang w:val="es-ES_tradnl"/>
        </w:rPr>
        <w:t>el</w:t>
      </w:r>
      <w:r w:rsidRPr="00DA254F">
        <w:rPr>
          <w:rFonts w:ascii="Arial" w:hAnsi="Arial" w:cs="Arial"/>
          <w:sz w:val="26"/>
          <w:szCs w:val="26"/>
          <w:lang w:val="es-ES_tradnl"/>
        </w:rPr>
        <w:t xml:space="preserve"> artículo 5° de la Ley de Pensiones para los Integrantes de las Instituciones Policiales de la Secretaría de Seguridad Pública del Estado de Oaxaca, por ello el dictamen deberá estar debidamente fundado y motivado cumpliendo los requisitos y elementos de validez del acto administrativo a los que hace referencia el artículo 17 fracción V de la Ley de Procedimiento y Justicia Administrativa para el Estado de Oaxaca</w:t>
      </w:r>
      <w:r w:rsidR="00D167CE" w:rsidRPr="00DA254F">
        <w:rPr>
          <w:rFonts w:ascii="Arial" w:eastAsia="Calibri" w:hAnsi="Arial" w:cs="Arial"/>
          <w:bCs/>
          <w:sz w:val="26"/>
          <w:szCs w:val="26"/>
          <w:lang w:val="es-ES_tradnl" w:eastAsia="en-US"/>
        </w:rPr>
        <w:t xml:space="preserve">. - - - - - - - - - - - - - - - - - </w:t>
      </w:r>
      <w:r w:rsidRPr="00DA254F">
        <w:rPr>
          <w:rFonts w:ascii="Arial" w:eastAsia="Calibri" w:hAnsi="Arial" w:cs="Arial"/>
          <w:bCs/>
          <w:sz w:val="26"/>
          <w:szCs w:val="26"/>
          <w:lang w:val="es-ES_tradnl" w:eastAsia="en-US"/>
        </w:rPr>
        <w:t xml:space="preserve">- - - - - - - - - - - - - - - - - - - - - - - - - - - - - </w:t>
      </w:r>
      <w:r w:rsidR="001240E6">
        <w:rPr>
          <w:rFonts w:ascii="Arial" w:eastAsia="Calibri" w:hAnsi="Arial" w:cs="Arial"/>
          <w:bCs/>
          <w:sz w:val="26"/>
          <w:szCs w:val="26"/>
          <w:lang w:val="es-ES_tradnl" w:eastAsia="en-US"/>
        </w:rPr>
        <w:t xml:space="preserve">- - - </w:t>
      </w:r>
    </w:p>
    <w:p w14:paraId="02081937" w14:textId="67AEEA66" w:rsidR="00EF17BA" w:rsidRPr="00DA254F" w:rsidRDefault="00CD4079" w:rsidP="00EF17BA">
      <w:pPr>
        <w:spacing w:line="360" w:lineRule="auto"/>
        <w:ind w:firstLine="567"/>
        <w:jc w:val="both"/>
        <w:rPr>
          <w:rFonts w:ascii="Arial" w:hAnsi="Arial" w:cs="Arial"/>
          <w:b/>
          <w:sz w:val="26"/>
          <w:szCs w:val="26"/>
          <w:lang w:val="es-ES_tradnl"/>
        </w:rPr>
      </w:pPr>
      <w:r>
        <w:rPr>
          <w:rFonts w:ascii="Arial" w:hAnsi="Arial" w:cs="Arial"/>
          <w:b/>
          <w:sz w:val="26"/>
          <w:szCs w:val="26"/>
          <w:lang w:val="es-ES_tradnl"/>
        </w:rPr>
        <w:t>C</w:t>
      </w:r>
      <w:r w:rsidR="00EF17BA" w:rsidRPr="00DA254F">
        <w:rPr>
          <w:rFonts w:ascii="Arial" w:hAnsi="Arial" w:cs="Arial"/>
          <w:b/>
          <w:sz w:val="26"/>
          <w:szCs w:val="26"/>
          <w:lang w:val="es-ES_tradnl"/>
        </w:rPr>
        <w:t>) AGRAVIOS Y CONTESTACIÓN A LOS MISMOS.</w:t>
      </w:r>
    </w:p>
    <w:p w14:paraId="00B475C9" w14:textId="7649847A" w:rsidR="00432A0B" w:rsidRPr="00DA254F" w:rsidRDefault="008056F3" w:rsidP="00AE562A">
      <w:pPr>
        <w:spacing w:after="0" w:line="360" w:lineRule="auto"/>
        <w:ind w:firstLine="567"/>
        <w:jc w:val="both"/>
        <w:rPr>
          <w:rFonts w:ascii="Arial" w:hAnsi="Arial" w:cs="Arial"/>
          <w:color w:val="000000"/>
          <w:sz w:val="26"/>
          <w:szCs w:val="26"/>
          <w:lang w:val="es-ES_tradnl"/>
        </w:rPr>
      </w:pPr>
      <w:r>
        <w:rPr>
          <w:rFonts w:ascii="Arial" w:hAnsi="Arial" w:cs="Arial"/>
          <w:sz w:val="26"/>
          <w:szCs w:val="26"/>
          <w:lang w:val="es-ES_tradnl"/>
        </w:rPr>
        <w:t>21</w:t>
      </w:r>
      <w:r w:rsidR="00EF17BA" w:rsidRPr="00DA254F">
        <w:rPr>
          <w:rFonts w:ascii="Arial" w:hAnsi="Arial" w:cs="Arial"/>
          <w:sz w:val="26"/>
          <w:szCs w:val="26"/>
          <w:lang w:val="es-ES_tradnl"/>
        </w:rPr>
        <w:t xml:space="preserve">. Los agravios hechos valer se encuentran expuestos en el escrito respectivo </w:t>
      </w:r>
      <w:r w:rsidR="00DE1AFF" w:rsidRPr="00DA254F">
        <w:rPr>
          <w:rFonts w:ascii="Arial" w:hAnsi="Arial" w:cs="Arial"/>
          <w:sz w:val="26"/>
          <w:szCs w:val="26"/>
          <w:lang w:val="es-ES_tradnl"/>
        </w:rPr>
        <w:t>del</w:t>
      </w:r>
      <w:r w:rsidR="00EF17BA" w:rsidRPr="00DA254F">
        <w:rPr>
          <w:rFonts w:ascii="Arial" w:hAnsi="Arial" w:cs="Arial"/>
          <w:sz w:val="26"/>
          <w:szCs w:val="26"/>
          <w:lang w:val="es-ES_tradnl"/>
        </w:rPr>
        <w:t xml:space="preserve"> recurrente, por lo que no existe necesidad de transcribirlos al no transgredírsele derecho alguno, como tampoco se vulnera disposición expresa que imponga tal obligación</w:t>
      </w:r>
      <w:r w:rsidR="00EF17BA" w:rsidRPr="00DA254F">
        <w:rPr>
          <w:rStyle w:val="Refdenotaalpie"/>
          <w:rFonts w:ascii="Arial" w:hAnsi="Arial" w:cs="Arial"/>
          <w:sz w:val="26"/>
          <w:szCs w:val="26"/>
          <w:lang w:val="es-ES_tradnl"/>
        </w:rPr>
        <w:footnoteReference w:id="16"/>
      </w:r>
      <w:r w:rsidR="00EF17BA" w:rsidRPr="00DA254F">
        <w:rPr>
          <w:rFonts w:ascii="Arial" w:hAnsi="Arial" w:cs="Arial"/>
          <w:sz w:val="26"/>
          <w:szCs w:val="26"/>
          <w:lang w:val="es-ES_tradnl"/>
        </w:rPr>
        <w:t xml:space="preserve">. </w:t>
      </w:r>
      <w:r w:rsidR="00EF17BA" w:rsidRPr="00DA254F">
        <w:rPr>
          <w:rFonts w:ascii="Arial" w:hAnsi="Arial" w:cs="Arial"/>
          <w:color w:val="000000"/>
          <w:sz w:val="26"/>
          <w:szCs w:val="26"/>
          <w:lang w:val="es-ES_tradnl"/>
        </w:rPr>
        <w:t xml:space="preserve">- - - - - - - - - - </w:t>
      </w:r>
      <w:r w:rsidR="001240E6">
        <w:rPr>
          <w:rFonts w:ascii="Arial" w:hAnsi="Arial" w:cs="Arial"/>
          <w:color w:val="000000"/>
          <w:sz w:val="26"/>
          <w:szCs w:val="26"/>
          <w:lang w:val="es-ES_tradnl"/>
        </w:rPr>
        <w:t xml:space="preserve">- - - - - - - - - - - - - - - - - - </w:t>
      </w:r>
    </w:p>
    <w:p w14:paraId="23AACAC5" w14:textId="77777777" w:rsidR="00AE562A" w:rsidRPr="00DA254F" w:rsidRDefault="00AE562A" w:rsidP="00AE562A">
      <w:pPr>
        <w:spacing w:after="0" w:line="360" w:lineRule="auto"/>
        <w:ind w:firstLine="567"/>
        <w:jc w:val="both"/>
        <w:rPr>
          <w:rFonts w:ascii="Arial" w:hAnsi="Arial" w:cs="Arial"/>
          <w:color w:val="000000"/>
          <w:sz w:val="26"/>
          <w:szCs w:val="26"/>
          <w:lang w:val="es-ES_tradnl"/>
        </w:rPr>
      </w:pPr>
    </w:p>
    <w:p w14:paraId="417F1D7D" w14:textId="7AC2CE33" w:rsidR="00432A0B" w:rsidRPr="00DA254F" w:rsidRDefault="007C51CC" w:rsidP="00432A0B">
      <w:pPr>
        <w:spacing w:after="0" w:line="360" w:lineRule="auto"/>
        <w:ind w:firstLine="567"/>
        <w:jc w:val="both"/>
        <w:rPr>
          <w:rFonts w:ascii="Arial" w:eastAsia="Calibri" w:hAnsi="Arial" w:cs="Arial"/>
          <w:sz w:val="26"/>
          <w:szCs w:val="26"/>
          <w:lang w:val="es-ES_tradnl" w:eastAsia="en-US"/>
        </w:rPr>
      </w:pPr>
      <w:r w:rsidRPr="00DA254F">
        <w:rPr>
          <w:rFonts w:ascii="Arial" w:hAnsi="Arial" w:cs="Arial"/>
          <w:color w:val="000000"/>
          <w:sz w:val="26"/>
          <w:szCs w:val="26"/>
          <w:lang w:val="es-ES_tradnl"/>
        </w:rPr>
        <w:t>2</w:t>
      </w:r>
      <w:r w:rsidR="008056F3">
        <w:rPr>
          <w:rFonts w:ascii="Arial" w:hAnsi="Arial" w:cs="Arial"/>
          <w:color w:val="000000"/>
          <w:sz w:val="26"/>
          <w:szCs w:val="26"/>
          <w:lang w:val="es-ES_tradnl"/>
        </w:rPr>
        <w:t>2</w:t>
      </w:r>
      <w:r w:rsidRPr="00DA254F">
        <w:rPr>
          <w:rFonts w:ascii="Arial" w:hAnsi="Arial" w:cs="Arial"/>
          <w:color w:val="000000"/>
          <w:sz w:val="26"/>
          <w:szCs w:val="26"/>
          <w:lang w:val="es-ES_tradnl"/>
        </w:rPr>
        <w:t>.</w:t>
      </w:r>
      <w:r w:rsidRPr="00DA254F">
        <w:rPr>
          <w:rFonts w:ascii="Arial" w:eastAsia="Calibri" w:hAnsi="Arial" w:cs="Arial"/>
          <w:sz w:val="26"/>
          <w:szCs w:val="26"/>
          <w:lang w:val="es-ES_tradnl" w:eastAsia="en-US"/>
        </w:rPr>
        <w:t xml:space="preserve"> </w:t>
      </w:r>
      <w:r w:rsidR="00432A0B" w:rsidRPr="00DA254F">
        <w:rPr>
          <w:rFonts w:ascii="Arial" w:eastAsia="Calibri" w:hAnsi="Arial" w:cs="Arial"/>
          <w:sz w:val="26"/>
          <w:szCs w:val="26"/>
          <w:lang w:val="es-ES_tradnl" w:eastAsia="en-US"/>
        </w:rPr>
        <w:t xml:space="preserve">Así, tenemos que el recurrente aduce que el </w:t>
      </w:r>
      <w:r w:rsidR="00923F51">
        <w:rPr>
          <w:rFonts w:ascii="Arial" w:eastAsia="Calibri" w:hAnsi="Arial" w:cs="Arial"/>
          <w:sz w:val="26"/>
          <w:szCs w:val="26"/>
          <w:lang w:val="es-ES_tradnl" w:eastAsia="en-US"/>
        </w:rPr>
        <w:t>M</w:t>
      </w:r>
      <w:r w:rsidR="00432A0B" w:rsidRPr="00DA254F">
        <w:rPr>
          <w:rFonts w:ascii="Arial" w:eastAsia="Calibri" w:hAnsi="Arial" w:cs="Arial"/>
          <w:sz w:val="26"/>
          <w:szCs w:val="26"/>
          <w:lang w:val="es-ES_tradnl" w:eastAsia="en-US"/>
        </w:rPr>
        <w:t xml:space="preserve">agistrado de </w:t>
      </w:r>
      <w:r w:rsidR="00923F51">
        <w:rPr>
          <w:rFonts w:ascii="Arial" w:eastAsia="Calibri" w:hAnsi="Arial" w:cs="Arial"/>
          <w:sz w:val="26"/>
          <w:szCs w:val="26"/>
          <w:lang w:val="es-ES_tradnl" w:eastAsia="en-US"/>
        </w:rPr>
        <w:t>P</w:t>
      </w:r>
      <w:r w:rsidR="00432A0B" w:rsidRPr="00DA254F">
        <w:rPr>
          <w:rFonts w:ascii="Arial" w:eastAsia="Calibri" w:hAnsi="Arial" w:cs="Arial"/>
          <w:sz w:val="26"/>
          <w:szCs w:val="26"/>
          <w:lang w:val="es-ES_tradnl" w:eastAsia="en-US"/>
        </w:rPr>
        <w:t xml:space="preserve">rimera </w:t>
      </w:r>
      <w:r w:rsidR="00923F51">
        <w:rPr>
          <w:rFonts w:ascii="Arial" w:eastAsia="Calibri" w:hAnsi="Arial" w:cs="Arial"/>
          <w:sz w:val="26"/>
          <w:szCs w:val="26"/>
          <w:lang w:val="es-ES_tradnl" w:eastAsia="en-US"/>
        </w:rPr>
        <w:t>I</w:t>
      </w:r>
      <w:r w:rsidR="00432A0B" w:rsidRPr="00DA254F">
        <w:rPr>
          <w:rFonts w:ascii="Arial" w:eastAsia="Calibri" w:hAnsi="Arial" w:cs="Arial"/>
          <w:sz w:val="26"/>
          <w:szCs w:val="26"/>
          <w:lang w:val="es-ES_tradnl" w:eastAsia="en-US"/>
        </w:rPr>
        <w:t xml:space="preserve">nstancia, al dictar la sentencia impugnada </w:t>
      </w:r>
      <w:r w:rsidR="000859A7" w:rsidRPr="00DA254F">
        <w:rPr>
          <w:rFonts w:ascii="Arial" w:eastAsia="Calibri" w:hAnsi="Arial" w:cs="Arial"/>
          <w:sz w:val="26"/>
          <w:szCs w:val="26"/>
          <w:lang w:val="es-ES_tradnl" w:eastAsia="en-US"/>
        </w:rPr>
        <w:t>no realizó</w:t>
      </w:r>
      <w:r w:rsidR="00432A0B" w:rsidRPr="00DA254F">
        <w:rPr>
          <w:rFonts w:ascii="Arial" w:eastAsia="Calibri" w:hAnsi="Arial" w:cs="Arial"/>
          <w:sz w:val="26"/>
          <w:szCs w:val="26"/>
          <w:lang w:val="es-ES_tradnl" w:eastAsia="en-US"/>
        </w:rPr>
        <w:t xml:space="preserve"> una adecuada fundamentación y motivación, trasgrediendo con su actuar</w:t>
      </w:r>
      <w:r w:rsidR="006F36FB" w:rsidRPr="00DA254F">
        <w:rPr>
          <w:rFonts w:ascii="Arial" w:eastAsia="Calibri" w:hAnsi="Arial" w:cs="Arial"/>
          <w:sz w:val="26"/>
          <w:szCs w:val="26"/>
          <w:lang w:val="es-ES_tradnl" w:eastAsia="en-US"/>
        </w:rPr>
        <w:t xml:space="preserve"> </w:t>
      </w:r>
      <w:r w:rsidR="00432A0B" w:rsidRPr="00DA254F">
        <w:rPr>
          <w:rFonts w:ascii="Arial" w:eastAsia="Calibri" w:hAnsi="Arial" w:cs="Arial"/>
          <w:sz w:val="26"/>
          <w:szCs w:val="26"/>
          <w:lang w:val="es-ES_tradnl" w:eastAsia="en-US"/>
        </w:rPr>
        <w:t xml:space="preserve">lo establecido en lo dispuesto por el artículo 207, fracciones I y II de la Ley de Procedimiento </w:t>
      </w:r>
      <w:r w:rsidR="00432A0B" w:rsidRPr="00DA254F">
        <w:rPr>
          <w:rFonts w:ascii="Arial" w:eastAsia="Calibri" w:hAnsi="Arial" w:cs="Arial"/>
          <w:bCs/>
          <w:sz w:val="26"/>
          <w:szCs w:val="26"/>
          <w:lang w:val="es-ES_tradnl" w:eastAsia="en-US"/>
        </w:rPr>
        <w:t>y Justicia Administrativa para el Estado de Oaxaca</w:t>
      </w:r>
      <w:r w:rsidR="00FB610C" w:rsidRPr="00DA254F">
        <w:rPr>
          <w:rStyle w:val="Refdenotaalpie"/>
          <w:rFonts w:ascii="Arial" w:eastAsia="Calibri" w:hAnsi="Arial" w:cs="Arial"/>
          <w:bCs/>
          <w:sz w:val="26"/>
          <w:szCs w:val="26"/>
          <w:lang w:val="es-ES_tradnl" w:eastAsia="en-US"/>
        </w:rPr>
        <w:footnoteReference w:id="17"/>
      </w:r>
      <w:r w:rsidR="00432A0B" w:rsidRPr="00DA254F">
        <w:rPr>
          <w:rFonts w:ascii="Arial" w:eastAsia="Calibri" w:hAnsi="Arial" w:cs="Arial"/>
          <w:bCs/>
          <w:sz w:val="26"/>
          <w:szCs w:val="26"/>
          <w:lang w:val="es-ES_tradnl" w:eastAsia="en-US"/>
        </w:rPr>
        <w:t xml:space="preserve">, </w:t>
      </w:r>
      <w:r w:rsidR="006F36FB" w:rsidRPr="00DA254F">
        <w:rPr>
          <w:rFonts w:ascii="Arial" w:eastAsia="Calibri" w:hAnsi="Arial" w:cs="Arial"/>
          <w:bCs/>
          <w:sz w:val="26"/>
          <w:szCs w:val="26"/>
          <w:lang w:val="es-ES_tradnl" w:eastAsia="en-US"/>
        </w:rPr>
        <w:t xml:space="preserve">asimismo manifiesta que se violentó el principio de </w:t>
      </w:r>
      <w:r w:rsidR="006F36FB" w:rsidRPr="00CD4079">
        <w:rPr>
          <w:rFonts w:ascii="Arial" w:eastAsia="Calibri" w:hAnsi="Arial" w:cs="Arial"/>
          <w:bCs/>
          <w:sz w:val="26"/>
          <w:szCs w:val="26"/>
          <w:lang w:val="es-ES_tradnl" w:eastAsia="en-US"/>
        </w:rPr>
        <w:t>conservación</w:t>
      </w:r>
      <w:r w:rsidR="006F36FB" w:rsidRPr="00DA254F">
        <w:rPr>
          <w:rFonts w:ascii="Arial" w:eastAsia="Calibri" w:hAnsi="Arial" w:cs="Arial"/>
          <w:bCs/>
          <w:sz w:val="26"/>
          <w:szCs w:val="26"/>
          <w:lang w:val="es-ES_tradnl" w:eastAsia="en-US"/>
        </w:rPr>
        <w:t xml:space="preserve"> de las normas, sobre el cual se fundamenta la interpretación conforme. - - - - - </w:t>
      </w:r>
      <w:r w:rsidR="001240E6">
        <w:rPr>
          <w:rFonts w:ascii="Arial" w:eastAsia="Calibri" w:hAnsi="Arial" w:cs="Arial"/>
          <w:bCs/>
          <w:sz w:val="26"/>
          <w:szCs w:val="26"/>
          <w:lang w:val="es-ES_tradnl" w:eastAsia="en-US"/>
        </w:rPr>
        <w:t xml:space="preserve">- - - - - - - - - - - - - - - - - - - - - - </w:t>
      </w:r>
    </w:p>
    <w:p w14:paraId="6827BC64" w14:textId="5645C0CF" w:rsidR="002F0225" w:rsidRPr="00DA254F" w:rsidRDefault="006F36FB" w:rsidP="002F0225">
      <w:pPr>
        <w:spacing w:before="240" w:line="360" w:lineRule="auto"/>
        <w:ind w:right="49" w:firstLine="567"/>
        <w:jc w:val="both"/>
        <w:rPr>
          <w:rFonts w:ascii="Arial" w:hAnsi="Arial" w:cs="Arial"/>
          <w:bCs/>
          <w:sz w:val="26"/>
          <w:szCs w:val="26"/>
          <w:lang w:val="es-ES_tradnl"/>
        </w:rPr>
      </w:pPr>
      <w:r w:rsidRPr="00DA254F">
        <w:rPr>
          <w:rFonts w:ascii="Arial" w:hAnsi="Arial" w:cs="Arial"/>
          <w:bCs/>
          <w:sz w:val="26"/>
          <w:szCs w:val="26"/>
          <w:lang w:val="es-ES_tradnl"/>
        </w:rPr>
        <w:t>2</w:t>
      </w:r>
      <w:r w:rsidR="008056F3">
        <w:rPr>
          <w:rFonts w:ascii="Arial" w:hAnsi="Arial" w:cs="Arial"/>
          <w:bCs/>
          <w:sz w:val="26"/>
          <w:szCs w:val="26"/>
          <w:lang w:val="es-ES_tradnl"/>
        </w:rPr>
        <w:t>3</w:t>
      </w:r>
      <w:r w:rsidRPr="00DA254F">
        <w:rPr>
          <w:rFonts w:ascii="Arial" w:hAnsi="Arial" w:cs="Arial"/>
          <w:bCs/>
          <w:sz w:val="26"/>
          <w:szCs w:val="26"/>
          <w:lang w:val="es-ES_tradnl"/>
        </w:rPr>
        <w:t xml:space="preserve">. </w:t>
      </w:r>
      <w:r w:rsidR="00222A92" w:rsidRPr="00DA254F">
        <w:rPr>
          <w:rFonts w:ascii="Arial" w:hAnsi="Arial" w:cs="Arial"/>
          <w:bCs/>
          <w:sz w:val="26"/>
          <w:szCs w:val="26"/>
          <w:lang w:val="es-ES_tradnl"/>
        </w:rPr>
        <w:t>Ahora bien</w:t>
      </w:r>
      <w:r w:rsidR="002F0225" w:rsidRPr="00DA254F">
        <w:rPr>
          <w:rFonts w:ascii="Arial" w:hAnsi="Arial" w:cs="Arial"/>
          <w:bCs/>
          <w:sz w:val="26"/>
          <w:szCs w:val="26"/>
          <w:lang w:val="es-ES_tradnl"/>
        </w:rPr>
        <w:t xml:space="preserve">, </w:t>
      </w:r>
      <w:r w:rsidR="00F17EE9" w:rsidRPr="00DA254F">
        <w:rPr>
          <w:rFonts w:ascii="Arial" w:hAnsi="Arial" w:cs="Arial"/>
          <w:bCs/>
          <w:sz w:val="26"/>
          <w:szCs w:val="26"/>
          <w:lang w:val="es-ES_tradnl"/>
        </w:rPr>
        <w:t>los actos de autoridad deben</w:t>
      </w:r>
      <w:r w:rsidR="002F0225" w:rsidRPr="00DA254F">
        <w:rPr>
          <w:rFonts w:ascii="Arial" w:hAnsi="Arial" w:cs="Arial"/>
          <w:bCs/>
          <w:sz w:val="26"/>
          <w:szCs w:val="26"/>
          <w:lang w:val="es-ES_tradnl"/>
        </w:rPr>
        <w:t xml:space="preserve"> ajustarse a los principios constitucionales de legalidad, fundamentación y motivación, </w:t>
      </w:r>
      <w:r w:rsidR="008056F3">
        <w:rPr>
          <w:rFonts w:ascii="Arial" w:hAnsi="Arial" w:cs="Arial"/>
          <w:bCs/>
          <w:sz w:val="26"/>
          <w:szCs w:val="26"/>
          <w:lang w:val="es-ES_tradnl"/>
        </w:rPr>
        <w:t>por lo que</w:t>
      </w:r>
      <w:r w:rsidR="002F0225" w:rsidRPr="00DA254F">
        <w:rPr>
          <w:rFonts w:ascii="Arial" w:hAnsi="Arial" w:cs="Arial"/>
          <w:bCs/>
          <w:sz w:val="26"/>
          <w:szCs w:val="26"/>
          <w:lang w:val="es-ES_tradnl"/>
        </w:rPr>
        <w:t xml:space="preserve"> el artículo primero Constitucional</w:t>
      </w:r>
      <w:r w:rsidR="004E7F75" w:rsidRPr="00DA254F">
        <w:rPr>
          <w:rStyle w:val="Refdenotaalpie"/>
          <w:rFonts w:ascii="Arial" w:hAnsi="Arial" w:cs="Arial"/>
          <w:bCs/>
          <w:sz w:val="26"/>
          <w:szCs w:val="26"/>
          <w:lang w:val="es-ES_tradnl"/>
        </w:rPr>
        <w:footnoteReference w:id="18"/>
      </w:r>
      <w:r w:rsidR="002F0225" w:rsidRPr="00DA254F">
        <w:rPr>
          <w:rFonts w:ascii="Arial" w:hAnsi="Arial" w:cs="Arial"/>
          <w:bCs/>
          <w:sz w:val="26"/>
          <w:szCs w:val="26"/>
          <w:lang w:val="es-ES_tradnl"/>
        </w:rPr>
        <w:t xml:space="preserve"> </w:t>
      </w:r>
      <w:r w:rsidR="00E83842">
        <w:rPr>
          <w:rFonts w:ascii="Arial" w:hAnsi="Arial" w:cs="Arial"/>
          <w:bCs/>
          <w:sz w:val="26"/>
          <w:szCs w:val="26"/>
          <w:lang w:val="es-ES_tradnl"/>
        </w:rPr>
        <w:t>señala</w:t>
      </w:r>
      <w:r w:rsidR="002F0225" w:rsidRPr="00DA254F">
        <w:rPr>
          <w:rFonts w:ascii="Arial" w:hAnsi="Arial" w:cs="Arial"/>
          <w:bCs/>
          <w:sz w:val="26"/>
          <w:szCs w:val="26"/>
          <w:lang w:val="es-ES_tradnl"/>
        </w:rPr>
        <w:t xml:space="preserve"> la imposición que toda autoridad </w:t>
      </w:r>
      <w:r w:rsidR="002F0225" w:rsidRPr="00DA254F">
        <w:rPr>
          <w:rFonts w:ascii="Arial" w:hAnsi="Arial" w:cs="Arial"/>
          <w:bCs/>
          <w:sz w:val="26"/>
          <w:szCs w:val="26"/>
          <w:lang w:val="es-ES_tradnl"/>
        </w:rPr>
        <w:lastRenderedPageBreak/>
        <w:t>debe cumplir</w:t>
      </w:r>
      <w:r w:rsidR="00222A92" w:rsidRPr="00DA254F">
        <w:rPr>
          <w:rFonts w:ascii="Arial" w:hAnsi="Arial" w:cs="Arial"/>
          <w:bCs/>
          <w:sz w:val="26"/>
          <w:szCs w:val="26"/>
          <w:lang w:val="es-ES_tradnl"/>
        </w:rPr>
        <w:t xml:space="preserve"> </w:t>
      </w:r>
      <w:r w:rsidR="0037735C" w:rsidRPr="00DA254F">
        <w:rPr>
          <w:rFonts w:ascii="Arial" w:hAnsi="Arial" w:cs="Arial"/>
          <w:bCs/>
          <w:sz w:val="26"/>
          <w:szCs w:val="26"/>
          <w:lang w:val="es-ES_tradnl"/>
        </w:rPr>
        <w:t>en la emisión de sus actos</w:t>
      </w:r>
      <w:r w:rsidR="002F0225" w:rsidRPr="00DA254F">
        <w:rPr>
          <w:rFonts w:ascii="Arial" w:hAnsi="Arial" w:cs="Arial"/>
          <w:bCs/>
          <w:sz w:val="26"/>
          <w:szCs w:val="26"/>
          <w:lang w:val="es-ES_tradnl"/>
        </w:rPr>
        <w:t xml:space="preserve">, </w:t>
      </w:r>
      <w:r w:rsidR="00222A92" w:rsidRPr="00DA254F">
        <w:rPr>
          <w:rFonts w:ascii="Arial" w:hAnsi="Arial" w:cs="Arial"/>
          <w:bCs/>
          <w:sz w:val="26"/>
          <w:szCs w:val="26"/>
          <w:lang w:val="es-ES_tradnl"/>
        </w:rPr>
        <w:t xml:space="preserve">que </w:t>
      </w:r>
      <w:r w:rsidR="0037735C" w:rsidRPr="00DA254F">
        <w:rPr>
          <w:rFonts w:ascii="Arial" w:hAnsi="Arial" w:cs="Arial"/>
          <w:bCs/>
          <w:sz w:val="26"/>
          <w:szCs w:val="26"/>
          <w:lang w:val="es-ES_tradnl"/>
        </w:rPr>
        <w:t>estos</w:t>
      </w:r>
      <w:r w:rsidR="002F0225" w:rsidRPr="00DA254F">
        <w:rPr>
          <w:rFonts w:ascii="Arial" w:hAnsi="Arial" w:cs="Arial"/>
          <w:bCs/>
          <w:sz w:val="26"/>
          <w:szCs w:val="26"/>
          <w:lang w:val="es-ES_tradnl"/>
        </w:rPr>
        <w:t xml:space="preserve"> deben ser ajustados a </w:t>
      </w:r>
      <w:r w:rsidR="00A27AB9" w:rsidRPr="00A27AB9">
        <w:rPr>
          <w:rFonts w:ascii="Times New Roman" w:eastAsia="Times New Roman" w:hAnsi="Times New Roman" w:cs="Times New Roman"/>
          <w:noProof/>
          <w:color w:val="000000"/>
          <w:sz w:val="24"/>
          <w:szCs w:val="24"/>
        </w:rPr>
        <w:drawing>
          <wp:anchor distT="0" distB="0" distL="114300" distR="114300" simplePos="0" relativeHeight="251685888" behindDoc="1" locked="0" layoutInCell="1" allowOverlap="1" wp14:anchorId="14FA6868" wp14:editId="69B90516">
            <wp:simplePos x="0" y="0"/>
            <wp:positionH relativeFrom="leftMargin">
              <wp:posOffset>6444615</wp:posOffset>
            </wp:positionH>
            <wp:positionV relativeFrom="paragraph">
              <wp:posOffset>366395</wp:posOffset>
            </wp:positionV>
            <wp:extent cx="1024255" cy="1261745"/>
            <wp:effectExtent l="0" t="0" r="4445" b="0"/>
            <wp:wrapNone/>
            <wp:docPr id="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2F0225" w:rsidRPr="00DA254F">
        <w:rPr>
          <w:rFonts w:ascii="Arial" w:hAnsi="Arial" w:cs="Arial"/>
          <w:bCs/>
          <w:sz w:val="26"/>
          <w:szCs w:val="26"/>
          <w:lang w:val="es-ES_tradnl"/>
        </w:rPr>
        <w:t xml:space="preserve">derecho, </w:t>
      </w:r>
      <w:r w:rsidR="00F17EE9" w:rsidRPr="00DA254F">
        <w:rPr>
          <w:rFonts w:ascii="Arial" w:hAnsi="Arial" w:cs="Arial"/>
          <w:bCs/>
          <w:sz w:val="26"/>
          <w:szCs w:val="26"/>
          <w:lang w:val="es-ES_tradnl"/>
        </w:rPr>
        <w:t xml:space="preserve">y </w:t>
      </w:r>
      <w:r w:rsidR="002F0225" w:rsidRPr="00DA254F">
        <w:rPr>
          <w:rFonts w:ascii="Arial" w:hAnsi="Arial" w:cs="Arial"/>
          <w:bCs/>
          <w:sz w:val="26"/>
          <w:szCs w:val="26"/>
          <w:lang w:val="es-ES_tradnl"/>
        </w:rPr>
        <w:t xml:space="preserve">por </w:t>
      </w:r>
      <w:r w:rsidR="00F17EE9" w:rsidRPr="00DA254F">
        <w:rPr>
          <w:rFonts w:ascii="Arial" w:hAnsi="Arial" w:cs="Arial"/>
          <w:bCs/>
          <w:sz w:val="26"/>
          <w:szCs w:val="26"/>
          <w:lang w:val="es-ES_tradnl"/>
        </w:rPr>
        <w:t>ende</w:t>
      </w:r>
      <w:r w:rsidR="00812759" w:rsidRPr="00DA254F">
        <w:rPr>
          <w:rFonts w:ascii="Arial" w:hAnsi="Arial" w:cs="Arial"/>
          <w:bCs/>
          <w:sz w:val="26"/>
          <w:szCs w:val="26"/>
          <w:lang w:val="es-ES_tradnl"/>
        </w:rPr>
        <w:t>,</w:t>
      </w:r>
      <w:r w:rsidR="00F17EE9" w:rsidRPr="00DA254F">
        <w:rPr>
          <w:rFonts w:ascii="Arial" w:hAnsi="Arial" w:cs="Arial"/>
          <w:bCs/>
          <w:sz w:val="26"/>
          <w:szCs w:val="26"/>
          <w:lang w:val="es-ES_tradnl"/>
        </w:rPr>
        <w:t xml:space="preserve"> los actos administrativos deben estar sujetos a la legalidad y con apego a los principios normativos de los derechos humanos. - - - - - - - - - - - - - - - - - </w:t>
      </w:r>
      <w:r w:rsidR="00F86982" w:rsidRPr="00DA254F">
        <w:rPr>
          <w:rFonts w:ascii="Arial" w:hAnsi="Arial" w:cs="Arial"/>
          <w:bCs/>
          <w:sz w:val="26"/>
          <w:szCs w:val="26"/>
          <w:lang w:val="es-ES_tradnl"/>
        </w:rPr>
        <w:t>- - - - - - -</w:t>
      </w:r>
      <w:r w:rsidR="00E83842">
        <w:rPr>
          <w:rFonts w:ascii="Arial" w:hAnsi="Arial" w:cs="Arial"/>
          <w:bCs/>
          <w:sz w:val="26"/>
          <w:szCs w:val="26"/>
          <w:lang w:val="es-ES_tradnl"/>
        </w:rPr>
        <w:t xml:space="preserve"> - - - - - - - - - - -</w:t>
      </w:r>
      <w:r w:rsidR="001240E6">
        <w:rPr>
          <w:rFonts w:ascii="Arial" w:hAnsi="Arial" w:cs="Arial"/>
          <w:bCs/>
          <w:sz w:val="26"/>
          <w:szCs w:val="26"/>
          <w:lang w:val="es-ES_tradnl"/>
        </w:rPr>
        <w:t xml:space="preserve"> - - - - - - - - - - - - - - - - - - - - - </w:t>
      </w:r>
    </w:p>
    <w:p w14:paraId="5380306B" w14:textId="2F07B8B5" w:rsidR="00F17EE9" w:rsidRPr="00DA254F" w:rsidRDefault="00F17EE9" w:rsidP="002F0225">
      <w:pPr>
        <w:spacing w:before="240" w:line="360" w:lineRule="auto"/>
        <w:ind w:right="49" w:firstLine="567"/>
        <w:jc w:val="both"/>
        <w:rPr>
          <w:rFonts w:ascii="Arial" w:hAnsi="Arial" w:cs="Arial"/>
          <w:bCs/>
          <w:sz w:val="26"/>
          <w:szCs w:val="26"/>
          <w:lang w:val="es-ES_tradnl"/>
        </w:rPr>
      </w:pPr>
      <w:r w:rsidRPr="00DA254F">
        <w:rPr>
          <w:rFonts w:ascii="Arial" w:hAnsi="Arial" w:cs="Arial"/>
          <w:bCs/>
          <w:sz w:val="26"/>
          <w:szCs w:val="26"/>
          <w:lang w:val="es-ES_tradnl"/>
        </w:rPr>
        <w:t>2</w:t>
      </w:r>
      <w:r w:rsidR="000518CF">
        <w:rPr>
          <w:rFonts w:ascii="Arial" w:hAnsi="Arial" w:cs="Arial"/>
          <w:bCs/>
          <w:sz w:val="26"/>
          <w:szCs w:val="26"/>
          <w:lang w:val="es-ES_tradnl"/>
        </w:rPr>
        <w:t>4</w:t>
      </w:r>
      <w:r w:rsidRPr="00DA254F">
        <w:rPr>
          <w:rFonts w:ascii="Arial" w:hAnsi="Arial" w:cs="Arial"/>
          <w:bCs/>
          <w:sz w:val="26"/>
          <w:szCs w:val="26"/>
          <w:lang w:val="es-ES_tradnl"/>
        </w:rPr>
        <w:t xml:space="preserve">. </w:t>
      </w:r>
      <w:r w:rsidR="0098640D" w:rsidRPr="00DA254F">
        <w:rPr>
          <w:rFonts w:ascii="Arial" w:hAnsi="Arial" w:cs="Arial"/>
          <w:bCs/>
          <w:sz w:val="26"/>
          <w:szCs w:val="26"/>
          <w:lang w:val="es-ES_tradnl"/>
        </w:rPr>
        <w:t>No obstante</w:t>
      </w:r>
      <w:r w:rsidRPr="00DA254F">
        <w:rPr>
          <w:rFonts w:ascii="Arial" w:hAnsi="Arial" w:cs="Arial"/>
          <w:bCs/>
          <w:sz w:val="26"/>
          <w:szCs w:val="26"/>
          <w:lang w:val="es-ES_tradnl"/>
        </w:rPr>
        <w:t xml:space="preserve">, como se dijo en líneas anteriores los administrados sometidos a la jurisdicción del estado, deben recibir un trato justo, </w:t>
      </w:r>
      <w:r w:rsidR="0098640D" w:rsidRPr="00DA254F">
        <w:rPr>
          <w:rFonts w:ascii="Arial" w:hAnsi="Arial" w:cs="Arial"/>
          <w:bCs/>
          <w:sz w:val="26"/>
          <w:szCs w:val="26"/>
          <w:lang w:val="es-ES_tradnl"/>
        </w:rPr>
        <w:t>y con</w:t>
      </w:r>
      <w:r w:rsidRPr="00DA254F">
        <w:rPr>
          <w:rFonts w:ascii="Arial" w:hAnsi="Arial" w:cs="Arial"/>
          <w:bCs/>
          <w:sz w:val="26"/>
          <w:szCs w:val="26"/>
          <w:lang w:val="es-ES_tradnl"/>
        </w:rPr>
        <w:t xml:space="preserve"> apego a lo dispuesto por el </w:t>
      </w:r>
      <w:r w:rsidR="007A2481" w:rsidRPr="00DA254F">
        <w:rPr>
          <w:rFonts w:ascii="Arial" w:hAnsi="Arial" w:cs="Arial"/>
          <w:bCs/>
          <w:sz w:val="26"/>
          <w:szCs w:val="26"/>
          <w:lang w:val="es-ES_tradnl"/>
        </w:rPr>
        <w:t>artículo primero</w:t>
      </w:r>
      <w:r w:rsidRPr="00DA254F">
        <w:rPr>
          <w:rFonts w:ascii="Arial" w:hAnsi="Arial" w:cs="Arial"/>
          <w:bCs/>
          <w:sz w:val="26"/>
          <w:szCs w:val="26"/>
          <w:lang w:val="es-ES_tradnl"/>
        </w:rPr>
        <w:t xml:space="preserve"> Constitucional, </w:t>
      </w:r>
      <w:r w:rsidR="00F86982" w:rsidRPr="00DA254F">
        <w:rPr>
          <w:rFonts w:ascii="Arial" w:hAnsi="Arial" w:cs="Arial"/>
          <w:bCs/>
          <w:sz w:val="26"/>
          <w:szCs w:val="26"/>
          <w:lang w:val="es-ES_tradnl"/>
        </w:rPr>
        <w:t>así</w:t>
      </w:r>
      <w:r w:rsidR="0098640D" w:rsidRPr="00DA254F">
        <w:rPr>
          <w:rFonts w:ascii="Arial" w:hAnsi="Arial" w:cs="Arial"/>
          <w:bCs/>
          <w:sz w:val="26"/>
          <w:szCs w:val="26"/>
          <w:lang w:val="es-ES_tradnl"/>
        </w:rPr>
        <w:t>,</w:t>
      </w:r>
      <w:r w:rsidRPr="00DA254F">
        <w:rPr>
          <w:rFonts w:ascii="Arial" w:hAnsi="Arial" w:cs="Arial"/>
          <w:bCs/>
          <w:sz w:val="26"/>
          <w:szCs w:val="26"/>
          <w:lang w:val="es-ES_tradnl"/>
        </w:rPr>
        <w:t xml:space="preserve"> las autoridades administrativas tienen la obligación que al momento </w:t>
      </w:r>
      <w:r w:rsidR="0098640D" w:rsidRPr="00DA254F">
        <w:rPr>
          <w:rFonts w:ascii="Arial" w:hAnsi="Arial" w:cs="Arial"/>
          <w:bCs/>
          <w:sz w:val="26"/>
          <w:szCs w:val="26"/>
          <w:lang w:val="es-ES_tradnl"/>
        </w:rPr>
        <w:t>de emitir</w:t>
      </w:r>
      <w:r w:rsidRPr="00DA254F">
        <w:rPr>
          <w:rFonts w:ascii="Arial" w:hAnsi="Arial" w:cs="Arial"/>
          <w:bCs/>
          <w:sz w:val="26"/>
          <w:szCs w:val="26"/>
          <w:lang w:val="es-ES_tradnl"/>
        </w:rPr>
        <w:t xml:space="preserve"> sus actos </w:t>
      </w:r>
      <w:r w:rsidR="00F86982" w:rsidRPr="00DA254F">
        <w:rPr>
          <w:rFonts w:ascii="Arial" w:hAnsi="Arial" w:cs="Arial"/>
          <w:bCs/>
          <w:sz w:val="26"/>
          <w:szCs w:val="26"/>
          <w:lang w:val="es-ES_tradnl"/>
        </w:rPr>
        <w:t xml:space="preserve">estos </w:t>
      </w:r>
      <w:r w:rsidRPr="00DA254F">
        <w:rPr>
          <w:rFonts w:ascii="Arial" w:hAnsi="Arial" w:cs="Arial"/>
          <w:bCs/>
          <w:sz w:val="26"/>
          <w:szCs w:val="26"/>
          <w:lang w:val="es-ES_tradnl"/>
        </w:rPr>
        <w:t xml:space="preserve">se </w:t>
      </w:r>
      <w:r w:rsidR="0098640D" w:rsidRPr="00DA254F">
        <w:rPr>
          <w:rFonts w:ascii="Arial" w:hAnsi="Arial" w:cs="Arial"/>
          <w:bCs/>
          <w:sz w:val="26"/>
          <w:szCs w:val="26"/>
          <w:lang w:val="es-ES_tradnl"/>
        </w:rPr>
        <w:t>recubran</w:t>
      </w:r>
      <w:r w:rsidRPr="00DA254F">
        <w:rPr>
          <w:rFonts w:ascii="Arial" w:hAnsi="Arial" w:cs="Arial"/>
          <w:bCs/>
          <w:sz w:val="26"/>
          <w:szCs w:val="26"/>
          <w:lang w:val="es-ES_tradnl"/>
        </w:rPr>
        <w:t xml:space="preserve"> de la legalidad que por estricto derecho deben efectuar, </w:t>
      </w:r>
      <w:r w:rsidR="00F86982" w:rsidRPr="00DA254F">
        <w:rPr>
          <w:rFonts w:ascii="Arial" w:hAnsi="Arial" w:cs="Arial"/>
          <w:bCs/>
          <w:sz w:val="26"/>
          <w:szCs w:val="26"/>
          <w:lang w:val="es-ES_tradnl"/>
        </w:rPr>
        <w:t>aunado a lo anterior,</w:t>
      </w:r>
      <w:r w:rsidR="0098640D" w:rsidRPr="00DA254F">
        <w:rPr>
          <w:rFonts w:ascii="Arial" w:hAnsi="Arial" w:cs="Arial"/>
          <w:bCs/>
          <w:sz w:val="26"/>
          <w:szCs w:val="26"/>
          <w:lang w:val="es-ES_tradnl"/>
        </w:rPr>
        <w:t xml:space="preserve"> </w:t>
      </w:r>
      <w:r w:rsidR="00D46CB9" w:rsidRPr="00DA254F">
        <w:rPr>
          <w:rFonts w:ascii="Arial" w:hAnsi="Arial" w:cs="Arial"/>
          <w:bCs/>
          <w:sz w:val="26"/>
          <w:szCs w:val="26"/>
          <w:lang w:val="es-ES_tradnl"/>
        </w:rPr>
        <w:t xml:space="preserve">bajo el esquema de protección a los derechos humanos dichas autoridades tienen </w:t>
      </w:r>
      <w:r w:rsidR="0098640D" w:rsidRPr="00DA254F">
        <w:rPr>
          <w:rFonts w:ascii="Arial" w:hAnsi="Arial" w:cs="Arial"/>
          <w:bCs/>
          <w:sz w:val="26"/>
          <w:szCs w:val="26"/>
          <w:lang w:val="es-ES_tradnl"/>
        </w:rPr>
        <w:t xml:space="preserve"> también </w:t>
      </w:r>
      <w:r w:rsidR="00D46CB9" w:rsidRPr="00DA254F">
        <w:rPr>
          <w:rFonts w:ascii="Arial" w:hAnsi="Arial" w:cs="Arial"/>
          <w:bCs/>
          <w:sz w:val="26"/>
          <w:szCs w:val="26"/>
          <w:lang w:val="es-ES_tradnl"/>
        </w:rPr>
        <w:t xml:space="preserve">la obligación de emitir actos </w:t>
      </w:r>
      <w:r w:rsidR="00F86982" w:rsidRPr="00DA254F">
        <w:rPr>
          <w:rFonts w:ascii="Arial" w:hAnsi="Arial" w:cs="Arial"/>
          <w:bCs/>
          <w:sz w:val="26"/>
          <w:szCs w:val="26"/>
          <w:lang w:val="es-ES_tradnl"/>
        </w:rPr>
        <w:t>encaminados</w:t>
      </w:r>
      <w:r w:rsidR="00D46CB9" w:rsidRPr="00DA254F">
        <w:rPr>
          <w:rFonts w:ascii="Arial" w:hAnsi="Arial" w:cs="Arial"/>
          <w:bCs/>
          <w:sz w:val="26"/>
          <w:szCs w:val="26"/>
          <w:lang w:val="es-ES_tradnl"/>
        </w:rPr>
        <w:t xml:space="preserve"> no solo a la legalidad</w:t>
      </w:r>
      <w:r w:rsidR="00F86982" w:rsidRPr="00DA254F">
        <w:rPr>
          <w:rFonts w:ascii="Arial" w:hAnsi="Arial" w:cs="Arial"/>
          <w:bCs/>
          <w:sz w:val="26"/>
          <w:szCs w:val="26"/>
          <w:lang w:val="es-ES_tradnl"/>
        </w:rPr>
        <w:t>,</w:t>
      </w:r>
      <w:r w:rsidR="00D46CB9" w:rsidRPr="00DA254F">
        <w:rPr>
          <w:rFonts w:ascii="Arial" w:hAnsi="Arial" w:cs="Arial"/>
          <w:bCs/>
          <w:sz w:val="26"/>
          <w:szCs w:val="26"/>
          <w:lang w:val="es-ES_tradnl"/>
        </w:rPr>
        <w:t xml:space="preserve"> </w:t>
      </w:r>
      <w:r w:rsidR="00920127">
        <w:rPr>
          <w:rFonts w:ascii="Arial" w:hAnsi="Arial" w:cs="Arial"/>
          <w:bCs/>
          <w:sz w:val="26"/>
          <w:szCs w:val="26"/>
          <w:lang w:val="es-ES_tradnl"/>
        </w:rPr>
        <w:t xml:space="preserve">sino </w:t>
      </w:r>
      <w:r w:rsidR="00D46CB9" w:rsidRPr="00DA254F">
        <w:rPr>
          <w:rFonts w:ascii="Arial" w:hAnsi="Arial" w:cs="Arial"/>
          <w:bCs/>
          <w:sz w:val="26"/>
          <w:szCs w:val="26"/>
          <w:lang w:val="es-ES_tradnl"/>
        </w:rPr>
        <w:t>que</w:t>
      </w:r>
      <w:r w:rsidR="00F86982" w:rsidRPr="00DA254F">
        <w:rPr>
          <w:rFonts w:ascii="Arial" w:hAnsi="Arial" w:cs="Arial"/>
          <w:bCs/>
          <w:sz w:val="26"/>
          <w:szCs w:val="26"/>
          <w:lang w:val="es-ES_tradnl"/>
        </w:rPr>
        <w:t>,</w:t>
      </w:r>
      <w:r w:rsidR="00D46CB9" w:rsidRPr="00DA254F">
        <w:rPr>
          <w:rFonts w:ascii="Arial" w:hAnsi="Arial" w:cs="Arial"/>
          <w:bCs/>
          <w:sz w:val="26"/>
          <w:szCs w:val="26"/>
          <w:lang w:val="es-ES_tradnl"/>
        </w:rPr>
        <w:t xml:space="preserve"> deben buscar </w:t>
      </w:r>
      <w:r w:rsidR="00F86982" w:rsidRPr="00DA254F">
        <w:rPr>
          <w:rFonts w:ascii="Arial" w:hAnsi="Arial" w:cs="Arial"/>
          <w:bCs/>
          <w:sz w:val="26"/>
          <w:szCs w:val="26"/>
          <w:lang w:val="es-ES_tradnl"/>
        </w:rPr>
        <w:t xml:space="preserve">que las </w:t>
      </w:r>
      <w:r w:rsidR="00FD73F8" w:rsidRPr="00DA254F">
        <w:rPr>
          <w:rFonts w:ascii="Arial" w:hAnsi="Arial" w:cs="Arial"/>
          <w:bCs/>
          <w:sz w:val="26"/>
          <w:szCs w:val="26"/>
          <w:lang w:val="es-ES_tradnl"/>
        </w:rPr>
        <w:t xml:space="preserve">normas brinden un mayor beneficio a los </w:t>
      </w:r>
      <w:r w:rsidR="00F86982" w:rsidRPr="00DA254F">
        <w:rPr>
          <w:rFonts w:ascii="Arial" w:hAnsi="Arial" w:cs="Arial"/>
          <w:bCs/>
          <w:sz w:val="26"/>
          <w:szCs w:val="26"/>
          <w:lang w:val="es-ES_tradnl"/>
        </w:rPr>
        <w:t>administrados</w:t>
      </w:r>
      <w:r w:rsidR="00FD73F8" w:rsidRPr="00DA254F">
        <w:rPr>
          <w:rFonts w:ascii="Arial" w:hAnsi="Arial" w:cs="Arial"/>
          <w:bCs/>
          <w:sz w:val="26"/>
          <w:szCs w:val="26"/>
          <w:lang w:val="es-ES_tradnl"/>
        </w:rPr>
        <w:t xml:space="preserve"> dentro de</w:t>
      </w:r>
      <w:r w:rsidR="00F86982" w:rsidRPr="00DA254F">
        <w:rPr>
          <w:rFonts w:ascii="Arial" w:hAnsi="Arial" w:cs="Arial"/>
          <w:bCs/>
          <w:sz w:val="26"/>
          <w:szCs w:val="26"/>
          <w:lang w:val="es-ES_tradnl"/>
        </w:rPr>
        <w:t>l</w:t>
      </w:r>
      <w:r w:rsidR="00FD73F8" w:rsidRPr="00DA254F">
        <w:rPr>
          <w:rFonts w:ascii="Arial" w:hAnsi="Arial" w:cs="Arial"/>
          <w:bCs/>
          <w:sz w:val="26"/>
          <w:szCs w:val="26"/>
          <w:lang w:val="es-ES_tradnl"/>
        </w:rPr>
        <w:t xml:space="preserve"> ámbito de competencia. </w:t>
      </w:r>
      <w:r w:rsidR="00922618">
        <w:rPr>
          <w:rFonts w:ascii="Arial" w:hAnsi="Arial" w:cs="Arial"/>
          <w:bCs/>
          <w:sz w:val="26"/>
          <w:szCs w:val="26"/>
          <w:lang w:val="es-ES_tradnl"/>
        </w:rPr>
        <w:t>- - - - -</w:t>
      </w:r>
      <w:r w:rsidR="001240E6">
        <w:rPr>
          <w:rFonts w:ascii="Arial" w:hAnsi="Arial" w:cs="Arial"/>
          <w:bCs/>
          <w:sz w:val="26"/>
          <w:szCs w:val="26"/>
          <w:lang w:val="es-ES_tradnl"/>
        </w:rPr>
        <w:t xml:space="preserve"> - - - - - - - - - - - - - - - - - - - - - - - - - - - - - - - - - - - - - - - - </w:t>
      </w:r>
    </w:p>
    <w:p w14:paraId="20708DC7" w14:textId="0486C81A" w:rsidR="000518CF" w:rsidRPr="00ED36E4" w:rsidRDefault="00FD73F8" w:rsidP="00ED36E4">
      <w:pPr>
        <w:pStyle w:val="NormalWeb"/>
        <w:spacing w:line="360" w:lineRule="auto"/>
        <w:ind w:firstLine="567"/>
        <w:jc w:val="both"/>
      </w:pPr>
      <w:r w:rsidRPr="00DA254F">
        <w:rPr>
          <w:rFonts w:ascii="Arial" w:hAnsi="Arial" w:cs="Arial"/>
          <w:bCs/>
          <w:sz w:val="26"/>
          <w:szCs w:val="26"/>
          <w:lang w:val="es-ES_tradnl"/>
        </w:rPr>
        <w:t>2</w:t>
      </w:r>
      <w:r w:rsidR="000518CF">
        <w:rPr>
          <w:rFonts w:ascii="Arial" w:hAnsi="Arial" w:cs="Arial"/>
          <w:bCs/>
          <w:sz w:val="26"/>
          <w:szCs w:val="26"/>
          <w:lang w:val="es-ES_tradnl"/>
        </w:rPr>
        <w:t>5</w:t>
      </w:r>
      <w:r w:rsidRPr="00DA254F">
        <w:rPr>
          <w:rFonts w:ascii="Arial" w:hAnsi="Arial" w:cs="Arial"/>
          <w:bCs/>
          <w:sz w:val="26"/>
          <w:szCs w:val="26"/>
          <w:lang w:val="es-ES_tradnl"/>
        </w:rPr>
        <w:t>.</w:t>
      </w:r>
      <w:r w:rsidR="000518CF">
        <w:rPr>
          <w:rFonts w:ascii="Arial" w:hAnsi="Arial" w:cs="Arial"/>
          <w:bCs/>
          <w:sz w:val="26"/>
          <w:szCs w:val="26"/>
          <w:lang w:val="es-ES_tradnl"/>
        </w:rPr>
        <w:t xml:space="preserve"> En razón de lo anterior, encontramos fundamento en lo establecido en </w:t>
      </w:r>
      <w:r w:rsidR="00ED36E4">
        <w:rPr>
          <w:rFonts w:ascii="Arial" w:hAnsi="Arial" w:cs="Arial"/>
          <w:bCs/>
          <w:sz w:val="26"/>
          <w:szCs w:val="26"/>
          <w:lang w:val="es-ES_tradnl"/>
        </w:rPr>
        <w:t xml:space="preserve">la Tesis 2ª./J. 16/2014 (10ª.), Tipo Jurisprudencia de la Segunda Sala, de rubro: </w:t>
      </w:r>
      <w:r w:rsidR="00ED36E4" w:rsidRPr="00ED36E4">
        <w:rPr>
          <w:rFonts w:ascii="Arial" w:hAnsi="Arial" w:cs="Arial"/>
          <w:b/>
          <w:i/>
          <w:iCs/>
          <w:sz w:val="26"/>
          <w:szCs w:val="26"/>
          <w:lang w:val="es-ES_tradnl"/>
        </w:rPr>
        <w:t>“</w:t>
      </w:r>
      <w:r w:rsidR="00ED36E4" w:rsidRPr="00ED36E4">
        <w:rPr>
          <w:rFonts w:ascii="Helvetica" w:hAnsi="Helvetica"/>
          <w:b/>
          <w:i/>
          <w:iCs/>
        </w:rPr>
        <w:t>CONTROL DIFUSO. SU EJERCICIO EN EL JUICIO CONTENCIOSO ADMINISTRATIVO</w:t>
      </w:r>
      <w:r w:rsidR="00ED36E4">
        <w:rPr>
          <w:rStyle w:val="Refdenotaalpie"/>
          <w:rFonts w:ascii="Helvetica" w:hAnsi="Helvetica"/>
          <w:b/>
          <w:i/>
          <w:iCs/>
        </w:rPr>
        <w:footnoteReference w:id="19"/>
      </w:r>
      <w:r w:rsidR="00ED36E4" w:rsidRPr="00ED36E4">
        <w:rPr>
          <w:rFonts w:ascii="Helvetica" w:hAnsi="Helvetica"/>
          <w:b/>
          <w:i/>
          <w:iCs/>
        </w:rPr>
        <w:t>”</w:t>
      </w:r>
      <w:r w:rsidR="00ED36E4">
        <w:rPr>
          <w:rFonts w:ascii="Helvetica" w:hAnsi="Helvetica"/>
        </w:rPr>
        <w:t xml:space="preserve"> - - - - - - - - - - - - - - - - - - - - - - </w:t>
      </w:r>
      <w:r w:rsidR="001240E6">
        <w:rPr>
          <w:rFonts w:ascii="Helvetica" w:hAnsi="Helvetica"/>
        </w:rPr>
        <w:t xml:space="preserve">- - - - - - - - - - - - - - - - - - - - - - </w:t>
      </w:r>
    </w:p>
    <w:p w14:paraId="42CC5B73" w14:textId="19FFC14C" w:rsidR="00FD73F8" w:rsidRPr="00DA254F" w:rsidRDefault="00FD73F8" w:rsidP="002F0225">
      <w:pPr>
        <w:spacing w:before="240" w:line="360" w:lineRule="auto"/>
        <w:ind w:right="49" w:firstLine="567"/>
        <w:jc w:val="both"/>
        <w:rPr>
          <w:rFonts w:ascii="Arial" w:hAnsi="Arial" w:cs="Arial"/>
          <w:bCs/>
          <w:sz w:val="26"/>
          <w:szCs w:val="26"/>
          <w:lang w:val="es-ES_tradnl"/>
        </w:rPr>
      </w:pPr>
      <w:r w:rsidRPr="00DA254F">
        <w:rPr>
          <w:rFonts w:ascii="Arial" w:hAnsi="Arial" w:cs="Arial"/>
          <w:bCs/>
          <w:sz w:val="26"/>
          <w:szCs w:val="26"/>
          <w:lang w:val="es-ES_tradnl"/>
        </w:rPr>
        <w:t xml:space="preserve"> </w:t>
      </w:r>
      <w:r w:rsidR="000518CF">
        <w:rPr>
          <w:rFonts w:ascii="Arial" w:hAnsi="Arial" w:cs="Arial"/>
          <w:bCs/>
          <w:sz w:val="26"/>
          <w:szCs w:val="26"/>
          <w:lang w:val="es-ES_tradnl"/>
        </w:rPr>
        <w:t xml:space="preserve">26. </w:t>
      </w:r>
      <w:r w:rsidRPr="00DA254F">
        <w:rPr>
          <w:rFonts w:ascii="Arial" w:hAnsi="Arial" w:cs="Arial"/>
          <w:bCs/>
          <w:sz w:val="26"/>
          <w:szCs w:val="26"/>
          <w:lang w:val="es-ES_tradnl"/>
        </w:rPr>
        <w:t xml:space="preserve">Ahora bien, está facultad </w:t>
      </w:r>
      <w:r w:rsidR="000E03AC" w:rsidRPr="00DA254F">
        <w:rPr>
          <w:rFonts w:ascii="Arial" w:hAnsi="Arial" w:cs="Arial"/>
          <w:bCs/>
          <w:sz w:val="26"/>
          <w:szCs w:val="26"/>
          <w:lang w:val="es-ES_tradnl"/>
        </w:rPr>
        <w:t>otorgada</w:t>
      </w:r>
      <w:r w:rsidR="00F45A66" w:rsidRPr="00DA254F">
        <w:rPr>
          <w:rFonts w:ascii="Arial" w:hAnsi="Arial" w:cs="Arial"/>
          <w:bCs/>
          <w:sz w:val="26"/>
          <w:szCs w:val="26"/>
          <w:lang w:val="es-ES_tradnl"/>
        </w:rPr>
        <w:t xml:space="preserve"> a las autoridades</w:t>
      </w:r>
      <w:r w:rsidR="000E03AC" w:rsidRPr="00DA254F">
        <w:rPr>
          <w:rFonts w:ascii="Arial" w:hAnsi="Arial" w:cs="Arial"/>
          <w:bCs/>
          <w:sz w:val="26"/>
          <w:szCs w:val="26"/>
          <w:lang w:val="es-ES_tradnl"/>
        </w:rPr>
        <w:t xml:space="preserve"> por</w:t>
      </w:r>
      <w:r w:rsidRPr="00DA254F">
        <w:rPr>
          <w:rFonts w:ascii="Arial" w:hAnsi="Arial" w:cs="Arial"/>
          <w:bCs/>
          <w:sz w:val="26"/>
          <w:szCs w:val="26"/>
          <w:lang w:val="es-ES_tradnl"/>
        </w:rPr>
        <w:t xml:space="preserve"> el artículo primero Constitucional, no solo maximiza la aplicación de las normas encaminadas a mejorar los principios de legalidad y que brind</w:t>
      </w:r>
      <w:r w:rsidR="003E643B" w:rsidRPr="00DA254F">
        <w:rPr>
          <w:rFonts w:ascii="Arial" w:hAnsi="Arial" w:cs="Arial"/>
          <w:bCs/>
          <w:sz w:val="26"/>
          <w:szCs w:val="26"/>
          <w:lang w:val="es-ES_tradnl"/>
        </w:rPr>
        <w:t>a</w:t>
      </w:r>
      <w:r w:rsidRPr="00DA254F">
        <w:rPr>
          <w:rFonts w:ascii="Arial" w:hAnsi="Arial" w:cs="Arial"/>
          <w:bCs/>
          <w:sz w:val="26"/>
          <w:szCs w:val="26"/>
          <w:lang w:val="es-ES_tradnl"/>
        </w:rPr>
        <w:t xml:space="preserve">n el mayor beneficio a los administrados, </w:t>
      </w:r>
      <w:r w:rsidR="00920127">
        <w:rPr>
          <w:rFonts w:ascii="Arial" w:hAnsi="Arial" w:cs="Arial"/>
          <w:bCs/>
          <w:sz w:val="26"/>
          <w:szCs w:val="26"/>
          <w:lang w:val="es-ES_tradnl"/>
        </w:rPr>
        <w:t>sino</w:t>
      </w:r>
      <w:r w:rsidR="00922618">
        <w:rPr>
          <w:rFonts w:ascii="Arial" w:hAnsi="Arial" w:cs="Arial"/>
          <w:bCs/>
          <w:sz w:val="26"/>
          <w:szCs w:val="26"/>
          <w:lang w:val="es-ES_tradnl"/>
        </w:rPr>
        <w:t>,</w:t>
      </w:r>
      <w:r w:rsidR="00920127">
        <w:rPr>
          <w:rFonts w:ascii="Arial" w:hAnsi="Arial" w:cs="Arial"/>
          <w:bCs/>
          <w:sz w:val="26"/>
          <w:szCs w:val="26"/>
          <w:lang w:val="es-ES_tradnl"/>
        </w:rPr>
        <w:t xml:space="preserve"> </w:t>
      </w:r>
      <w:r w:rsidRPr="00DA254F">
        <w:rPr>
          <w:rFonts w:ascii="Arial" w:hAnsi="Arial" w:cs="Arial"/>
          <w:bCs/>
          <w:sz w:val="26"/>
          <w:szCs w:val="26"/>
          <w:lang w:val="es-ES_tradnl"/>
        </w:rPr>
        <w:t>también les otorga la faculta</w:t>
      </w:r>
      <w:r w:rsidR="000E03AC" w:rsidRPr="00DA254F">
        <w:rPr>
          <w:rFonts w:ascii="Arial" w:hAnsi="Arial" w:cs="Arial"/>
          <w:bCs/>
          <w:sz w:val="26"/>
          <w:szCs w:val="26"/>
          <w:lang w:val="es-ES_tradnl"/>
        </w:rPr>
        <w:t>d</w:t>
      </w:r>
      <w:r w:rsidRPr="00DA254F">
        <w:rPr>
          <w:rFonts w:ascii="Arial" w:hAnsi="Arial" w:cs="Arial"/>
          <w:bCs/>
          <w:sz w:val="26"/>
          <w:szCs w:val="26"/>
          <w:lang w:val="es-ES_tradnl"/>
        </w:rPr>
        <w:t xml:space="preserve"> de </w:t>
      </w:r>
      <w:r w:rsidR="007A3807">
        <w:rPr>
          <w:rFonts w:ascii="Arial" w:hAnsi="Arial" w:cs="Arial"/>
          <w:bCs/>
          <w:sz w:val="26"/>
          <w:szCs w:val="26"/>
          <w:lang w:val="es-ES_tradnl"/>
        </w:rPr>
        <w:t>inaplicar</w:t>
      </w:r>
      <w:r w:rsidRPr="00DA254F">
        <w:rPr>
          <w:rFonts w:ascii="Arial" w:hAnsi="Arial" w:cs="Arial"/>
          <w:bCs/>
          <w:sz w:val="26"/>
          <w:szCs w:val="26"/>
          <w:lang w:val="es-ES_tradnl"/>
        </w:rPr>
        <w:t xml:space="preserve"> </w:t>
      </w:r>
      <w:r w:rsidRPr="00DA254F">
        <w:rPr>
          <w:rFonts w:ascii="Arial" w:hAnsi="Arial" w:cs="Arial"/>
          <w:bCs/>
          <w:sz w:val="26"/>
          <w:szCs w:val="26"/>
          <w:lang w:val="es-ES_tradnl"/>
        </w:rPr>
        <w:lastRenderedPageBreak/>
        <w:t>aquellos ordenamientos que se encuentre</w:t>
      </w:r>
      <w:r w:rsidR="00920127" w:rsidRPr="00922618">
        <w:rPr>
          <w:rFonts w:ascii="Arial" w:hAnsi="Arial" w:cs="Arial"/>
          <w:bCs/>
          <w:sz w:val="26"/>
          <w:szCs w:val="26"/>
          <w:lang w:val="es-ES_tradnl"/>
        </w:rPr>
        <w:t>n</w:t>
      </w:r>
      <w:r w:rsidRPr="00DA254F">
        <w:rPr>
          <w:rFonts w:ascii="Arial" w:hAnsi="Arial" w:cs="Arial"/>
          <w:bCs/>
          <w:sz w:val="26"/>
          <w:szCs w:val="26"/>
          <w:lang w:val="es-ES_tradnl"/>
        </w:rPr>
        <w:t xml:space="preserve"> violando algún derecho humano </w:t>
      </w:r>
      <w:r w:rsidR="00A27AB9" w:rsidRPr="00A27AB9">
        <w:rPr>
          <w:rFonts w:ascii="Times New Roman" w:eastAsia="Times New Roman" w:hAnsi="Times New Roman" w:cs="Times New Roman"/>
          <w:noProof/>
          <w:color w:val="000000"/>
          <w:sz w:val="24"/>
          <w:szCs w:val="24"/>
        </w:rPr>
        <w:drawing>
          <wp:anchor distT="0" distB="0" distL="114300" distR="114300" simplePos="0" relativeHeight="251687936" behindDoc="1" locked="0" layoutInCell="1" allowOverlap="1" wp14:anchorId="0FE47018" wp14:editId="7DE69F52">
            <wp:simplePos x="0" y="0"/>
            <wp:positionH relativeFrom="leftMargin">
              <wp:posOffset>329565</wp:posOffset>
            </wp:positionH>
            <wp:positionV relativeFrom="paragraph">
              <wp:posOffset>568960</wp:posOffset>
            </wp:positionV>
            <wp:extent cx="1024255" cy="1261745"/>
            <wp:effectExtent l="0" t="0" r="4445" b="0"/>
            <wp:wrapNone/>
            <wp:docPr id="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Pr="00DA254F">
        <w:rPr>
          <w:rFonts w:ascii="Arial" w:hAnsi="Arial" w:cs="Arial"/>
          <w:bCs/>
          <w:sz w:val="26"/>
          <w:szCs w:val="26"/>
          <w:lang w:val="es-ES_tradnl"/>
        </w:rPr>
        <w:t xml:space="preserve">contenido en la propia Constitución o en los Tratados Internacionales, a fin de cumplir cabalmente con la obligación constitucional que les fue conferida. </w:t>
      </w:r>
    </w:p>
    <w:p w14:paraId="1FB441AC" w14:textId="2C7C43D7" w:rsidR="00FD73F8" w:rsidRPr="008A0409" w:rsidRDefault="00FD73F8" w:rsidP="002F0225">
      <w:pPr>
        <w:spacing w:before="240" w:line="360" w:lineRule="auto"/>
        <w:ind w:right="49" w:firstLine="567"/>
        <w:jc w:val="both"/>
        <w:rPr>
          <w:rFonts w:ascii="Arial" w:hAnsi="Arial" w:cs="Arial"/>
          <w:bCs/>
          <w:sz w:val="26"/>
          <w:szCs w:val="26"/>
          <w:lang w:val="es-ES_tradnl"/>
        </w:rPr>
      </w:pPr>
      <w:r w:rsidRPr="00DA254F">
        <w:rPr>
          <w:rFonts w:ascii="Arial" w:hAnsi="Arial" w:cs="Arial"/>
          <w:bCs/>
          <w:sz w:val="26"/>
          <w:szCs w:val="26"/>
          <w:lang w:val="es-ES_tradnl"/>
        </w:rPr>
        <w:t>2</w:t>
      </w:r>
      <w:r w:rsidR="00CC67E3">
        <w:rPr>
          <w:rFonts w:ascii="Arial" w:hAnsi="Arial" w:cs="Arial"/>
          <w:bCs/>
          <w:sz w:val="26"/>
          <w:szCs w:val="26"/>
          <w:lang w:val="es-ES_tradnl"/>
        </w:rPr>
        <w:t>7</w:t>
      </w:r>
      <w:r w:rsidRPr="00DA254F">
        <w:rPr>
          <w:rFonts w:ascii="Arial" w:hAnsi="Arial" w:cs="Arial"/>
          <w:bCs/>
          <w:sz w:val="26"/>
          <w:szCs w:val="26"/>
          <w:lang w:val="es-ES_tradnl"/>
        </w:rPr>
        <w:t>. Así</w:t>
      </w:r>
      <w:r w:rsidR="00DA254F">
        <w:rPr>
          <w:rFonts w:ascii="Arial" w:hAnsi="Arial" w:cs="Arial"/>
          <w:bCs/>
          <w:sz w:val="26"/>
          <w:szCs w:val="26"/>
          <w:lang w:val="es-ES_tradnl"/>
        </w:rPr>
        <w:t>,</w:t>
      </w:r>
      <w:r w:rsidRPr="00DA254F">
        <w:rPr>
          <w:rFonts w:ascii="Arial" w:hAnsi="Arial" w:cs="Arial"/>
          <w:bCs/>
          <w:sz w:val="26"/>
          <w:szCs w:val="26"/>
          <w:lang w:val="es-ES_tradnl"/>
        </w:rPr>
        <w:t xml:space="preserve"> al realizar sus </w:t>
      </w:r>
      <w:r w:rsidR="008B44DE">
        <w:rPr>
          <w:rFonts w:ascii="Arial" w:hAnsi="Arial" w:cs="Arial"/>
          <w:bCs/>
          <w:sz w:val="26"/>
          <w:szCs w:val="26"/>
          <w:lang w:val="es-ES_tradnl"/>
        </w:rPr>
        <w:t>actuaciones las autoridades administrativas</w:t>
      </w:r>
      <w:r w:rsidRPr="00DA254F">
        <w:rPr>
          <w:rFonts w:ascii="Arial" w:hAnsi="Arial" w:cs="Arial"/>
          <w:bCs/>
          <w:sz w:val="26"/>
          <w:szCs w:val="26"/>
          <w:lang w:val="es-ES_tradnl"/>
        </w:rPr>
        <w:t xml:space="preserve"> al amparo del control difuso de constitucionalidad ex officio o control de convencionalidad</w:t>
      </w:r>
      <w:r w:rsidR="00991DBA">
        <w:rPr>
          <w:rFonts w:ascii="Arial" w:hAnsi="Arial" w:cs="Arial"/>
          <w:bCs/>
          <w:sz w:val="26"/>
          <w:szCs w:val="26"/>
          <w:lang w:val="es-ES_tradnl"/>
        </w:rPr>
        <w:t xml:space="preserve"> emanado de nuestra Carta Magna</w:t>
      </w:r>
      <w:r w:rsidR="00991DBA">
        <w:rPr>
          <w:rStyle w:val="Refdenotaalpie"/>
          <w:rFonts w:ascii="Arial" w:hAnsi="Arial" w:cs="Arial"/>
          <w:bCs/>
          <w:sz w:val="26"/>
          <w:szCs w:val="26"/>
          <w:lang w:val="es-ES_tradnl"/>
        </w:rPr>
        <w:footnoteReference w:id="20"/>
      </w:r>
      <w:r w:rsidRPr="00DA254F">
        <w:rPr>
          <w:rFonts w:ascii="Arial" w:hAnsi="Arial" w:cs="Arial"/>
          <w:bCs/>
          <w:sz w:val="26"/>
          <w:szCs w:val="26"/>
          <w:lang w:val="es-ES_tradnl"/>
        </w:rPr>
        <w:t>, se encuentra</w:t>
      </w:r>
      <w:r w:rsidR="00FE45F0" w:rsidRPr="00DA254F">
        <w:rPr>
          <w:rFonts w:ascii="Arial" w:hAnsi="Arial" w:cs="Arial"/>
          <w:bCs/>
          <w:sz w:val="26"/>
          <w:szCs w:val="26"/>
          <w:lang w:val="es-ES_tradnl"/>
        </w:rPr>
        <w:t>n</w:t>
      </w:r>
      <w:r w:rsidRPr="00DA254F">
        <w:rPr>
          <w:rFonts w:ascii="Arial" w:hAnsi="Arial" w:cs="Arial"/>
          <w:bCs/>
          <w:sz w:val="26"/>
          <w:szCs w:val="26"/>
          <w:lang w:val="es-ES_tradnl"/>
        </w:rPr>
        <w:t xml:space="preserve"> cumpliendo con los estándares constitucionales de Derechos </w:t>
      </w:r>
      <w:r w:rsidR="00FE45F0" w:rsidRPr="00DA254F">
        <w:rPr>
          <w:rFonts w:ascii="Arial" w:hAnsi="Arial" w:cs="Arial"/>
          <w:bCs/>
          <w:sz w:val="26"/>
          <w:szCs w:val="26"/>
          <w:lang w:val="es-ES_tradnl"/>
        </w:rPr>
        <w:t>H</w:t>
      </w:r>
      <w:r w:rsidRPr="00DA254F">
        <w:rPr>
          <w:rFonts w:ascii="Arial" w:hAnsi="Arial" w:cs="Arial"/>
          <w:bCs/>
          <w:sz w:val="26"/>
          <w:szCs w:val="26"/>
          <w:lang w:val="es-ES_tradnl"/>
        </w:rPr>
        <w:t xml:space="preserve">umanos y los compromisos internacionales contraídos </w:t>
      </w:r>
      <w:r w:rsidR="00AC7F63">
        <w:rPr>
          <w:rFonts w:ascii="Arial" w:hAnsi="Arial" w:cs="Arial"/>
          <w:bCs/>
          <w:sz w:val="26"/>
          <w:szCs w:val="26"/>
          <w:lang w:val="es-ES_tradnl"/>
        </w:rPr>
        <w:t>(</w:t>
      </w:r>
      <w:r w:rsidRPr="00DA254F">
        <w:rPr>
          <w:rFonts w:ascii="Arial" w:hAnsi="Arial" w:cs="Arial"/>
          <w:bCs/>
          <w:sz w:val="26"/>
          <w:szCs w:val="26"/>
          <w:lang w:val="es-ES_tradnl"/>
        </w:rPr>
        <w:t xml:space="preserve">por lo que la trascendencia de esta facultad se debe ver reflejada al momento de emitir y ejecutar </w:t>
      </w:r>
      <w:r w:rsidR="00991DBA">
        <w:rPr>
          <w:rFonts w:ascii="Arial" w:hAnsi="Arial" w:cs="Arial"/>
          <w:bCs/>
          <w:sz w:val="26"/>
          <w:szCs w:val="26"/>
          <w:lang w:val="es-ES_tradnl"/>
        </w:rPr>
        <w:t>sus</w:t>
      </w:r>
      <w:r w:rsidR="00FE45F0" w:rsidRPr="00DA254F">
        <w:rPr>
          <w:rFonts w:ascii="Arial" w:hAnsi="Arial" w:cs="Arial"/>
          <w:bCs/>
          <w:sz w:val="26"/>
          <w:szCs w:val="26"/>
          <w:lang w:val="es-ES_tradnl"/>
        </w:rPr>
        <w:t xml:space="preserve"> actos</w:t>
      </w:r>
      <w:r w:rsidR="00AC7F63" w:rsidRPr="008A0409">
        <w:rPr>
          <w:rFonts w:ascii="Arial" w:hAnsi="Arial" w:cs="Arial"/>
          <w:bCs/>
          <w:sz w:val="26"/>
          <w:szCs w:val="26"/>
          <w:lang w:val="es-ES_tradnl"/>
        </w:rPr>
        <w:t>)</w:t>
      </w:r>
      <w:r w:rsidR="0098640D" w:rsidRPr="008A0409">
        <w:rPr>
          <w:rFonts w:ascii="Arial" w:hAnsi="Arial" w:cs="Arial"/>
          <w:bCs/>
          <w:sz w:val="26"/>
          <w:szCs w:val="26"/>
          <w:lang w:val="es-ES_tradnl"/>
        </w:rPr>
        <w:t>,</w:t>
      </w:r>
      <w:r w:rsidR="0098640D" w:rsidRPr="00DA254F">
        <w:rPr>
          <w:rFonts w:ascii="Arial" w:hAnsi="Arial" w:cs="Arial"/>
          <w:bCs/>
          <w:sz w:val="26"/>
          <w:szCs w:val="26"/>
          <w:lang w:val="es-ES_tradnl"/>
        </w:rPr>
        <w:t xml:space="preserve"> esto garantiza</w:t>
      </w:r>
      <w:r w:rsidR="00FE45F0" w:rsidRPr="00DA254F">
        <w:rPr>
          <w:rFonts w:ascii="Arial" w:hAnsi="Arial" w:cs="Arial"/>
          <w:bCs/>
          <w:sz w:val="26"/>
          <w:szCs w:val="26"/>
          <w:lang w:val="es-ES_tradnl"/>
        </w:rPr>
        <w:t>rá</w:t>
      </w:r>
      <w:r w:rsidR="0098640D" w:rsidRPr="00DA254F">
        <w:rPr>
          <w:rFonts w:ascii="Arial" w:hAnsi="Arial" w:cs="Arial"/>
          <w:bCs/>
          <w:sz w:val="26"/>
          <w:szCs w:val="26"/>
          <w:lang w:val="es-ES_tradnl"/>
        </w:rPr>
        <w:t xml:space="preserve"> los derechos fundamentales que tiene todo administrado</w:t>
      </w:r>
      <w:r w:rsidR="008A0409">
        <w:rPr>
          <w:rFonts w:ascii="Arial" w:hAnsi="Arial" w:cs="Arial"/>
          <w:bCs/>
          <w:sz w:val="26"/>
          <w:szCs w:val="26"/>
          <w:lang w:val="es-ES_tradnl"/>
        </w:rPr>
        <w:t xml:space="preserve">. - </w:t>
      </w:r>
    </w:p>
    <w:p w14:paraId="0FB3E2DC" w14:textId="2325DBE4" w:rsidR="00747DB5" w:rsidRPr="00DA254F" w:rsidRDefault="0098640D" w:rsidP="00747DB5">
      <w:pPr>
        <w:spacing w:after="0" w:line="360" w:lineRule="auto"/>
        <w:ind w:firstLine="709"/>
        <w:jc w:val="both"/>
        <w:rPr>
          <w:rFonts w:ascii="Arial" w:eastAsia="Calibri" w:hAnsi="Arial" w:cs="Arial"/>
          <w:bCs/>
          <w:sz w:val="26"/>
          <w:szCs w:val="26"/>
          <w:lang w:val="es-ES_tradnl" w:eastAsia="en-US"/>
        </w:rPr>
      </w:pPr>
      <w:r w:rsidRPr="00DA254F">
        <w:rPr>
          <w:rFonts w:ascii="Arial" w:hAnsi="Arial" w:cs="Arial"/>
          <w:bCs/>
          <w:sz w:val="26"/>
          <w:szCs w:val="26"/>
          <w:lang w:val="es-ES_tradnl"/>
        </w:rPr>
        <w:t>2</w:t>
      </w:r>
      <w:r w:rsidR="00CC67E3">
        <w:rPr>
          <w:rFonts w:ascii="Arial" w:hAnsi="Arial" w:cs="Arial"/>
          <w:bCs/>
          <w:sz w:val="26"/>
          <w:szCs w:val="26"/>
          <w:lang w:val="es-ES_tradnl"/>
        </w:rPr>
        <w:t>8</w:t>
      </w:r>
      <w:r w:rsidRPr="00DA254F">
        <w:rPr>
          <w:rFonts w:ascii="Arial" w:hAnsi="Arial" w:cs="Arial"/>
          <w:bCs/>
          <w:sz w:val="26"/>
          <w:szCs w:val="26"/>
          <w:lang w:val="es-ES_tradnl"/>
        </w:rPr>
        <w:t xml:space="preserve">. </w:t>
      </w:r>
      <w:r w:rsidR="00F45A66" w:rsidRPr="00DA254F">
        <w:rPr>
          <w:rFonts w:ascii="Arial" w:hAnsi="Arial" w:cs="Arial"/>
          <w:bCs/>
          <w:sz w:val="26"/>
          <w:szCs w:val="26"/>
          <w:lang w:val="es-ES_tradnl"/>
        </w:rPr>
        <w:t>Por lo que, con estricto apego a la facultad conferida a est</w:t>
      </w:r>
      <w:r w:rsidR="00AC7F63">
        <w:rPr>
          <w:rFonts w:ascii="Arial" w:hAnsi="Arial" w:cs="Arial"/>
          <w:bCs/>
          <w:sz w:val="26"/>
          <w:szCs w:val="26"/>
          <w:lang w:val="es-ES_tradnl"/>
        </w:rPr>
        <w:t xml:space="preserve">e </w:t>
      </w:r>
      <w:r w:rsidR="00F45A66" w:rsidRPr="00DA254F">
        <w:rPr>
          <w:rFonts w:ascii="Arial" w:hAnsi="Arial" w:cs="Arial"/>
          <w:bCs/>
          <w:sz w:val="26"/>
          <w:szCs w:val="26"/>
          <w:lang w:val="es-ES_tradnl"/>
        </w:rPr>
        <w:t xml:space="preserve">Órgano Jurisdiccional Administrativo, </w:t>
      </w:r>
      <w:r w:rsidR="00613D49" w:rsidRPr="00DA254F">
        <w:rPr>
          <w:rFonts w:ascii="Arial" w:hAnsi="Arial" w:cs="Arial"/>
          <w:bCs/>
          <w:sz w:val="26"/>
          <w:szCs w:val="26"/>
          <w:lang w:val="es-ES_tradnl"/>
        </w:rPr>
        <w:t xml:space="preserve">la </w:t>
      </w:r>
      <w:r w:rsidR="00923F51" w:rsidRPr="00923F51">
        <w:rPr>
          <w:rFonts w:ascii="Arial" w:hAnsi="Arial" w:cs="Arial"/>
          <w:bCs/>
          <w:sz w:val="26"/>
          <w:szCs w:val="26"/>
          <w:lang w:val="es-ES_tradnl"/>
        </w:rPr>
        <w:t>P</w:t>
      </w:r>
      <w:r w:rsidR="00613D49" w:rsidRPr="00923F51">
        <w:rPr>
          <w:rFonts w:ascii="Arial" w:hAnsi="Arial" w:cs="Arial"/>
          <w:bCs/>
          <w:sz w:val="26"/>
          <w:szCs w:val="26"/>
          <w:lang w:val="es-ES_tradnl"/>
        </w:rPr>
        <w:t xml:space="preserve">rimera </w:t>
      </w:r>
      <w:r w:rsidR="00923F51" w:rsidRPr="00923F51">
        <w:rPr>
          <w:rFonts w:ascii="Arial" w:hAnsi="Arial" w:cs="Arial"/>
          <w:bCs/>
          <w:sz w:val="26"/>
          <w:szCs w:val="26"/>
          <w:lang w:val="es-ES_tradnl"/>
        </w:rPr>
        <w:t>I</w:t>
      </w:r>
      <w:r w:rsidR="00613D49" w:rsidRPr="00923F51">
        <w:rPr>
          <w:rFonts w:ascii="Arial" w:hAnsi="Arial" w:cs="Arial"/>
          <w:bCs/>
          <w:sz w:val="26"/>
          <w:szCs w:val="26"/>
          <w:lang w:val="es-ES_tradnl"/>
        </w:rPr>
        <w:t>nstancia</w:t>
      </w:r>
      <w:r w:rsidR="00613D49" w:rsidRPr="00DA254F">
        <w:rPr>
          <w:rFonts w:ascii="Arial" w:hAnsi="Arial" w:cs="Arial"/>
          <w:bCs/>
          <w:sz w:val="26"/>
          <w:szCs w:val="26"/>
          <w:lang w:val="es-ES_tradnl"/>
        </w:rPr>
        <w:t xml:space="preserve"> realizó</w:t>
      </w:r>
      <w:r w:rsidR="00747DB5" w:rsidRPr="00DA254F">
        <w:rPr>
          <w:rFonts w:ascii="Arial" w:hAnsi="Arial" w:cs="Arial"/>
          <w:bCs/>
          <w:sz w:val="26"/>
          <w:szCs w:val="26"/>
          <w:lang w:val="es-ES_tradnl"/>
        </w:rPr>
        <w:t xml:space="preserve"> jurisprudencialmente</w:t>
      </w:r>
      <w:r w:rsidR="00747DB5" w:rsidRPr="00DA254F">
        <w:rPr>
          <w:rStyle w:val="Refdenotaalpie"/>
          <w:rFonts w:ascii="Arial" w:hAnsi="Arial" w:cs="Arial"/>
          <w:bCs/>
          <w:sz w:val="26"/>
          <w:szCs w:val="26"/>
          <w:lang w:val="es-ES_tradnl"/>
        </w:rPr>
        <w:footnoteReference w:id="21"/>
      </w:r>
      <w:r w:rsidR="00600EC7">
        <w:rPr>
          <w:rFonts w:ascii="Arial" w:hAnsi="Arial" w:cs="Arial"/>
          <w:bCs/>
          <w:sz w:val="26"/>
          <w:szCs w:val="26"/>
          <w:lang w:val="es-ES_tradnl"/>
        </w:rPr>
        <w:t xml:space="preserve"> y conforme a lo establecido por el artículo 2 de la Ley Orgánica del Tribunal de Justicia Administrativa</w:t>
      </w:r>
      <w:r w:rsidR="00824ED3">
        <w:rPr>
          <w:rFonts w:ascii="Arial" w:hAnsi="Arial" w:cs="Arial"/>
          <w:bCs/>
          <w:sz w:val="26"/>
          <w:szCs w:val="26"/>
          <w:lang w:val="es-ES_tradnl"/>
        </w:rPr>
        <w:t xml:space="preserve"> y Combate a la Corrupción</w:t>
      </w:r>
      <w:r w:rsidR="00600EC7">
        <w:rPr>
          <w:rFonts w:ascii="Arial" w:hAnsi="Arial" w:cs="Arial"/>
          <w:bCs/>
          <w:sz w:val="26"/>
          <w:szCs w:val="26"/>
          <w:lang w:val="es-ES_tradnl"/>
        </w:rPr>
        <w:t xml:space="preserve"> del Estado de Oaxaca</w:t>
      </w:r>
      <w:r w:rsidR="002B11E6">
        <w:rPr>
          <w:rStyle w:val="Refdenotaalpie"/>
          <w:rFonts w:ascii="Arial" w:hAnsi="Arial" w:cs="Arial"/>
          <w:bCs/>
          <w:sz w:val="26"/>
          <w:szCs w:val="26"/>
          <w:lang w:val="es-ES_tradnl"/>
        </w:rPr>
        <w:footnoteReference w:id="22"/>
      </w:r>
      <w:r w:rsidR="00600EC7">
        <w:rPr>
          <w:rFonts w:ascii="Arial" w:hAnsi="Arial" w:cs="Arial"/>
          <w:bCs/>
          <w:sz w:val="26"/>
          <w:szCs w:val="26"/>
          <w:lang w:val="es-ES_tradnl"/>
        </w:rPr>
        <w:t>,</w:t>
      </w:r>
      <w:r w:rsidR="00747DB5" w:rsidRPr="00DA254F">
        <w:rPr>
          <w:rFonts w:ascii="Arial" w:hAnsi="Arial" w:cs="Arial"/>
          <w:bCs/>
          <w:sz w:val="26"/>
          <w:szCs w:val="26"/>
          <w:lang w:val="es-ES_tradnl"/>
        </w:rPr>
        <w:t xml:space="preserve"> el estudio</w:t>
      </w:r>
      <w:r w:rsidR="00F45A66" w:rsidRPr="00DA254F">
        <w:rPr>
          <w:rFonts w:ascii="Arial" w:hAnsi="Arial" w:cs="Arial"/>
          <w:bCs/>
          <w:sz w:val="26"/>
          <w:szCs w:val="26"/>
          <w:lang w:val="es-ES_tradnl"/>
        </w:rPr>
        <w:t xml:space="preserve"> </w:t>
      </w:r>
      <w:r w:rsidR="00747DB5" w:rsidRPr="00DA254F">
        <w:rPr>
          <w:rFonts w:ascii="Arial" w:hAnsi="Arial" w:cs="Arial"/>
          <w:bCs/>
          <w:sz w:val="26"/>
          <w:szCs w:val="26"/>
          <w:lang w:val="es-ES_tradnl"/>
        </w:rPr>
        <w:t>de</w:t>
      </w:r>
      <w:r w:rsidR="00F45A66" w:rsidRPr="00DA254F">
        <w:rPr>
          <w:rFonts w:ascii="Arial" w:hAnsi="Arial" w:cs="Arial"/>
          <w:bCs/>
          <w:sz w:val="26"/>
          <w:szCs w:val="26"/>
          <w:lang w:val="es-ES_tradnl"/>
        </w:rPr>
        <w:t>l control de constitucionalidad y convencionalidad</w:t>
      </w:r>
      <w:r w:rsidR="00C67817">
        <w:rPr>
          <w:rFonts w:ascii="Arial" w:hAnsi="Arial" w:cs="Arial"/>
          <w:bCs/>
          <w:sz w:val="26"/>
          <w:szCs w:val="26"/>
          <w:lang w:val="es-ES_tradnl"/>
        </w:rPr>
        <w:t xml:space="preserve"> </w:t>
      </w:r>
      <w:r w:rsidR="00C67817" w:rsidRPr="00DA254F">
        <w:rPr>
          <w:rFonts w:ascii="Arial" w:hAnsi="Arial" w:cs="Arial"/>
          <w:bCs/>
          <w:sz w:val="26"/>
          <w:szCs w:val="26"/>
          <w:lang w:val="es-ES_tradnl"/>
        </w:rPr>
        <w:t>ex officio</w:t>
      </w:r>
      <w:r w:rsidR="00747DB5" w:rsidRPr="00DA254F">
        <w:rPr>
          <w:rFonts w:ascii="Arial" w:hAnsi="Arial" w:cs="Arial"/>
          <w:bCs/>
          <w:sz w:val="26"/>
          <w:szCs w:val="26"/>
          <w:lang w:val="es-ES_tradnl"/>
        </w:rPr>
        <w:t xml:space="preserve">, toda vez que, </w:t>
      </w:r>
      <w:r w:rsidR="002870F4" w:rsidRPr="00DA254F">
        <w:rPr>
          <w:rFonts w:ascii="Arial" w:hAnsi="Arial" w:cs="Arial"/>
          <w:bCs/>
          <w:sz w:val="26"/>
          <w:szCs w:val="26"/>
          <w:lang w:val="es-ES_tradnl"/>
        </w:rPr>
        <w:t>si</w:t>
      </w:r>
      <w:r w:rsidR="00747DB5" w:rsidRPr="00DA254F">
        <w:rPr>
          <w:rFonts w:ascii="Arial" w:hAnsi="Arial" w:cs="Arial"/>
          <w:bCs/>
          <w:sz w:val="26"/>
          <w:szCs w:val="26"/>
          <w:lang w:val="es-ES_tradnl"/>
        </w:rPr>
        <w:t xml:space="preserve"> bien la </w:t>
      </w:r>
      <w:r w:rsidR="00747DB5" w:rsidRPr="00DA254F">
        <w:rPr>
          <w:rFonts w:ascii="Arial" w:eastAsia="Calibri" w:hAnsi="Arial" w:cs="Arial"/>
          <w:bCs/>
          <w:sz w:val="26"/>
          <w:szCs w:val="26"/>
          <w:lang w:val="es-ES_tradnl" w:eastAsia="en-US"/>
        </w:rPr>
        <w:t xml:space="preserve">Ley de Procedimiento y Justicia Administrativa para el Estado de Oaxaca </w:t>
      </w:r>
      <w:r w:rsidR="00747DB5" w:rsidRPr="00DA254F">
        <w:rPr>
          <w:rFonts w:ascii="Arial" w:hAnsi="Arial" w:cs="Arial"/>
          <w:bCs/>
          <w:sz w:val="26"/>
          <w:szCs w:val="26"/>
          <w:lang w:val="es-ES_tradnl"/>
        </w:rPr>
        <w:t>en su</w:t>
      </w:r>
      <w:r w:rsidR="00747DB5" w:rsidRPr="00DA254F">
        <w:rPr>
          <w:rFonts w:ascii="Arial" w:eastAsia="Calibri" w:hAnsi="Arial" w:cs="Arial"/>
          <w:bCs/>
          <w:sz w:val="26"/>
          <w:szCs w:val="26"/>
          <w:lang w:val="es-ES_tradnl" w:eastAsia="en-US"/>
        </w:rPr>
        <w:t xml:space="preserve"> artículo 119</w:t>
      </w:r>
      <w:r w:rsidR="00747DB5" w:rsidRPr="00DA254F">
        <w:rPr>
          <w:rStyle w:val="Refdenotaalpie"/>
          <w:rFonts w:ascii="Arial" w:eastAsia="Calibri" w:hAnsi="Arial" w:cs="Arial"/>
          <w:bCs/>
          <w:sz w:val="26"/>
          <w:szCs w:val="26"/>
          <w:lang w:val="es-ES_tradnl" w:eastAsia="en-US"/>
        </w:rPr>
        <w:footnoteReference w:id="23"/>
      </w:r>
      <w:r w:rsidR="00747DB5" w:rsidRPr="00DA254F">
        <w:rPr>
          <w:rFonts w:ascii="Arial" w:eastAsia="Calibri" w:hAnsi="Arial" w:cs="Arial"/>
          <w:bCs/>
          <w:sz w:val="26"/>
          <w:szCs w:val="26"/>
          <w:lang w:val="es-ES_tradnl" w:eastAsia="en-US"/>
        </w:rPr>
        <w:t xml:space="preserve"> otorga la faculta a este Tribunal para realizar sus actuaciones con apego a los principios de legalidad, no deja de observar que </w:t>
      </w:r>
      <w:r w:rsidR="00152E7A">
        <w:rPr>
          <w:rFonts w:ascii="Arial" w:eastAsia="Calibri" w:hAnsi="Arial" w:cs="Arial"/>
          <w:bCs/>
          <w:sz w:val="26"/>
          <w:szCs w:val="26"/>
          <w:lang w:val="es-ES_tradnl" w:eastAsia="en-US"/>
        </w:rPr>
        <w:t>los mismos</w:t>
      </w:r>
      <w:r w:rsidR="00747DB5" w:rsidRPr="00DA254F">
        <w:rPr>
          <w:rFonts w:ascii="Arial" w:eastAsia="Calibri" w:hAnsi="Arial" w:cs="Arial"/>
          <w:bCs/>
          <w:sz w:val="26"/>
          <w:szCs w:val="26"/>
          <w:lang w:val="es-ES_tradnl" w:eastAsia="en-US"/>
        </w:rPr>
        <w:t xml:space="preserve"> se tiene</w:t>
      </w:r>
      <w:r w:rsidR="00AC7F63" w:rsidRPr="003C1606">
        <w:rPr>
          <w:rFonts w:ascii="Arial" w:eastAsia="Calibri" w:hAnsi="Arial" w:cs="Arial"/>
          <w:bCs/>
          <w:sz w:val="26"/>
          <w:szCs w:val="26"/>
          <w:lang w:val="es-ES_tradnl" w:eastAsia="en-US"/>
        </w:rPr>
        <w:t>n</w:t>
      </w:r>
      <w:r w:rsidR="00747DB5" w:rsidRPr="00DA254F">
        <w:rPr>
          <w:rFonts w:ascii="Arial" w:eastAsia="Calibri" w:hAnsi="Arial" w:cs="Arial"/>
          <w:bCs/>
          <w:sz w:val="26"/>
          <w:szCs w:val="26"/>
          <w:lang w:val="es-ES_tradnl" w:eastAsia="en-US"/>
        </w:rPr>
        <w:t xml:space="preserve"> que realizar con respeto a los derechos humanos de los administrados</w:t>
      </w:r>
      <w:r w:rsidR="00613D49" w:rsidRPr="00DA254F">
        <w:rPr>
          <w:rFonts w:ascii="Arial" w:eastAsia="Calibri" w:hAnsi="Arial" w:cs="Arial"/>
          <w:bCs/>
          <w:sz w:val="26"/>
          <w:szCs w:val="26"/>
          <w:lang w:val="es-ES_tradnl" w:eastAsia="en-US"/>
        </w:rPr>
        <w:t>.</w:t>
      </w:r>
      <w:r w:rsidR="00747DB5" w:rsidRPr="00DA254F">
        <w:rPr>
          <w:rFonts w:ascii="Arial" w:eastAsia="Calibri" w:hAnsi="Arial" w:cs="Arial"/>
          <w:bCs/>
          <w:sz w:val="26"/>
          <w:szCs w:val="26"/>
          <w:lang w:val="es-ES_tradnl" w:eastAsia="en-US"/>
        </w:rPr>
        <w:t>-</w:t>
      </w:r>
      <w:r w:rsidR="00152E7A">
        <w:rPr>
          <w:rFonts w:ascii="Arial" w:eastAsia="Calibri" w:hAnsi="Arial" w:cs="Arial"/>
          <w:bCs/>
          <w:sz w:val="26"/>
          <w:szCs w:val="26"/>
          <w:lang w:val="es-ES_tradnl" w:eastAsia="en-US"/>
        </w:rPr>
        <w:t xml:space="preserve"> </w:t>
      </w:r>
      <w:r w:rsidR="001240E6">
        <w:rPr>
          <w:rFonts w:ascii="Arial" w:eastAsia="Calibri" w:hAnsi="Arial" w:cs="Arial"/>
          <w:bCs/>
          <w:sz w:val="26"/>
          <w:szCs w:val="26"/>
          <w:lang w:val="es-ES_tradnl" w:eastAsia="en-US"/>
        </w:rPr>
        <w:t xml:space="preserve">- - - - - - </w:t>
      </w:r>
    </w:p>
    <w:p w14:paraId="340577B0" w14:textId="77777777" w:rsidR="00AC7F63" w:rsidRDefault="00AC7F63" w:rsidP="00613D49">
      <w:pPr>
        <w:spacing w:after="0" w:line="360" w:lineRule="auto"/>
        <w:ind w:firstLine="709"/>
        <w:jc w:val="both"/>
        <w:rPr>
          <w:rFonts w:ascii="Arial" w:eastAsia="Calibri" w:hAnsi="Arial" w:cs="Arial"/>
          <w:bCs/>
          <w:sz w:val="26"/>
          <w:szCs w:val="26"/>
          <w:lang w:val="es-ES_tradnl" w:eastAsia="en-US"/>
        </w:rPr>
      </w:pPr>
    </w:p>
    <w:p w14:paraId="4570F24F" w14:textId="3AD6A963" w:rsidR="00AC7F63" w:rsidRDefault="00747DB5" w:rsidP="00613D49">
      <w:pPr>
        <w:spacing w:after="0" w:line="360" w:lineRule="auto"/>
        <w:ind w:firstLine="709"/>
        <w:jc w:val="both"/>
        <w:rPr>
          <w:rFonts w:ascii="Arial" w:eastAsia="Calibri" w:hAnsi="Arial" w:cs="Arial"/>
          <w:bCs/>
          <w:sz w:val="26"/>
          <w:szCs w:val="26"/>
          <w:lang w:val="es-ES_tradnl" w:eastAsia="en-US"/>
        </w:rPr>
      </w:pPr>
      <w:r w:rsidRPr="00DA254F">
        <w:rPr>
          <w:rFonts w:ascii="Arial" w:eastAsia="Calibri" w:hAnsi="Arial" w:cs="Arial"/>
          <w:bCs/>
          <w:sz w:val="26"/>
          <w:szCs w:val="26"/>
          <w:lang w:val="es-ES_tradnl" w:eastAsia="en-US"/>
        </w:rPr>
        <w:t>2</w:t>
      </w:r>
      <w:r w:rsidR="00CC67E3">
        <w:rPr>
          <w:rFonts w:ascii="Arial" w:eastAsia="Calibri" w:hAnsi="Arial" w:cs="Arial"/>
          <w:bCs/>
          <w:sz w:val="26"/>
          <w:szCs w:val="26"/>
          <w:lang w:val="es-ES_tradnl" w:eastAsia="en-US"/>
        </w:rPr>
        <w:t>9</w:t>
      </w:r>
      <w:r w:rsidRPr="00DA254F">
        <w:rPr>
          <w:rFonts w:ascii="Arial" w:eastAsia="Calibri" w:hAnsi="Arial" w:cs="Arial"/>
          <w:bCs/>
          <w:sz w:val="26"/>
          <w:szCs w:val="26"/>
          <w:lang w:val="es-ES_tradnl" w:eastAsia="en-US"/>
        </w:rPr>
        <w:t>.</w:t>
      </w:r>
      <w:r w:rsidR="00613D49" w:rsidRPr="00DA254F">
        <w:rPr>
          <w:rFonts w:ascii="Arial" w:eastAsia="Calibri" w:hAnsi="Arial" w:cs="Arial"/>
          <w:bCs/>
          <w:sz w:val="26"/>
          <w:szCs w:val="26"/>
          <w:lang w:val="es-ES_tradnl" w:eastAsia="en-US"/>
        </w:rPr>
        <w:t xml:space="preserve"> </w:t>
      </w:r>
      <w:r w:rsidR="00054E14" w:rsidRPr="00DA254F">
        <w:rPr>
          <w:rFonts w:ascii="Arial" w:hAnsi="Arial" w:cs="Arial"/>
          <w:bCs/>
          <w:sz w:val="26"/>
          <w:szCs w:val="26"/>
          <w:lang w:val="es-ES_tradnl"/>
        </w:rPr>
        <w:t xml:space="preserve">Dicho lo anterior, se tiene que la autoridad </w:t>
      </w:r>
      <w:r w:rsidR="006E27F1" w:rsidRPr="00DA254F">
        <w:rPr>
          <w:rFonts w:ascii="Arial" w:eastAsia="Calibri" w:hAnsi="Arial" w:cs="Arial"/>
          <w:bCs/>
          <w:sz w:val="26"/>
          <w:szCs w:val="26"/>
          <w:lang w:val="es-ES_tradnl" w:eastAsia="en-US"/>
        </w:rPr>
        <w:t xml:space="preserve">de </w:t>
      </w:r>
      <w:r w:rsidR="00923F51" w:rsidRPr="00923F51">
        <w:rPr>
          <w:rFonts w:ascii="Arial" w:eastAsia="Calibri" w:hAnsi="Arial" w:cs="Arial"/>
          <w:bCs/>
          <w:sz w:val="26"/>
          <w:szCs w:val="26"/>
          <w:lang w:val="es-ES_tradnl" w:eastAsia="en-US"/>
        </w:rPr>
        <w:t>P</w:t>
      </w:r>
      <w:r w:rsidR="006E27F1" w:rsidRPr="00923F51">
        <w:rPr>
          <w:rFonts w:ascii="Arial" w:eastAsia="Calibri" w:hAnsi="Arial" w:cs="Arial"/>
          <w:bCs/>
          <w:sz w:val="26"/>
          <w:szCs w:val="26"/>
          <w:lang w:val="es-ES_tradnl" w:eastAsia="en-US"/>
        </w:rPr>
        <w:t xml:space="preserve">rimera </w:t>
      </w:r>
      <w:r w:rsidR="00923F51" w:rsidRPr="00923F51">
        <w:rPr>
          <w:rFonts w:ascii="Arial" w:eastAsia="Calibri" w:hAnsi="Arial" w:cs="Arial"/>
          <w:bCs/>
          <w:sz w:val="26"/>
          <w:szCs w:val="26"/>
          <w:lang w:val="es-ES_tradnl" w:eastAsia="en-US"/>
        </w:rPr>
        <w:t>I</w:t>
      </w:r>
      <w:r w:rsidR="006E27F1" w:rsidRPr="00923F51">
        <w:rPr>
          <w:rFonts w:ascii="Arial" w:eastAsia="Calibri" w:hAnsi="Arial" w:cs="Arial"/>
          <w:bCs/>
          <w:sz w:val="26"/>
          <w:szCs w:val="26"/>
          <w:lang w:val="es-ES_tradnl" w:eastAsia="en-US"/>
        </w:rPr>
        <w:t>nstancia</w:t>
      </w:r>
      <w:r w:rsidR="00054E14" w:rsidRPr="00DA254F">
        <w:rPr>
          <w:rFonts w:ascii="Arial" w:eastAsia="Calibri" w:hAnsi="Arial" w:cs="Arial"/>
          <w:bCs/>
          <w:sz w:val="26"/>
          <w:szCs w:val="26"/>
          <w:lang w:val="es-ES_tradnl" w:eastAsia="en-US"/>
        </w:rPr>
        <w:t>,</w:t>
      </w:r>
      <w:r w:rsidR="006E27F1" w:rsidRPr="00DA254F">
        <w:rPr>
          <w:rFonts w:ascii="Arial" w:eastAsia="Calibri" w:hAnsi="Arial" w:cs="Arial"/>
          <w:bCs/>
          <w:sz w:val="26"/>
          <w:szCs w:val="26"/>
          <w:lang w:val="es-ES_tradnl" w:eastAsia="en-US"/>
        </w:rPr>
        <w:t xml:space="preserve"> al </w:t>
      </w:r>
      <w:r w:rsidR="00054E14" w:rsidRPr="00DA254F">
        <w:rPr>
          <w:rFonts w:ascii="Arial" w:eastAsia="Calibri" w:hAnsi="Arial" w:cs="Arial"/>
          <w:bCs/>
          <w:sz w:val="26"/>
          <w:szCs w:val="26"/>
          <w:lang w:val="es-ES_tradnl" w:eastAsia="en-US"/>
        </w:rPr>
        <w:t>observar</w:t>
      </w:r>
      <w:r w:rsidR="006E27F1" w:rsidRPr="00DA254F">
        <w:rPr>
          <w:rFonts w:ascii="Arial" w:eastAsia="Calibri" w:hAnsi="Arial" w:cs="Arial"/>
          <w:bCs/>
          <w:sz w:val="26"/>
          <w:szCs w:val="26"/>
          <w:lang w:val="es-ES_tradnl" w:eastAsia="en-US"/>
        </w:rPr>
        <w:t xml:space="preserve"> </w:t>
      </w:r>
      <w:r w:rsidR="00B231E7">
        <w:rPr>
          <w:rFonts w:ascii="Arial" w:eastAsia="Calibri" w:hAnsi="Arial" w:cs="Arial"/>
          <w:bCs/>
          <w:sz w:val="26"/>
          <w:szCs w:val="26"/>
          <w:lang w:val="es-ES_tradnl" w:eastAsia="en-US"/>
        </w:rPr>
        <w:t xml:space="preserve">que existía </w:t>
      </w:r>
      <w:r w:rsidR="006E27F1" w:rsidRPr="00DA254F">
        <w:rPr>
          <w:rFonts w:ascii="Arial" w:eastAsia="Calibri" w:hAnsi="Arial" w:cs="Arial"/>
          <w:bCs/>
          <w:sz w:val="26"/>
          <w:szCs w:val="26"/>
          <w:lang w:val="es-ES_tradnl" w:eastAsia="en-US"/>
        </w:rPr>
        <w:t xml:space="preserve">una violación a los derechos humanos </w:t>
      </w:r>
      <w:r w:rsidR="00B231E7">
        <w:rPr>
          <w:rFonts w:ascii="Arial" w:eastAsia="Calibri" w:hAnsi="Arial" w:cs="Arial"/>
          <w:bCs/>
          <w:sz w:val="26"/>
          <w:szCs w:val="26"/>
          <w:lang w:val="es-ES_tradnl" w:eastAsia="en-US"/>
        </w:rPr>
        <w:t>de</w:t>
      </w:r>
      <w:r w:rsidR="00054E14" w:rsidRPr="00DA254F">
        <w:rPr>
          <w:rFonts w:ascii="Arial" w:eastAsia="Calibri" w:hAnsi="Arial" w:cs="Arial"/>
          <w:bCs/>
          <w:sz w:val="26"/>
          <w:szCs w:val="26"/>
          <w:lang w:val="es-ES_tradnl" w:eastAsia="en-US"/>
        </w:rPr>
        <w:t xml:space="preserve"> la parte actora</w:t>
      </w:r>
      <w:r w:rsidR="006E27F1" w:rsidRPr="00DA254F">
        <w:rPr>
          <w:rFonts w:ascii="Arial" w:eastAsia="Calibri" w:hAnsi="Arial" w:cs="Arial"/>
          <w:bCs/>
          <w:sz w:val="26"/>
          <w:szCs w:val="26"/>
          <w:lang w:val="es-ES_tradnl" w:eastAsia="en-US"/>
        </w:rPr>
        <w:t xml:space="preserve">, </w:t>
      </w:r>
      <w:r w:rsidR="00054E14" w:rsidRPr="00DA254F">
        <w:rPr>
          <w:rFonts w:ascii="Arial" w:eastAsia="Calibri" w:hAnsi="Arial" w:cs="Arial"/>
          <w:bCs/>
          <w:sz w:val="26"/>
          <w:szCs w:val="26"/>
          <w:lang w:val="es-ES_tradnl" w:eastAsia="en-US"/>
        </w:rPr>
        <w:t>lle</w:t>
      </w:r>
      <w:r w:rsidR="00054E14" w:rsidRPr="003C1606">
        <w:rPr>
          <w:rFonts w:ascii="Arial" w:eastAsia="Calibri" w:hAnsi="Arial" w:cs="Arial"/>
          <w:bCs/>
          <w:sz w:val="26"/>
          <w:szCs w:val="26"/>
          <w:lang w:val="es-ES_tradnl" w:eastAsia="en-US"/>
        </w:rPr>
        <w:t>v</w:t>
      </w:r>
      <w:r w:rsidR="00100246" w:rsidRPr="003C1606">
        <w:rPr>
          <w:rFonts w:ascii="Arial" w:eastAsia="Calibri" w:hAnsi="Arial" w:cs="Arial"/>
          <w:bCs/>
          <w:sz w:val="26"/>
          <w:szCs w:val="26"/>
          <w:lang w:val="es-ES_tradnl" w:eastAsia="en-US"/>
        </w:rPr>
        <w:t>ó</w:t>
      </w:r>
      <w:r w:rsidR="00054E14" w:rsidRPr="00DA254F">
        <w:rPr>
          <w:rFonts w:ascii="Arial" w:eastAsia="Calibri" w:hAnsi="Arial" w:cs="Arial"/>
          <w:bCs/>
          <w:sz w:val="26"/>
          <w:szCs w:val="26"/>
          <w:lang w:val="es-ES_tradnl" w:eastAsia="en-US"/>
        </w:rPr>
        <w:t xml:space="preserve"> a cabo el citado control difuso de constitucionalidad y convencionalidad</w:t>
      </w:r>
      <w:r w:rsidR="00AC7F63">
        <w:rPr>
          <w:rFonts w:ascii="Arial" w:eastAsia="Calibri" w:hAnsi="Arial" w:cs="Arial"/>
          <w:bCs/>
          <w:sz w:val="26"/>
          <w:szCs w:val="26"/>
          <w:lang w:val="es-ES_tradnl" w:eastAsia="en-US"/>
        </w:rPr>
        <w:t>,</w:t>
      </w:r>
      <w:r w:rsidR="00054E14" w:rsidRPr="00DA254F">
        <w:rPr>
          <w:rFonts w:ascii="Arial" w:eastAsia="Calibri" w:hAnsi="Arial" w:cs="Arial"/>
          <w:bCs/>
          <w:sz w:val="26"/>
          <w:szCs w:val="26"/>
          <w:lang w:val="es-ES_tradnl" w:eastAsia="en-US"/>
        </w:rPr>
        <w:t xml:space="preserve"> </w:t>
      </w:r>
      <w:r w:rsidR="00B231E7">
        <w:rPr>
          <w:rFonts w:ascii="Arial" w:eastAsia="Calibri" w:hAnsi="Arial" w:cs="Arial"/>
          <w:bCs/>
          <w:sz w:val="26"/>
          <w:szCs w:val="26"/>
          <w:lang w:val="es-ES_tradnl" w:eastAsia="en-US"/>
        </w:rPr>
        <w:t>al</w:t>
      </w:r>
      <w:r w:rsidR="00054E14" w:rsidRPr="00DA254F">
        <w:rPr>
          <w:rFonts w:ascii="Arial" w:eastAsia="Calibri" w:hAnsi="Arial" w:cs="Arial"/>
          <w:bCs/>
          <w:sz w:val="26"/>
          <w:szCs w:val="26"/>
          <w:lang w:val="es-ES_tradnl" w:eastAsia="en-US"/>
        </w:rPr>
        <w:t xml:space="preserve"> artículo 11</w:t>
      </w:r>
      <w:r w:rsidR="00AC7F63">
        <w:rPr>
          <w:rFonts w:ascii="Arial" w:eastAsia="Calibri" w:hAnsi="Arial" w:cs="Arial"/>
          <w:bCs/>
          <w:sz w:val="26"/>
          <w:szCs w:val="26"/>
          <w:lang w:val="es-ES_tradnl" w:eastAsia="en-US"/>
        </w:rPr>
        <w:t>,</w:t>
      </w:r>
      <w:r w:rsidR="00054E14" w:rsidRPr="00DA254F">
        <w:rPr>
          <w:rFonts w:ascii="Arial" w:eastAsia="Calibri" w:hAnsi="Arial" w:cs="Arial"/>
          <w:bCs/>
          <w:sz w:val="26"/>
          <w:szCs w:val="26"/>
          <w:lang w:val="es-ES_tradnl" w:eastAsia="en-US"/>
        </w:rPr>
        <w:t xml:space="preserve"> fracción I de La Ley de Pensiones para los Integrantes de las Instituciones Policiales de la Secretaría de Seguridad Pública, que </w:t>
      </w:r>
      <w:r w:rsidR="00054E14" w:rsidRPr="00DA254F">
        <w:rPr>
          <w:rFonts w:ascii="Arial" w:eastAsia="Calibri" w:hAnsi="Arial" w:cs="Arial"/>
          <w:bCs/>
          <w:sz w:val="26"/>
          <w:szCs w:val="26"/>
          <w:lang w:val="es-ES_tradnl" w:eastAsia="en-US"/>
        </w:rPr>
        <w:lastRenderedPageBreak/>
        <w:t>determina</w:t>
      </w:r>
      <w:r w:rsidR="00B231E7">
        <w:rPr>
          <w:rFonts w:ascii="Arial" w:eastAsia="Calibri" w:hAnsi="Arial" w:cs="Arial"/>
          <w:bCs/>
          <w:sz w:val="26"/>
          <w:szCs w:val="26"/>
          <w:lang w:val="es-ES_tradnl" w:eastAsia="en-US"/>
        </w:rPr>
        <w:t>ba</w:t>
      </w:r>
      <w:r w:rsidR="00054E14" w:rsidRPr="00DA254F">
        <w:rPr>
          <w:rFonts w:ascii="Arial" w:eastAsia="Calibri" w:hAnsi="Arial" w:cs="Arial"/>
          <w:bCs/>
          <w:sz w:val="26"/>
          <w:szCs w:val="26"/>
          <w:lang w:val="es-ES_tradnl" w:eastAsia="en-US"/>
        </w:rPr>
        <w:t xml:space="preserve"> que los servidores públicos de la Policía Estatal solo podr</w:t>
      </w:r>
      <w:r w:rsidR="00B231E7">
        <w:rPr>
          <w:rFonts w:ascii="Arial" w:eastAsia="Calibri" w:hAnsi="Arial" w:cs="Arial"/>
          <w:bCs/>
          <w:sz w:val="26"/>
          <w:szCs w:val="26"/>
          <w:lang w:val="es-ES_tradnl" w:eastAsia="en-US"/>
        </w:rPr>
        <w:t>ían</w:t>
      </w:r>
      <w:r w:rsidR="00054E14" w:rsidRPr="00DA254F">
        <w:rPr>
          <w:rFonts w:ascii="Arial" w:eastAsia="Calibri" w:hAnsi="Arial" w:cs="Arial"/>
          <w:bCs/>
          <w:sz w:val="26"/>
          <w:szCs w:val="26"/>
          <w:lang w:val="es-ES_tradnl" w:eastAsia="en-US"/>
        </w:rPr>
        <w:t xml:space="preserve"> </w:t>
      </w:r>
      <w:r w:rsidR="00A27AB9" w:rsidRPr="00A27AB9">
        <w:rPr>
          <w:rFonts w:ascii="Times New Roman" w:eastAsia="Times New Roman" w:hAnsi="Times New Roman" w:cs="Times New Roman"/>
          <w:noProof/>
          <w:color w:val="000000"/>
          <w:sz w:val="24"/>
          <w:szCs w:val="24"/>
        </w:rPr>
        <w:drawing>
          <wp:anchor distT="0" distB="0" distL="114300" distR="114300" simplePos="0" relativeHeight="251689984" behindDoc="1" locked="0" layoutInCell="1" allowOverlap="1" wp14:anchorId="34083728" wp14:editId="6C3B57A3">
            <wp:simplePos x="0" y="0"/>
            <wp:positionH relativeFrom="leftMargin">
              <wp:posOffset>6444615</wp:posOffset>
            </wp:positionH>
            <wp:positionV relativeFrom="paragraph">
              <wp:posOffset>404495</wp:posOffset>
            </wp:positionV>
            <wp:extent cx="1024255" cy="1261745"/>
            <wp:effectExtent l="0" t="0" r="4445" b="0"/>
            <wp:wrapNone/>
            <wp:docPr id="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054E14" w:rsidRPr="00DA254F">
        <w:rPr>
          <w:rFonts w:ascii="Arial" w:eastAsia="Calibri" w:hAnsi="Arial" w:cs="Arial"/>
          <w:bCs/>
          <w:sz w:val="26"/>
          <w:szCs w:val="26"/>
          <w:lang w:val="es-ES_tradnl" w:eastAsia="en-US"/>
        </w:rPr>
        <w:t>recibir el 75%  del sueldo base para cuantificar la pensión por jubilación que por ley les corresponde</w:t>
      </w:r>
      <w:r w:rsidR="00AC7F63">
        <w:rPr>
          <w:rFonts w:ascii="Arial" w:eastAsia="Calibri" w:hAnsi="Arial" w:cs="Arial"/>
          <w:bCs/>
          <w:sz w:val="26"/>
          <w:szCs w:val="26"/>
          <w:lang w:val="es-ES_tradnl" w:eastAsia="en-US"/>
        </w:rPr>
        <w:t>.</w:t>
      </w:r>
      <w:r w:rsidR="003C1606">
        <w:rPr>
          <w:rFonts w:ascii="Arial" w:eastAsia="Calibri" w:hAnsi="Arial" w:cs="Arial"/>
          <w:bCs/>
          <w:sz w:val="26"/>
          <w:szCs w:val="26"/>
          <w:lang w:val="es-ES_tradnl" w:eastAsia="en-US"/>
        </w:rPr>
        <w:t xml:space="preserve"> - -</w:t>
      </w:r>
      <w:r w:rsidR="001240E6">
        <w:rPr>
          <w:rFonts w:ascii="Arial" w:eastAsia="Calibri" w:hAnsi="Arial" w:cs="Arial"/>
          <w:bCs/>
          <w:sz w:val="26"/>
          <w:szCs w:val="26"/>
          <w:lang w:val="es-ES_tradnl" w:eastAsia="en-US"/>
        </w:rPr>
        <w:t xml:space="preserve"> - - - - - - - - - - - - - - - - - - - - - - - - - - - - - - - - - - - - </w:t>
      </w:r>
    </w:p>
    <w:p w14:paraId="147D2734" w14:textId="77777777" w:rsidR="00AC7F63" w:rsidRDefault="00AC7F63" w:rsidP="00613D49">
      <w:pPr>
        <w:spacing w:after="0" w:line="360" w:lineRule="auto"/>
        <w:ind w:firstLine="709"/>
        <w:jc w:val="both"/>
        <w:rPr>
          <w:rFonts w:ascii="Arial" w:eastAsia="Calibri" w:hAnsi="Arial" w:cs="Arial"/>
          <w:bCs/>
          <w:sz w:val="26"/>
          <w:szCs w:val="26"/>
          <w:lang w:val="es-ES_tradnl" w:eastAsia="en-US"/>
        </w:rPr>
      </w:pPr>
    </w:p>
    <w:p w14:paraId="0A1401EC" w14:textId="29519BE7" w:rsidR="003F6B0B" w:rsidRDefault="00CC67E3" w:rsidP="003F6B0B">
      <w:pPr>
        <w:spacing w:after="0" w:line="360" w:lineRule="auto"/>
        <w:ind w:firstLine="709"/>
        <w:jc w:val="both"/>
        <w:rPr>
          <w:rFonts w:ascii="Arial" w:eastAsia="Calibri" w:hAnsi="Arial" w:cs="Arial"/>
          <w:bCs/>
          <w:sz w:val="26"/>
          <w:szCs w:val="26"/>
          <w:lang w:val="es-ES_tradnl" w:eastAsia="en-US"/>
        </w:rPr>
      </w:pPr>
      <w:r>
        <w:rPr>
          <w:rFonts w:ascii="Arial" w:eastAsia="Calibri" w:hAnsi="Arial" w:cs="Arial"/>
          <w:bCs/>
          <w:sz w:val="26"/>
          <w:szCs w:val="26"/>
          <w:lang w:val="es-ES_tradnl" w:eastAsia="en-US"/>
        </w:rPr>
        <w:t>30</w:t>
      </w:r>
      <w:r w:rsidR="00AC7F63">
        <w:rPr>
          <w:rFonts w:ascii="Arial" w:eastAsia="Calibri" w:hAnsi="Arial" w:cs="Arial"/>
          <w:bCs/>
          <w:sz w:val="26"/>
          <w:szCs w:val="26"/>
          <w:lang w:val="es-ES_tradnl" w:eastAsia="en-US"/>
        </w:rPr>
        <w:t>. El ejercicio del control difuso de constitucionalidad y convencionalidad, lo realizó la Sala Unitaria, porqué la norma cuya desaplicación ordenó</w:t>
      </w:r>
      <w:r w:rsidR="003F6B0B">
        <w:rPr>
          <w:rFonts w:ascii="Arial" w:eastAsia="Calibri" w:hAnsi="Arial" w:cs="Arial"/>
          <w:bCs/>
          <w:sz w:val="26"/>
          <w:szCs w:val="26"/>
          <w:lang w:val="es-ES_tradnl" w:eastAsia="en-US"/>
        </w:rPr>
        <w:t xml:space="preserve">, infringe </w:t>
      </w:r>
      <w:r w:rsidR="002100AE" w:rsidRPr="00DA254F">
        <w:rPr>
          <w:rFonts w:ascii="Arial" w:eastAsia="Calibri" w:hAnsi="Arial" w:cs="Arial"/>
          <w:bCs/>
          <w:sz w:val="26"/>
          <w:szCs w:val="26"/>
          <w:lang w:val="es-ES_tradnl" w:eastAsia="en-US"/>
        </w:rPr>
        <w:t>los principios de igualdad y no discriminación contenidos en la norma fundamental.</w:t>
      </w:r>
      <w:r w:rsidR="001A0DEC" w:rsidRPr="00DA254F">
        <w:rPr>
          <w:rFonts w:ascii="Arial" w:eastAsia="Calibri" w:hAnsi="Arial" w:cs="Arial"/>
          <w:bCs/>
          <w:sz w:val="26"/>
          <w:szCs w:val="26"/>
          <w:lang w:val="es-ES_tradnl" w:eastAsia="en-US"/>
        </w:rPr>
        <w:t xml:space="preserve"> - - - - - - - - - - - - </w:t>
      </w:r>
      <w:r w:rsidR="003C1606">
        <w:rPr>
          <w:rFonts w:ascii="Arial" w:eastAsia="Calibri" w:hAnsi="Arial" w:cs="Arial"/>
          <w:bCs/>
          <w:sz w:val="26"/>
          <w:szCs w:val="26"/>
          <w:lang w:val="es-ES_tradnl" w:eastAsia="en-US"/>
        </w:rPr>
        <w:t xml:space="preserve">- - </w:t>
      </w:r>
      <w:r w:rsidR="001240E6">
        <w:rPr>
          <w:rFonts w:ascii="Arial" w:eastAsia="Calibri" w:hAnsi="Arial" w:cs="Arial"/>
          <w:bCs/>
          <w:sz w:val="26"/>
          <w:szCs w:val="26"/>
          <w:lang w:val="es-ES_tradnl" w:eastAsia="en-US"/>
        </w:rPr>
        <w:t xml:space="preserve">- - - - - - - - - - - - - - - </w:t>
      </w:r>
    </w:p>
    <w:p w14:paraId="0A2CCEAF" w14:textId="77777777" w:rsidR="003F6B0B" w:rsidRDefault="003F6B0B" w:rsidP="003F6B0B">
      <w:pPr>
        <w:spacing w:after="0" w:line="360" w:lineRule="auto"/>
        <w:ind w:firstLine="709"/>
        <w:jc w:val="both"/>
        <w:rPr>
          <w:rFonts w:ascii="Arial" w:eastAsia="Calibri" w:hAnsi="Arial" w:cs="Arial"/>
          <w:bCs/>
          <w:sz w:val="26"/>
          <w:szCs w:val="26"/>
          <w:lang w:val="es-ES_tradnl" w:eastAsia="en-US"/>
        </w:rPr>
      </w:pPr>
    </w:p>
    <w:p w14:paraId="09DDD68A" w14:textId="7069EE81" w:rsidR="00C15458" w:rsidRPr="003F6B0B" w:rsidRDefault="00CC67E3" w:rsidP="003F6B0B">
      <w:pPr>
        <w:spacing w:after="0" w:line="360" w:lineRule="auto"/>
        <w:ind w:firstLine="709"/>
        <w:jc w:val="both"/>
        <w:rPr>
          <w:rFonts w:ascii="Arial" w:eastAsia="Calibri" w:hAnsi="Arial" w:cs="Arial"/>
          <w:bCs/>
          <w:strike/>
          <w:sz w:val="26"/>
          <w:szCs w:val="26"/>
          <w:highlight w:val="yellow"/>
          <w:lang w:val="es-ES_tradnl" w:eastAsia="en-US"/>
        </w:rPr>
      </w:pPr>
      <w:r>
        <w:rPr>
          <w:rFonts w:ascii="Arial" w:eastAsia="Calibri" w:hAnsi="Arial" w:cs="Arial"/>
          <w:bCs/>
          <w:sz w:val="26"/>
          <w:szCs w:val="26"/>
          <w:lang w:val="es-ES_tradnl" w:eastAsia="en-US"/>
        </w:rPr>
        <w:t>31</w:t>
      </w:r>
      <w:r w:rsidR="003C1606">
        <w:rPr>
          <w:rFonts w:ascii="Arial" w:eastAsia="Calibri" w:hAnsi="Arial" w:cs="Arial"/>
          <w:bCs/>
          <w:sz w:val="26"/>
          <w:szCs w:val="26"/>
          <w:lang w:val="es-ES_tradnl" w:eastAsia="en-US"/>
        </w:rPr>
        <w:t>.</w:t>
      </w:r>
      <w:r w:rsidR="001A0DEC" w:rsidRPr="00DA254F">
        <w:rPr>
          <w:rFonts w:ascii="Arial" w:eastAsia="Calibri" w:hAnsi="Arial" w:cs="Arial"/>
          <w:bCs/>
          <w:sz w:val="26"/>
          <w:szCs w:val="26"/>
          <w:lang w:val="es-ES_tradnl" w:eastAsia="en-US"/>
        </w:rPr>
        <w:t xml:space="preserve"> </w:t>
      </w:r>
      <w:r w:rsidR="003F6B0B">
        <w:rPr>
          <w:rFonts w:ascii="Arial" w:eastAsia="Calibri" w:hAnsi="Arial" w:cs="Arial"/>
          <w:bCs/>
          <w:sz w:val="26"/>
          <w:szCs w:val="26"/>
          <w:lang w:val="es-ES_tradnl" w:eastAsia="en-US"/>
        </w:rPr>
        <w:t xml:space="preserve">Esto, al advertirse </w:t>
      </w:r>
      <w:r w:rsidR="00054E14" w:rsidRPr="00DA254F">
        <w:rPr>
          <w:rFonts w:ascii="Arial" w:eastAsia="Calibri" w:hAnsi="Arial" w:cs="Arial"/>
          <w:bCs/>
          <w:sz w:val="26"/>
          <w:szCs w:val="26"/>
          <w:lang w:val="es-ES_tradnl" w:eastAsia="en-US"/>
        </w:rPr>
        <w:t xml:space="preserve">que no existe </w:t>
      </w:r>
      <w:r w:rsidR="001A0DEC" w:rsidRPr="00DA254F">
        <w:rPr>
          <w:rFonts w:ascii="Arial" w:eastAsia="Calibri" w:hAnsi="Arial" w:cs="Arial"/>
          <w:bCs/>
          <w:sz w:val="26"/>
          <w:szCs w:val="26"/>
          <w:lang w:val="es-ES_tradnl" w:eastAsia="en-US"/>
        </w:rPr>
        <w:t xml:space="preserve">una justificación formal </w:t>
      </w:r>
      <w:r w:rsidR="00682F20">
        <w:rPr>
          <w:rFonts w:ascii="Arial" w:eastAsia="Calibri" w:hAnsi="Arial" w:cs="Arial"/>
          <w:bCs/>
          <w:sz w:val="26"/>
          <w:szCs w:val="26"/>
          <w:lang w:val="es-ES_tradnl" w:eastAsia="en-US"/>
        </w:rPr>
        <w:t>del ordenamiento previsto en la Ley de Pensiones</w:t>
      </w:r>
      <w:r w:rsidR="00100246">
        <w:rPr>
          <w:rFonts w:ascii="Arial" w:eastAsia="Calibri" w:hAnsi="Arial" w:cs="Arial"/>
          <w:bCs/>
          <w:sz w:val="26"/>
          <w:szCs w:val="26"/>
          <w:lang w:val="es-ES_tradnl" w:eastAsia="en-US"/>
        </w:rPr>
        <w:t xml:space="preserve"> </w:t>
      </w:r>
      <w:r w:rsidR="00100246" w:rsidRPr="007208C6">
        <w:rPr>
          <w:rFonts w:ascii="Arial" w:eastAsia="Calibri" w:hAnsi="Arial" w:cs="Arial"/>
          <w:bCs/>
          <w:sz w:val="26"/>
          <w:szCs w:val="26"/>
          <w:lang w:val="es-ES_tradnl" w:eastAsia="en-US"/>
        </w:rPr>
        <w:t>para los Integrantes de las Instituciones Policiales de la Secretaría de Seguridad Pública</w:t>
      </w:r>
      <w:r w:rsidR="00DD31A7">
        <w:rPr>
          <w:rFonts w:ascii="Arial" w:eastAsia="Calibri" w:hAnsi="Arial" w:cs="Arial"/>
          <w:bCs/>
          <w:sz w:val="26"/>
          <w:szCs w:val="26"/>
          <w:lang w:val="es-ES_tradnl" w:eastAsia="en-US"/>
        </w:rPr>
        <w:t xml:space="preserve">, situación que </w:t>
      </w:r>
      <w:r w:rsidR="00BF2198">
        <w:rPr>
          <w:rFonts w:ascii="Arial" w:eastAsia="Calibri" w:hAnsi="Arial" w:cs="Arial"/>
          <w:bCs/>
          <w:sz w:val="26"/>
          <w:szCs w:val="26"/>
          <w:lang w:val="es-ES_tradnl" w:eastAsia="en-US"/>
        </w:rPr>
        <w:t>advirtió</w:t>
      </w:r>
      <w:r w:rsidR="00DD31A7">
        <w:rPr>
          <w:rFonts w:ascii="Arial" w:eastAsia="Calibri" w:hAnsi="Arial" w:cs="Arial"/>
          <w:bCs/>
          <w:sz w:val="26"/>
          <w:szCs w:val="26"/>
          <w:lang w:val="es-ES_tradnl" w:eastAsia="en-US"/>
        </w:rPr>
        <w:t xml:space="preserve"> el magistrado de Primera Instancia, al realizar el análisis de los preceptos contenido</w:t>
      </w:r>
      <w:r w:rsidR="00BF2198">
        <w:rPr>
          <w:rFonts w:ascii="Arial" w:eastAsia="Calibri" w:hAnsi="Arial" w:cs="Arial"/>
          <w:bCs/>
          <w:sz w:val="26"/>
          <w:szCs w:val="26"/>
          <w:lang w:val="es-ES_tradnl" w:eastAsia="en-US"/>
        </w:rPr>
        <w:t>s</w:t>
      </w:r>
      <w:r w:rsidR="00DD31A7">
        <w:rPr>
          <w:rFonts w:ascii="Arial" w:eastAsia="Calibri" w:hAnsi="Arial" w:cs="Arial"/>
          <w:bCs/>
          <w:sz w:val="26"/>
          <w:szCs w:val="26"/>
          <w:lang w:val="es-ES_tradnl" w:eastAsia="en-US"/>
        </w:rPr>
        <w:t xml:space="preserve"> en los artículo 11 de la Ley de Pensiones para los Policías de la Secretaria de Seguridad Pública del Estado de Oaxaca </w:t>
      </w:r>
      <w:r w:rsidR="00BF2198">
        <w:rPr>
          <w:rFonts w:ascii="Arial" w:eastAsia="Calibri" w:hAnsi="Arial" w:cs="Arial"/>
          <w:bCs/>
          <w:sz w:val="26"/>
          <w:szCs w:val="26"/>
          <w:lang w:val="es-ES_tradnl" w:eastAsia="en-US"/>
        </w:rPr>
        <w:t>y el 51 de la Ley de Pensiones pata los Trabajadores del Gobierno del Estado de Oaxaca, en la que se advierte que la cuantificación de la pensión era contrari</w:t>
      </w:r>
      <w:r w:rsidR="001164AA">
        <w:rPr>
          <w:rFonts w:ascii="Arial" w:eastAsia="Calibri" w:hAnsi="Arial" w:cs="Arial"/>
          <w:bCs/>
          <w:sz w:val="26"/>
          <w:szCs w:val="26"/>
          <w:lang w:val="es-ES_tradnl" w:eastAsia="en-US"/>
        </w:rPr>
        <w:t>a</w:t>
      </w:r>
      <w:r w:rsidR="00BF2198">
        <w:rPr>
          <w:rFonts w:ascii="Arial" w:eastAsia="Calibri" w:hAnsi="Arial" w:cs="Arial"/>
          <w:bCs/>
          <w:sz w:val="26"/>
          <w:szCs w:val="26"/>
          <w:lang w:val="es-ES_tradnl" w:eastAsia="en-US"/>
        </w:rPr>
        <w:t xml:space="preserve"> a los dispuesto por el primero Constitucional, dejando en evidencia que dicho porcentaje era discriminatorio y desigual.</w:t>
      </w:r>
      <w:r w:rsidR="001A0DEC" w:rsidRPr="00DA254F">
        <w:rPr>
          <w:rFonts w:ascii="Arial" w:eastAsia="Calibri" w:hAnsi="Arial" w:cs="Arial"/>
          <w:bCs/>
          <w:sz w:val="26"/>
          <w:szCs w:val="26"/>
          <w:lang w:val="es-ES_tradnl" w:eastAsia="en-US"/>
        </w:rPr>
        <w:t xml:space="preserve"> </w:t>
      </w:r>
      <w:r w:rsidR="007208C6" w:rsidRPr="00BF2198">
        <w:rPr>
          <w:rFonts w:ascii="Arial" w:eastAsia="Calibri" w:hAnsi="Arial" w:cs="Arial"/>
          <w:bCs/>
          <w:sz w:val="26"/>
          <w:szCs w:val="26"/>
          <w:lang w:val="es-ES_tradnl" w:eastAsia="en-US"/>
        </w:rPr>
        <w:t xml:space="preserve">- - - - </w:t>
      </w:r>
      <w:r w:rsidR="00BF2198" w:rsidRPr="00BF2198">
        <w:rPr>
          <w:rFonts w:ascii="Arial" w:eastAsia="Calibri" w:hAnsi="Arial" w:cs="Arial"/>
          <w:bCs/>
          <w:sz w:val="26"/>
          <w:szCs w:val="26"/>
          <w:lang w:val="es-ES_tradnl" w:eastAsia="en-US"/>
        </w:rPr>
        <w:t xml:space="preserve">- - - - - - - - - - - - - - - - - - - - - - </w:t>
      </w:r>
    </w:p>
    <w:p w14:paraId="33CAE7E1" w14:textId="14BFC2F8" w:rsidR="006E27F1" w:rsidRPr="00DA254F" w:rsidRDefault="00CC67E3" w:rsidP="00613D49">
      <w:pPr>
        <w:spacing w:before="240" w:line="360" w:lineRule="auto"/>
        <w:ind w:right="49" w:firstLine="567"/>
        <w:jc w:val="both"/>
        <w:rPr>
          <w:rFonts w:ascii="Arial" w:eastAsia="Calibri" w:hAnsi="Arial" w:cs="Arial"/>
          <w:bCs/>
          <w:sz w:val="26"/>
          <w:szCs w:val="26"/>
          <w:lang w:val="es-ES_tradnl" w:eastAsia="en-US"/>
        </w:rPr>
      </w:pPr>
      <w:r>
        <w:rPr>
          <w:rFonts w:ascii="Arial" w:eastAsia="Calibri" w:hAnsi="Arial" w:cs="Arial"/>
          <w:bCs/>
          <w:sz w:val="26"/>
          <w:szCs w:val="26"/>
          <w:lang w:val="es-ES_tradnl" w:eastAsia="en-US"/>
        </w:rPr>
        <w:t>32</w:t>
      </w:r>
      <w:r w:rsidR="00DC4E30" w:rsidRPr="00DC4E30">
        <w:rPr>
          <w:rFonts w:ascii="Arial" w:eastAsia="Calibri" w:hAnsi="Arial" w:cs="Arial"/>
          <w:bCs/>
          <w:sz w:val="26"/>
          <w:szCs w:val="26"/>
          <w:lang w:val="es-ES_tradnl" w:eastAsia="en-US"/>
        </w:rPr>
        <w:t>.</w:t>
      </w:r>
      <w:r w:rsidR="00C15458" w:rsidRPr="003F6B0B">
        <w:rPr>
          <w:rFonts w:ascii="Arial" w:eastAsia="Calibri" w:hAnsi="Arial" w:cs="Arial"/>
          <w:bCs/>
          <w:sz w:val="26"/>
          <w:szCs w:val="26"/>
          <w:lang w:val="es-ES_tradnl" w:eastAsia="en-US"/>
        </w:rPr>
        <w:t xml:space="preserve"> </w:t>
      </w:r>
      <w:r w:rsidR="003F6B0B" w:rsidRPr="003F6B0B">
        <w:rPr>
          <w:rFonts w:ascii="Arial" w:eastAsia="Calibri" w:hAnsi="Arial" w:cs="Arial"/>
          <w:bCs/>
          <w:sz w:val="26"/>
          <w:szCs w:val="26"/>
          <w:lang w:val="es-ES_tradnl" w:eastAsia="en-US"/>
        </w:rPr>
        <w:t xml:space="preserve"> </w:t>
      </w:r>
      <w:r w:rsidR="00DC4E30">
        <w:rPr>
          <w:rFonts w:ascii="Arial" w:eastAsia="Calibri" w:hAnsi="Arial" w:cs="Arial"/>
          <w:bCs/>
          <w:sz w:val="26"/>
          <w:szCs w:val="26"/>
          <w:lang w:val="es-ES_tradnl" w:eastAsia="en-US"/>
        </w:rPr>
        <w:t>A</w:t>
      </w:r>
      <w:r w:rsidR="003F6B0B">
        <w:rPr>
          <w:rFonts w:ascii="Arial" w:eastAsia="Calibri" w:hAnsi="Arial" w:cs="Arial"/>
          <w:bCs/>
          <w:sz w:val="26"/>
          <w:szCs w:val="26"/>
          <w:lang w:val="es-ES_tradnl" w:eastAsia="en-US"/>
        </w:rPr>
        <w:t xml:space="preserve">unado a que </w:t>
      </w:r>
      <w:r w:rsidR="00C15458">
        <w:rPr>
          <w:rFonts w:ascii="Arial" w:eastAsia="Calibri" w:hAnsi="Arial" w:cs="Arial"/>
          <w:bCs/>
          <w:sz w:val="26"/>
          <w:szCs w:val="26"/>
          <w:lang w:val="es-ES_tradnl" w:eastAsia="en-US"/>
        </w:rPr>
        <w:t>l</w:t>
      </w:r>
      <w:r w:rsidR="00E104AF" w:rsidRPr="00DA254F">
        <w:rPr>
          <w:rFonts w:ascii="Arial" w:eastAsia="Calibri" w:hAnsi="Arial" w:cs="Arial"/>
          <w:bCs/>
          <w:sz w:val="26"/>
          <w:szCs w:val="26"/>
          <w:lang w:val="es-ES_tradnl" w:eastAsia="en-US"/>
        </w:rPr>
        <w:t>a citada norma no cumple con los parámetros de control de regularidad constitucional,</w:t>
      </w:r>
      <w:r w:rsidR="00DE1292" w:rsidRPr="00DA254F">
        <w:rPr>
          <w:rFonts w:ascii="Arial" w:eastAsia="Calibri" w:hAnsi="Arial" w:cs="Arial"/>
          <w:bCs/>
          <w:sz w:val="26"/>
          <w:szCs w:val="26"/>
          <w:lang w:val="es-ES_tradnl" w:eastAsia="en-US"/>
        </w:rPr>
        <w:t xml:space="preserve"> </w:t>
      </w:r>
      <w:r w:rsidR="008C1394" w:rsidRPr="00DA254F">
        <w:rPr>
          <w:rFonts w:ascii="Arial" w:eastAsia="Calibri" w:hAnsi="Arial" w:cs="Arial"/>
          <w:bCs/>
          <w:sz w:val="26"/>
          <w:szCs w:val="26"/>
          <w:lang w:val="es-ES_tradnl" w:eastAsia="en-US"/>
        </w:rPr>
        <w:t xml:space="preserve">al no encontrarse apegado </w:t>
      </w:r>
      <w:r w:rsidR="00CB4C22" w:rsidRPr="00DA254F">
        <w:rPr>
          <w:rFonts w:ascii="Arial" w:eastAsia="Calibri" w:hAnsi="Arial" w:cs="Arial"/>
          <w:bCs/>
          <w:sz w:val="26"/>
          <w:szCs w:val="26"/>
          <w:lang w:val="es-ES_tradnl" w:eastAsia="en-US"/>
        </w:rPr>
        <w:t>a lo establecido por el artículo primero constitucional</w:t>
      </w:r>
      <w:r w:rsidR="00C15458">
        <w:rPr>
          <w:rFonts w:ascii="Arial" w:eastAsia="Calibri" w:hAnsi="Arial" w:cs="Arial"/>
          <w:bCs/>
          <w:sz w:val="26"/>
          <w:szCs w:val="26"/>
          <w:lang w:val="es-ES_tradnl" w:eastAsia="en-US"/>
        </w:rPr>
        <w:t xml:space="preserve"> en atención a los principios de igualdad y no discriminación</w:t>
      </w:r>
      <w:r w:rsidR="00CB4C22" w:rsidRPr="00DA254F">
        <w:rPr>
          <w:rFonts w:ascii="Arial" w:eastAsia="Calibri" w:hAnsi="Arial" w:cs="Arial"/>
          <w:bCs/>
          <w:sz w:val="26"/>
          <w:szCs w:val="26"/>
          <w:lang w:val="es-ES_tradnl" w:eastAsia="en-US"/>
        </w:rPr>
        <w:t xml:space="preserve">, por lo </w:t>
      </w:r>
      <w:r w:rsidR="00C15458">
        <w:rPr>
          <w:rFonts w:ascii="Arial" w:eastAsia="Calibri" w:hAnsi="Arial" w:cs="Arial"/>
          <w:bCs/>
          <w:sz w:val="26"/>
          <w:szCs w:val="26"/>
          <w:lang w:val="es-ES_tradnl" w:eastAsia="en-US"/>
        </w:rPr>
        <w:t>cual,</w:t>
      </w:r>
      <w:r w:rsidR="00CB4C22" w:rsidRPr="00DA254F">
        <w:rPr>
          <w:rFonts w:ascii="Arial" w:eastAsia="Calibri" w:hAnsi="Arial" w:cs="Arial"/>
          <w:bCs/>
          <w:sz w:val="26"/>
          <w:szCs w:val="26"/>
          <w:lang w:val="es-ES_tradnl" w:eastAsia="en-US"/>
        </w:rPr>
        <w:t xml:space="preserve"> cuando existe una restricción a los derechos humanos de los administrados, est</w:t>
      </w:r>
      <w:r w:rsidR="00C15458">
        <w:rPr>
          <w:rFonts w:ascii="Arial" w:eastAsia="Calibri" w:hAnsi="Arial" w:cs="Arial"/>
          <w:bCs/>
          <w:sz w:val="26"/>
          <w:szCs w:val="26"/>
          <w:lang w:val="es-ES_tradnl" w:eastAsia="en-US"/>
        </w:rPr>
        <w:t>o</w:t>
      </w:r>
      <w:r w:rsidR="00CB4C22" w:rsidRPr="00DA254F">
        <w:rPr>
          <w:rFonts w:ascii="Arial" w:eastAsia="Calibri" w:hAnsi="Arial" w:cs="Arial"/>
          <w:bCs/>
          <w:sz w:val="26"/>
          <w:szCs w:val="26"/>
          <w:lang w:val="es-ES_tradnl" w:eastAsia="en-US"/>
        </w:rPr>
        <w:t xml:space="preserve">s deberán </w:t>
      </w:r>
      <w:r w:rsidR="00C15458">
        <w:rPr>
          <w:rFonts w:ascii="Arial" w:eastAsia="Calibri" w:hAnsi="Arial" w:cs="Arial"/>
          <w:bCs/>
          <w:sz w:val="26"/>
          <w:szCs w:val="26"/>
          <w:lang w:val="es-ES_tradnl" w:eastAsia="en-US"/>
        </w:rPr>
        <w:t>ajustarse</w:t>
      </w:r>
      <w:r w:rsidR="00CB4C22" w:rsidRPr="00DA254F">
        <w:rPr>
          <w:rFonts w:ascii="Arial" w:eastAsia="Calibri" w:hAnsi="Arial" w:cs="Arial"/>
          <w:bCs/>
          <w:sz w:val="26"/>
          <w:szCs w:val="26"/>
          <w:lang w:val="es-ES_tradnl" w:eastAsia="en-US"/>
        </w:rPr>
        <w:t xml:space="preserve"> </w:t>
      </w:r>
      <w:r w:rsidR="00CE0159" w:rsidRPr="00DA254F">
        <w:rPr>
          <w:rFonts w:ascii="Arial" w:eastAsia="Calibri" w:hAnsi="Arial" w:cs="Arial"/>
          <w:bCs/>
          <w:sz w:val="26"/>
          <w:szCs w:val="26"/>
          <w:lang w:val="es-ES_tradnl" w:eastAsia="en-US"/>
        </w:rPr>
        <w:t xml:space="preserve">a lo dispuesto por </w:t>
      </w:r>
      <w:r w:rsidR="00CB4C22" w:rsidRPr="00DA254F">
        <w:rPr>
          <w:rFonts w:ascii="Arial" w:eastAsia="Calibri" w:hAnsi="Arial" w:cs="Arial"/>
          <w:bCs/>
          <w:sz w:val="26"/>
          <w:szCs w:val="26"/>
          <w:lang w:val="es-ES_tradnl" w:eastAsia="en-US"/>
        </w:rPr>
        <w:t>la norma constitucional</w:t>
      </w:r>
      <w:r w:rsidR="00CE0159" w:rsidRPr="00DA254F">
        <w:rPr>
          <w:rFonts w:ascii="Arial" w:eastAsia="Calibri" w:hAnsi="Arial" w:cs="Arial"/>
          <w:bCs/>
          <w:sz w:val="26"/>
          <w:szCs w:val="26"/>
          <w:lang w:val="es-ES_tradnl" w:eastAsia="en-US"/>
        </w:rPr>
        <w:t xml:space="preserve"> en cita,</w:t>
      </w:r>
      <w:r w:rsidR="00CB4C22" w:rsidRPr="00DA254F">
        <w:rPr>
          <w:rFonts w:ascii="Arial" w:eastAsia="Calibri" w:hAnsi="Arial" w:cs="Arial"/>
          <w:bCs/>
          <w:sz w:val="26"/>
          <w:szCs w:val="26"/>
          <w:lang w:val="es-ES_tradnl" w:eastAsia="en-US"/>
        </w:rPr>
        <w:t xml:space="preserve"> lo que a su vez implica que </w:t>
      </w:r>
      <w:r w:rsidR="00CE0159" w:rsidRPr="00DA254F">
        <w:rPr>
          <w:rFonts w:ascii="Arial" w:eastAsia="Calibri" w:hAnsi="Arial" w:cs="Arial"/>
          <w:bCs/>
          <w:sz w:val="26"/>
          <w:szCs w:val="26"/>
          <w:lang w:val="es-ES_tradnl" w:eastAsia="en-US"/>
        </w:rPr>
        <w:t xml:space="preserve">la </w:t>
      </w:r>
      <w:r w:rsidR="00CB4C22" w:rsidRPr="00DA254F">
        <w:rPr>
          <w:rFonts w:ascii="Arial" w:eastAsia="Calibri" w:hAnsi="Arial" w:cs="Arial"/>
          <w:bCs/>
          <w:sz w:val="26"/>
          <w:szCs w:val="26"/>
          <w:lang w:val="es-ES_tradnl" w:eastAsia="en-US"/>
        </w:rPr>
        <w:t xml:space="preserve">norma </w:t>
      </w:r>
      <w:r w:rsidR="00CE0159" w:rsidRPr="00DA254F">
        <w:rPr>
          <w:rFonts w:ascii="Arial" w:eastAsia="Calibri" w:hAnsi="Arial" w:cs="Arial"/>
          <w:bCs/>
          <w:sz w:val="26"/>
          <w:szCs w:val="26"/>
          <w:lang w:val="es-ES_tradnl" w:eastAsia="en-US"/>
        </w:rPr>
        <w:t>controvertida</w:t>
      </w:r>
      <w:r w:rsidR="00CB4C22" w:rsidRPr="00DA254F">
        <w:rPr>
          <w:rFonts w:ascii="Arial" w:eastAsia="Calibri" w:hAnsi="Arial" w:cs="Arial"/>
          <w:bCs/>
          <w:sz w:val="26"/>
          <w:szCs w:val="26"/>
          <w:lang w:val="es-ES_tradnl" w:eastAsia="en-US"/>
        </w:rPr>
        <w:t xml:space="preserve"> deb</w:t>
      </w:r>
      <w:r w:rsidR="00CE0159" w:rsidRPr="00DA254F">
        <w:rPr>
          <w:rFonts w:ascii="Arial" w:eastAsia="Calibri" w:hAnsi="Arial" w:cs="Arial"/>
          <w:bCs/>
          <w:sz w:val="26"/>
          <w:szCs w:val="26"/>
          <w:lang w:val="es-ES_tradnl" w:eastAsia="en-US"/>
        </w:rPr>
        <w:t>a</w:t>
      </w:r>
      <w:r w:rsidR="00CB4C22" w:rsidRPr="00DA254F">
        <w:rPr>
          <w:rFonts w:ascii="Arial" w:eastAsia="Calibri" w:hAnsi="Arial" w:cs="Arial"/>
          <w:bCs/>
          <w:sz w:val="26"/>
          <w:szCs w:val="26"/>
          <w:lang w:val="es-ES_tradnl" w:eastAsia="en-US"/>
        </w:rPr>
        <w:t xml:space="preserve"> ser acorde </w:t>
      </w:r>
      <w:r w:rsidR="00CE0159" w:rsidRPr="00DA254F">
        <w:rPr>
          <w:rFonts w:ascii="Arial" w:eastAsia="Calibri" w:hAnsi="Arial" w:cs="Arial"/>
          <w:bCs/>
          <w:sz w:val="26"/>
          <w:szCs w:val="26"/>
          <w:lang w:val="es-ES_tradnl" w:eastAsia="en-US"/>
        </w:rPr>
        <w:t>a la Constitución</w:t>
      </w:r>
      <w:r w:rsidR="00CB4C22" w:rsidRPr="00DA254F">
        <w:rPr>
          <w:rFonts w:ascii="Arial" w:eastAsia="Calibri" w:hAnsi="Arial" w:cs="Arial"/>
          <w:bCs/>
          <w:sz w:val="26"/>
          <w:szCs w:val="26"/>
          <w:lang w:val="es-ES_tradnl" w:eastAsia="en-US"/>
        </w:rPr>
        <w:t xml:space="preserve">, tanto en un sentido formal como material. - - - </w:t>
      </w:r>
      <w:r w:rsidR="00C15458">
        <w:rPr>
          <w:rFonts w:ascii="Arial" w:eastAsia="Calibri" w:hAnsi="Arial" w:cs="Arial"/>
          <w:bCs/>
          <w:sz w:val="26"/>
          <w:szCs w:val="26"/>
          <w:lang w:val="es-ES_tradnl" w:eastAsia="en-US"/>
        </w:rPr>
        <w:t>- - - - - - - - -</w:t>
      </w:r>
      <w:r w:rsidR="001240E6">
        <w:rPr>
          <w:rFonts w:ascii="Arial" w:eastAsia="Calibri" w:hAnsi="Arial" w:cs="Arial"/>
          <w:bCs/>
          <w:sz w:val="26"/>
          <w:szCs w:val="26"/>
          <w:lang w:val="es-ES_tradnl" w:eastAsia="en-US"/>
        </w:rPr>
        <w:t xml:space="preserve"> - - - - - - - - - - - - - - - - - - - - - - - - - - - </w:t>
      </w:r>
    </w:p>
    <w:p w14:paraId="123B7148" w14:textId="4518D0AE" w:rsidR="003B0DAF" w:rsidRPr="00DA254F" w:rsidRDefault="0099468A" w:rsidP="00613D49">
      <w:pPr>
        <w:spacing w:after="0" w:line="360" w:lineRule="auto"/>
        <w:ind w:firstLine="709"/>
        <w:jc w:val="both"/>
        <w:rPr>
          <w:rFonts w:ascii="Arial" w:eastAsia="Calibri" w:hAnsi="Arial" w:cs="Arial"/>
          <w:bCs/>
          <w:sz w:val="26"/>
          <w:szCs w:val="26"/>
          <w:lang w:val="es-ES_tradnl" w:eastAsia="en-US"/>
        </w:rPr>
      </w:pPr>
      <w:r>
        <w:rPr>
          <w:rFonts w:ascii="Arial" w:eastAsia="Calibri" w:hAnsi="Arial" w:cs="Arial"/>
          <w:bCs/>
          <w:sz w:val="26"/>
          <w:szCs w:val="26"/>
          <w:lang w:val="es-ES_tradnl" w:eastAsia="en-US"/>
        </w:rPr>
        <w:t>3</w:t>
      </w:r>
      <w:r w:rsidR="00CC67E3">
        <w:rPr>
          <w:rFonts w:ascii="Arial" w:eastAsia="Calibri" w:hAnsi="Arial" w:cs="Arial"/>
          <w:bCs/>
          <w:sz w:val="26"/>
          <w:szCs w:val="26"/>
          <w:lang w:val="es-ES_tradnl" w:eastAsia="en-US"/>
        </w:rPr>
        <w:t>3</w:t>
      </w:r>
      <w:r w:rsidR="002100AE" w:rsidRPr="00DA254F">
        <w:rPr>
          <w:rFonts w:ascii="Arial" w:eastAsia="Calibri" w:hAnsi="Arial" w:cs="Arial"/>
          <w:bCs/>
          <w:sz w:val="26"/>
          <w:szCs w:val="26"/>
          <w:lang w:val="es-ES_tradnl" w:eastAsia="en-US"/>
        </w:rPr>
        <w:t xml:space="preserve">. </w:t>
      </w:r>
      <w:r w:rsidR="00613D49" w:rsidRPr="00DA254F">
        <w:rPr>
          <w:rFonts w:ascii="Arial" w:eastAsia="Calibri" w:hAnsi="Arial" w:cs="Arial"/>
          <w:bCs/>
          <w:sz w:val="26"/>
          <w:szCs w:val="26"/>
          <w:lang w:val="es-ES_tradnl" w:eastAsia="en-US"/>
        </w:rPr>
        <w:t xml:space="preserve">Aunado a lo anterior, </w:t>
      </w:r>
      <w:r w:rsidR="003B0DAF" w:rsidRPr="00DA254F">
        <w:rPr>
          <w:rFonts w:ascii="Arial" w:eastAsia="Calibri" w:hAnsi="Arial" w:cs="Arial"/>
          <w:bCs/>
          <w:sz w:val="26"/>
          <w:szCs w:val="26"/>
          <w:lang w:val="es-ES_tradnl" w:eastAsia="en-US"/>
        </w:rPr>
        <w:t>se entiende que la autoridad administrativa debe</w:t>
      </w:r>
      <w:r w:rsidR="00210FAA" w:rsidRPr="00DA254F">
        <w:rPr>
          <w:rFonts w:ascii="Arial" w:eastAsia="Calibri" w:hAnsi="Arial" w:cs="Arial"/>
          <w:bCs/>
          <w:sz w:val="26"/>
          <w:szCs w:val="26"/>
          <w:lang w:val="es-ES_tradnl" w:eastAsia="en-US"/>
        </w:rPr>
        <w:t xml:space="preserve"> llevar </w:t>
      </w:r>
      <w:r w:rsidR="00C15458" w:rsidRPr="00DA254F">
        <w:rPr>
          <w:rFonts w:ascii="Arial" w:eastAsia="Calibri" w:hAnsi="Arial" w:cs="Arial"/>
          <w:bCs/>
          <w:sz w:val="26"/>
          <w:szCs w:val="26"/>
          <w:lang w:val="es-ES_tradnl" w:eastAsia="en-US"/>
        </w:rPr>
        <w:t xml:space="preserve">cabo </w:t>
      </w:r>
      <w:r w:rsidR="00C15458">
        <w:rPr>
          <w:rFonts w:ascii="Arial" w:eastAsia="Calibri" w:hAnsi="Arial" w:cs="Arial"/>
          <w:bCs/>
          <w:sz w:val="26"/>
          <w:szCs w:val="26"/>
          <w:lang w:val="es-ES_tradnl" w:eastAsia="en-US"/>
        </w:rPr>
        <w:t>en estos casos</w:t>
      </w:r>
      <w:r w:rsidR="00210FAA" w:rsidRPr="00DA254F">
        <w:rPr>
          <w:rFonts w:ascii="Arial" w:eastAsia="Calibri" w:hAnsi="Arial" w:cs="Arial"/>
          <w:bCs/>
          <w:sz w:val="26"/>
          <w:szCs w:val="26"/>
          <w:lang w:val="es-ES_tradnl" w:eastAsia="en-US"/>
        </w:rPr>
        <w:t xml:space="preserve"> </w:t>
      </w:r>
      <w:r w:rsidR="003B0DAF" w:rsidRPr="00DA254F">
        <w:rPr>
          <w:rFonts w:ascii="Arial" w:eastAsia="Calibri" w:hAnsi="Arial" w:cs="Arial"/>
          <w:bCs/>
          <w:sz w:val="26"/>
          <w:szCs w:val="26"/>
          <w:lang w:val="es-ES_tradnl" w:eastAsia="en-US"/>
        </w:rPr>
        <w:t>la suplencia de la queja contenida en el artículo 149</w:t>
      </w:r>
      <w:r w:rsidR="003B0DAF" w:rsidRPr="00DA254F">
        <w:rPr>
          <w:rStyle w:val="Refdenotaalpie"/>
          <w:rFonts w:ascii="Arial" w:eastAsia="Calibri" w:hAnsi="Arial" w:cs="Arial"/>
          <w:bCs/>
          <w:sz w:val="26"/>
          <w:szCs w:val="26"/>
          <w:lang w:val="es-ES_tradnl" w:eastAsia="en-US"/>
        </w:rPr>
        <w:footnoteReference w:id="24"/>
      </w:r>
      <w:r w:rsidR="003B0DAF" w:rsidRPr="00DA254F">
        <w:rPr>
          <w:rFonts w:ascii="Arial" w:eastAsia="Calibri" w:hAnsi="Arial" w:cs="Arial"/>
          <w:bCs/>
          <w:sz w:val="26"/>
          <w:szCs w:val="26"/>
          <w:lang w:val="es-ES_tradnl" w:eastAsia="en-US"/>
        </w:rPr>
        <w:t xml:space="preserve"> de la Ley de Procedimiento</w:t>
      </w:r>
      <w:r w:rsidR="00210FAA" w:rsidRPr="00DA254F">
        <w:rPr>
          <w:rFonts w:ascii="Arial" w:eastAsia="Calibri" w:hAnsi="Arial" w:cs="Arial"/>
          <w:bCs/>
          <w:sz w:val="26"/>
          <w:szCs w:val="26"/>
          <w:lang w:val="es-ES_tradnl" w:eastAsia="en-US"/>
        </w:rPr>
        <w:t>, siempre que se trate del administrado; la</w:t>
      </w:r>
      <w:r w:rsidR="003B0DAF" w:rsidRPr="00DA254F">
        <w:rPr>
          <w:rFonts w:ascii="Arial" w:eastAsia="Calibri" w:hAnsi="Arial" w:cs="Arial"/>
          <w:bCs/>
          <w:sz w:val="26"/>
          <w:szCs w:val="26"/>
          <w:lang w:val="es-ES_tradnl" w:eastAsia="en-US"/>
        </w:rPr>
        <w:t xml:space="preserve"> cual tiene dos elementos esenciales; 1)</w:t>
      </w:r>
      <w:r w:rsidR="00210FAA" w:rsidRPr="00DA254F">
        <w:rPr>
          <w:rFonts w:ascii="Arial" w:eastAsia="Calibri" w:hAnsi="Arial" w:cs="Arial"/>
          <w:bCs/>
          <w:sz w:val="26"/>
          <w:szCs w:val="26"/>
          <w:lang w:val="es-ES_tradnl" w:eastAsia="en-US"/>
        </w:rPr>
        <w:t xml:space="preserve"> </w:t>
      </w:r>
      <w:r w:rsidR="00BF1CA5" w:rsidRPr="00DA254F">
        <w:rPr>
          <w:rFonts w:ascii="Arial" w:eastAsia="Calibri" w:hAnsi="Arial" w:cs="Arial"/>
          <w:bCs/>
          <w:sz w:val="26"/>
          <w:szCs w:val="26"/>
          <w:lang w:val="es-ES_tradnl" w:eastAsia="en-US"/>
        </w:rPr>
        <w:t>Q</w:t>
      </w:r>
      <w:r w:rsidR="00210FAA" w:rsidRPr="00DA254F">
        <w:rPr>
          <w:rFonts w:ascii="Arial" w:eastAsia="Calibri" w:hAnsi="Arial" w:cs="Arial"/>
          <w:bCs/>
          <w:sz w:val="26"/>
          <w:szCs w:val="26"/>
          <w:lang w:val="es-ES_tradnl" w:eastAsia="en-US"/>
        </w:rPr>
        <w:t>ue el examen que se realiza sea cuidadoso del problema que se plantea</w:t>
      </w:r>
      <w:r w:rsidR="00C15458">
        <w:rPr>
          <w:rFonts w:ascii="Arial" w:eastAsia="Calibri" w:hAnsi="Arial" w:cs="Arial"/>
          <w:bCs/>
          <w:sz w:val="26"/>
          <w:szCs w:val="26"/>
          <w:lang w:val="es-ES_tradnl" w:eastAsia="en-US"/>
        </w:rPr>
        <w:t>,</w:t>
      </w:r>
      <w:r w:rsidR="00E53FC5" w:rsidRPr="00DA254F">
        <w:rPr>
          <w:rFonts w:ascii="Arial" w:eastAsia="Calibri" w:hAnsi="Arial" w:cs="Arial"/>
          <w:bCs/>
          <w:sz w:val="26"/>
          <w:szCs w:val="26"/>
          <w:lang w:val="es-ES_tradnl" w:eastAsia="en-US"/>
        </w:rPr>
        <w:t xml:space="preserve"> el cual genera la convicción de que se infringió determinada norma en perjuicio del administrado; y 2)</w:t>
      </w:r>
      <w:r w:rsidR="00BF1CA5" w:rsidRPr="00DA254F">
        <w:rPr>
          <w:rFonts w:ascii="Arial" w:eastAsia="Calibri" w:hAnsi="Arial" w:cs="Arial"/>
          <w:bCs/>
          <w:sz w:val="26"/>
          <w:szCs w:val="26"/>
          <w:lang w:val="es-ES_tradnl" w:eastAsia="en-US"/>
        </w:rPr>
        <w:t xml:space="preserve"> Que como consecuencia</w:t>
      </w:r>
      <w:r w:rsidR="003F6B0B" w:rsidRPr="0099468A">
        <w:rPr>
          <w:rFonts w:ascii="Arial" w:eastAsia="Calibri" w:hAnsi="Arial" w:cs="Arial"/>
          <w:bCs/>
          <w:sz w:val="26"/>
          <w:szCs w:val="26"/>
          <w:lang w:val="es-ES_tradnl" w:eastAsia="en-US"/>
        </w:rPr>
        <w:t>,</w:t>
      </w:r>
      <w:r w:rsidR="003F6B0B">
        <w:rPr>
          <w:rFonts w:ascii="Arial" w:eastAsia="Calibri" w:hAnsi="Arial" w:cs="Arial"/>
          <w:bCs/>
          <w:sz w:val="26"/>
          <w:szCs w:val="26"/>
          <w:lang w:val="es-ES_tradnl" w:eastAsia="en-US"/>
        </w:rPr>
        <w:t xml:space="preserve"> </w:t>
      </w:r>
      <w:r w:rsidR="00BF1CA5" w:rsidRPr="00DA254F">
        <w:rPr>
          <w:rFonts w:ascii="Arial" w:eastAsia="Calibri" w:hAnsi="Arial" w:cs="Arial"/>
          <w:bCs/>
          <w:sz w:val="26"/>
          <w:szCs w:val="26"/>
          <w:lang w:val="es-ES_tradnl" w:eastAsia="en-US"/>
        </w:rPr>
        <w:t>el administrado qued</w:t>
      </w:r>
      <w:r w:rsidR="00702FD9">
        <w:rPr>
          <w:rFonts w:ascii="Arial" w:eastAsia="Calibri" w:hAnsi="Arial" w:cs="Arial"/>
          <w:bCs/>
          <w:sz w:val="26"/>
          <w:szCs w:val="26"/>
          <w:lang w:val="es-ES_tradnl" w:eastAsia="en-US"/>
        </w:rPr>
        <w:t>ó</w:t>
      </w:r>
      <w:r w:rsidR="00BF1CA5" w:rsidRPr="00DA254F">
        <w:rPr>
          <w:rFonts w:ascii="Arial" w:eastAsia="Calibri" w:hAnsi="Arial" w:cs="Arial"/>
          <w:bCs/>
          <w:sz w:val="26"/>
          <w:szCs w:val="26"/>
          <w:lang w:val="es-ES_tradnl" w:eastAsia="en-US"/>
        </w:rPr>
        <w:t xml:space="preserve"> en una </w:t>
      </w:r>
      <w:r w:rsidR="00BF1CA5" w:rsidRPr="00DA254F">
        <w:rPr>
          <w:rFonts w:ascii="Arial" w:eastAsia="Calibri" w:hAnsi="Arial" w:cs="Arial"/>
          <w:bCs/>
          <w:sz w:val="26"/>
          <w:szCs w:val="26"/>
          <w:lang w:val="es-ES_tradnl" w:eastAsia="en-US"/>
        </w:rPr>
        <w:lastRenderedPageBreak/>
        <w:t xml:space="preserve">situación de afectación y que de </w:t>
      </w:r>
      <w:r w:rsidR="000F3DE2" w:rsidRPr="00DA254F">
        <w:rPr>
          <w:rFonts w:ascii="Arial" w:eastAsia="Calibri" w:hAnsi="Arial" w:cs="Arial"/>
          <w:bCs/>
          <w:sz w:val="26"/>
          <w:szCs w:val="26"/>
          <w:lang w:val="es-ES_tradnl" w:eastAsia="en-US"/>
        </w:rPr>
        <w:t>no</w:t>
      </w:r>
      <w:r w:rsidR="00BF1CA5" w:rsidRPr="00DA254F">
        <w:rPr>
          <w:rFonts w:ascii="Arial" w:eastAsia="Calibri" w:hAnsi="Arial" w:cs="Arial"/>
          <w:bCs/>
          <w:sz w:val="26"/>
          <w:szCs w:val="26"/>
          <w:lang w:val="es-ES_tradnl" w:eastAsia="en-US"/>
        </w:rPr>
        <w:t xml:space="preserve"> ser corregida equivaldría a dejarlo sin </w:t>
      </w:r>
      <w:r w:rsidR="00A27AB9" w:rsidRPr="00A27AB9">
        <w:rPr>
          <w:rFonts w:ascii="Times New Roman" w:eastAsia="Times New Roman" w:hAnsi="Times New Roman" w:cs="Times New Roman"/>
          <w:noProof/>
          <w:color w:val="000000"/>
          <w:sz w:val="24"/>
          <w:szCs w:val="24"/>
        </w:rPr>
        <w:drawing>
          <wp:anchor distT="0" distB="0" distL="114300" distR="114300" simplePos="0" relativeHeight="251692032" behindDoc="1" locked="0" layoutInCell="1" allowOverlap="1" wp14:anchorId="7516B528" wp14:editId="7CDDBC02">
            <wp:simplePos x="0" y="0"/>
            <wp:positionH relativeFrom="leftMargin">
              <wp:posOffset>306705</wp:posOffset>
            </wp:positionH>
            <wp:positionV relativeFrom="paragraph">
              <wp:posOffset>492125</wp:posOffset>
            </wp:positionV>
            <wp:extent cx="1024255" cy="1261745"/>
            <wp:effectExtent l="0" t="0" r="4445" b="0"/>
            <wp:wrapNone/>
            <wp:docPr id="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BF1CA5" w:rsidRPr="00DA254F">
        <w:rPr>
          <w:rFonts w:ascii="Arial" w:eastAsia="Calibri" w:hAnsi="Arial" w:cs="Arial"/>
          <w:bCs/>
          <w:sz w:val="26"/>
          <w:szCs w:val="26"/>
          <w:lang w:val="es-ES_tradnl" w:eastAsia="en-US"/>
        </w:rPr>
        <w:t>defensa</w:t>
      </w:r>
      <w:r w:rsidR="008D7D34">
        <w:rPr>
          <w:rStyle w:val="Refdenotaalpie"/>
          <w:rFonts w:ascii="Arial" w:eastAsia="Calibri" w:hAnsi="Arial" w:cs="Arial"/>
          <w:bCs/>
          <w:sz w:val="26"/>
          <w:szCs w:val="26"/>
          <w:lang w:val="es-ES_tradnl" w:eastAsia="en-US"/>
        </w:rPr>
        <w:footnoteReference w:id="25"/>
      </w:r>
      <w:r w:rsidR="00BF1CA5" w:rsidRPr="00DA254F">
        <w:rPr>
          <w:rFonts w:ascii="Arial" w:eastAsia="Calibri" w:hAnsi="Arial" w:cs="Arial"/>
          <w:bCs/>
          <w:sz w:val="26"/>
          <w:szCs w:val="26"/>
          <w:lang w:val="es-ES_tradnl" w:eastAsia="en-US"/>
        </w:rPr>
        <w:t xml:space="preserve">. - - - - - - - - - - - - - - - - - - - - - - - - - - - </w:t>
      </w:r>
      <w:r w:rsidR="001240E6">
        <w:rPr>
          <w:rFonts w:ascii="Arial" w:eastAsia="Calibri" w:hAnsi="Arial" w:cs="Arial"/>
          <w:bCs/>
          <w:sz w:val="26"/>
          <w:szCs w:val="26"/>
          <w:lang w:val="es-ES_tradnl" w:eastAsia="en-US"/>
        </w:rPr>
        <w:t xml:space="preserve">- - - - - - - - - - - - - - - - - - - - - </w:t>
      </w:r>
    </w:p>
    <w:p w14:paraId="747ED60D" w14:textId="57F5388F" w:rsidR="003B0DAF" w:rsidRPr="00DA254F" w:rsidRDefault="003B0DAF" w:rsidP="00613D49">
      <w:pPr>
        <w:spacing w:after="0" w:line="360" w:lineRule="auto"/>
        <w:ind w:firstLine="709"/>
        <w:jc w:val="both"/>
        <w:rPr>
          <w:rFonts w:ascii="Arial" w:eastAsia="Calibri" w:hAnsi="Arial" w:cs="Arial"/>
          <w:bCs/>
          <w:sz w:val="26"/>
          <w:szCs w:val="26"/>
          <w:lang w:val="es-ES_tradnl" w:eastAsia="en-US"/>
        </w:rPr>
      </w:pPr>
    </w:p>
    <w:p w14:paraId="74E75D64" w14:textId="26E1F24A" w:rsidR="007B2EDB" w:rsidRDefault="000F3DE2" w:rsidP="000F3DE2">
      <w:pPr>
        <w:spacing w:after="0" w:line="360" w:lineRule="auto"/>
        <w:jc w:val="both"/>
        <w:rPr>
          <w:rFonts w:ascii="Arial" w:eastAsia="Calibri" w:hAnsi="Arial" w:cs="Arial"/>
          <w:bCs/>
          <w:sz w:val="26"/>
          <w:szCs w:val="26"/>
          <w:lang w:val="es-ES_tradnl" w:eastAsia="en-US"/>
        </w:rPr>
      </w:pPr>
      <w:r w:rsidRPr="00DA254F">
        <w:rPr>
          <w:rFonts w:ascii="Arial" w:eastAsia="Calibri" w:hAnsi="Arial" w:cs="Arial"/>
          <w:bCs/>
          <w:sz w:val="26"/>
          <w:szCs w:val="26"/>
          <w:lang w:val="es-ES_tradnl" w:eastAsia="en-US"/>
        </w:rPr>
        <w:tab/>
      </w:r>
      <w:r w:rsidR="00716C2E">
        <w:rPr>
          <w:rFonts w:ascii="Arial" w:eastAsia="Calibri" w:hAnsi="Arial" w:cs="Arial"/>
          <w:bCs/>
          <w:sz w:val="26"/>
          <w:szCs w:val="26"/>
          <w:lang w:val="es-ES_tradnl" w:eastAsia="en-US"/>
        </w:rPr>
        <w:t>3</w:t>
      </w:r>
      <w:r w:rsidR="00CC67E3">
        <w:rPr>
          <w:rFonts w:ascii="Arial" w:eastAsia="Calibri" w:hAnsi="Arial" w:cs="Arial"/>
          <w:bCs/>
          <w:sz w:val="26"/>
          <w:szCs w:val="26"/>
          <w:lang w:val="es-ES_tradnl" w:eastAsia="en-US"/>
        </w:rPr>
        <w:t>4</w:t>
      </w:r>
      <w:r w:rsidRPr="00DA254F">
        <w:rPr>
          <w:rFonts w:ascii="Arial" w:eastAsia="Calibri" w:hAnsi="Arial" w:cs="Arial"/>
          <w:bCs/>
          <w:sz w:val="26"/>
          <w:szCs w:val="26"/>
          <w:lang w:val="es-ES_tradnl" w:eastAsia="en-US"/>
        </w:rPr>
        <w:t xml:space="preserve">. </w:t>
      </w:r>
      <w:r w:rsidR="00A72B62" w:rsidRPr="00DA254F">
        <w:rPr>
          <w:rFonts w:ascii="Arial" w:eastAsia="Calibri" w:hAnsi="Arial" w:cs="Arial"/>
          <w:bCs/>
          <w:sz w:val="26"/>
          <w:szCs w:val="26"/>
          <w:lang w:val="es-ES_tradnl" w:eastAsia="en-US"/>
        </w:rPr>
        <w:t xml:space="preserve">Por lo que, </w:t>
      </w:r>
      <w:r w:rsidR="00613D49" w:rsidRPr="00DA254F">
        <w:rPr>
          <w:rFonts w:ascii="Arial" w:eastAsia="Calibri" w:hAnsi="Arial" w:cs="Arial"/>
          <w:bCs/>
          <w:sz w:val="26"/>
          <w:szCs w:val="26"/>
          <w:lang w:val="es-ES_tradnl" w:eastAsia="en-US"/>
        </w:rPr>
        <w:t xml:space="preserve">esta autoridad administrativa, al advertir que la norma es inconstitucional </w:t>
      </w:r>
      <w:r w:rsidR="00A72B62" w:rsidRPr="00DA254F">
        <w:rPr>
          <w:rFonts w:ascii="Arial" w:eastAsia="Calibri" w:hAnsi="Arial" w:cs="Arial"/>
          <w:bCs/>
          <w:sz w:val="26"/>
          <w:szCs w:val="26"/>
          <w:lang w:val="es-ES_tradnl" w:eastAsia="en-US"/>
        </w:rPr>
        <w:t>llev</w:t>
      </w:r>
      <w:r w:rsidR="003D6BDA">
        <w:rPr>
          <w:rFonts w:ascii="Arial" w:eastAsia="Calibri" w:hAnsi="Arial" w:cs="Arial"/>
          <w:bCs/>
          <w:sz w:val="26"/>
          <w:szCs w:val="26"/>
          <w:lang w:val="es-ES_tradnl" w:eastAsia="en-US"/>
        </w:rPr>
        <w:t>ó</w:t>
      </w:r>
      <w:r w:rsidR="00A72B62" w:rsidRPr="00DA254F">
        <w:rPr>
          <w:rFonts w:ascii="Arial" w:eastAsia="Calibri" w:hAnsi="Arial" w:cs="Arial"/>
          <w:bCs/>
          <w:sz w:val="26"/>
          <w:szCs w:val="26"/>
          <w:lang w:val="es-ES_tradnl" w:eastAsia="en-US"/>
        </w:rPr>
        <w:t xml:space="preserve"> a cabo </w:t>
      </w:r>
      <w:r w:rsidR="0045594F">
        <w:rPr>
          <w:rFonts w:ascii="Arial" w:eastAsia="Calibri" w:hAnsi="Arial" w:cs="Arial"/>
          <w:bCs/>
          <w:sz w:val="26"/>
          <w:szCs w:val="26"/>
          <w:lang w:val="es-ES_tradnl" w:eastAsia="en-US"/>
        </w:rPr>
        <w:t>dicho</w:t>
      </w:r>
      <w:r w:rsidR="00A72B62" w:rsidRPr="00DA254F">
        <w:rPr>
          <w:rFonts w:ascii="Arial" w:eastAsia="Calibri" w:hAnsi="Arial" w:cs="Arial"/>
          <w:bCs/>
          <w:sz w:val="26"/>
          <w:szCs w:val="26"/>
          <w:lang w:val="es-ES_tradnl" w:eastAsia="en-US"/>
        </w:rPr>
        <w:t xml:space="preserve"> análisis de la norma controvertida</w:t>
      </w:r>
      <w:r w:rsidR="003F6B0B" w:rsidRPr="003D6BDA">
        <w:rPr>
          <w:rFonts w:ascii="Arial" w:eastAsia="Calibri" w:hAnsi="Arial" w:cs="Arial"/>
          <w:bCs/>
          <w:sz w:val="26"/>
          <w:szCs w:val="26"/>
          <w:lang w:val="es-ES_tradnl" w:eastAsia="en-US"/>
        </w:rPr>
        <w:t>,</w:t>
      </w:r>
      <w:r w:rsidR="00A72B62" w:rsidRPr="00DA254F">
        <w:rPr>
          <w:rFonts w:ascii="Arial" w:eastAsia="Calibri" w:hAnsi="Arial" w:cs="Arial"/>
          <w:bCs/>
          <w:sz w:val="26"/>
          <w:szCs w:val="26"/>
          <w:lang w:val="es-ES_tradnl" w:eastAsia="en-US"/>
        </w:rPr>
        <w:t xml:space="preserve"> mediante</w:t>
      </w:r>
      <w:r w:rsidR="00613D49" w:rsidRPr="00DA254F">
        <w:rPr>
          <w:rFonts w:ascii="Arial" w:eastAsia="Calibri" w:hAnsi="Arial" w:cs="Arial"/>
          <w:bCs/>
          <w:sz w:val="26"/>
          <w:szCs w:val="26"/>
          <w:lang w:val="es-ES_tradnl" w:eastAsia="en-US"/>
        </w:rPr>
        <w:t xml:space="preserve"> la suplencia de la queja, </w:t>
      </w:r>
      <w:r w:rsidR="003B0DAF" w:rsidRPr="00DA254F">
        <w:rPr>
          <w:rFonts w:ascii="Arial" w:eastAsia="Calibri" w:hAnsi="Arial" w:cs="Arial"/>
          <w:bCs/>
          <w:sz w:val="26"/>
          <w:szCs w:val="26"/>
          <w:lang w:val="es-ES_tradnl" w:eastAsia="en-US"/>
        </w:rPr>
        <w:t xml:space="preserve">toda vez </w:t>
      </w:r>
      <w:proofErr w:type="gramStart"/>
      <w:r w:rsidR="003B0DAF" w:rsidRPr="00DA254F">
        <w:rPr>
          <w:rFonts w:ascii="Arial" w:eastAsia="Calibri" w:hAnsi="Arial" w:cs="Arial"/>
          <w:bCs/>
          <w:sz w:val="26"/>
          <w:szCs w:val="26"/>
          <w:lang w:val="es-ES_tradnl" w:eastAsia="en-US"/>
        </w:rPr>
        <w:t>que</w:t>
      </w:r>
      <w:proofErr w:type="gramEnd"/>
      <w:r w:rsidR="003B0DAF" w:rsidRPr="00DA254F">
        <w:rPr>
          <w:rFonts w:ascii="Arial" w:eastAsia="Calibri" w:hAnsi="Arial" w:cs="Arial"/>
          <w:bCs/>
          <w:sz w:val="26"/>
          <w:szCs w:val="26"/>
          <w:lang w:val="es-ES_tradnl" w:eastAsia="en-US"/>
        </w:rPr>
        <w:t xml:space="preserve"> del examen cuidadoso de la norma controvertida</w:t>
      </w:r>
      <w:r w:rsidR="00C34D7E">
        <w:rPr>
          <w:rFonts w:ascii="Arial" w:eastAsia="Calibri" w:hAnsi="Arial" w:cs="Arial"/>
          <w:bCs/>
          <w:sz w:val="26"/>
          <w:szCs w:val="26"/>
          <w:lang w:val="es-ES_tradnl" w:eastAsia="en-US"/>
        </w:rPr>
        <w:t>,</w:t>
      </w:r>
      <w:r w:rsidR="00613D49" w:rsidRPr="00DA254F">
        <w:rPr>
          <w:rFonts w:ascii="Arial" w:eastAsia="Calibri" w:hAnsi="Arial" w:cs="Arial"/>
          <w:bCs/>
          <w:sz w:val="26"/>
          <w:szCs w:val="26"/>
          <w:lang w:val="es-ES_tradnl" w:eastAsia="en-US"/>
        </w:rPr>
        <w:t xml:space="preserve"> </w:t>
      </w:r>
      <w:r w:rsidR="003B0DAF" w:rsidRPr="00DA254F">
        <w:rPr>
          <w:rFonts w:ascii="Arial" w:eastAsia="Calibri" w:hAnsi="Arial" w:cs="Arial"/>
          <w:bCs/>
          <w:sz w:val="26"/>
          <w:szCs w:val="26"/>
          <w:lang w:val="es-ES_tradnl" w:eastAsia="en-US"/>
        </w:rPr>
        <w:t xml:space="preserve">se tiene </w:t>
      </w:r>
      <w:r w:rsidR="002C3BD1" w:rsidRPr="00DA254F">
        <w:rPr>
          <w:rFonts w:ascii="Arial" w:eastAsia="Calibri" w:hAnsi="Arial" w:cs="Arial"/>
          <w:bCs/>
          <w:sz w:val="26"/>
          <w:szCs w:val="26"/>
          <w:lang w:val="es-ES_tradnl" w:eastAsia="en-US"/>
        </w:rPr>
        <w:t>que existe</w:t>
      </w:r>
      <w:r w:rsidR="003B0DAF" w:rsidRPr="00DA254F">
        <w:rPr>
          <w:rFonts w:ascii="Arial" w:eastAsia="Calibri" w:hAnsi="Arial" w:cs="Arial"/>
          <w:bCs/>
          <w:sz w:val="26"/>
          <w:szCs w:val="26"/>
          <w:lang w:val="es-ES_tradnl" w:eastAsia="en-US"/>
        </w:rPr>
        <w:t xml:space="preserve"> </w:t>
      </w:r>
      <w:r w:rsidR="00B85023" w:rsidRPr="00DA254F">
        <w:rPr>
          <w:rFonts w:ascii="Arial" w:eastAsia="Calibri" w:hAnsi="Arial" w:cs="Arial"/>
          <w:bCs/>
          <w:sz w:val="26"/>
          <w:szCs w:val="26"/>
          <w:lang w:val="es-ES_tradnl" w:eastAsia="en-US"/>
        </w:rPr>
        <w:t>una</w:t>
      </w:r>
      <w:r w:rsidR="003B0DAF" w:rsidRPr="00DA254F">
        <w:rPr>
          <w:rFonts w:ascii="Arial" w:eastAsia="Calibri" w:hAnsi="Arial" w:cs="Arial"/>
          <w:bCs/>
          <w:sz w:val="26"/>
          <w:szCs w:val="26"/>
          <w:lang w:val="es-ES_tradnl" w:eastAsia="en-US"/>
        </w:rPr>
        <w:t xml:space="preserve"> afectación al </w:t>
      </w:r>
      <w:r w:rsidR="00A72B62" w:rsidRPr="00DA254F">
        <w:rPr>
          <w:rFonts w:ascii="Arial" w:eastAsia="Calibri" w:hAnsi="Arial" w:cs="Arial"/>
          <w:bCs/>
          <w:sz w:val="26"/>
          <w:szCs w:val="26"/>
          <w:lang w:val="es-ES_tradnl" w:eastAsia="en-US"/>
        </w:rPr>
        <w:t>actor</w:t>
      </w:r>
      <w:r w:rsidR="00B85023" w:rsidRPr="00DA254F">
        <w:rPr>
          <w:rFonts w:ascii="Arial" w:eastAsia="Calibri" w:hAnsi="Arial" w:cs="Arial"/>
          <w:bCs/>
          <w:sz w:val="26"/>
          <w:szCs w:val="26"/>
          <w:lang w:val="es-ES_tradnl" w:eastAsia="en-US"/>
        </w:rPr>
        <w:t>, por lo tanto en el presente asunto fue correcta la actuación de la primera instancia al determinar realizar el control</w:t>
      </w:r>
      <w:r w:rsidR="00C34D7E">
        <w:rPr>
          <w:rFonts w:ascii="Arial" w:eastAsia="Calibri" w:hAnsi="Arial" w:cs="Arial"/>
          <w:bCs/>
          <w:sz w:val="26"/>
          <w:szCs w:val="26"/>
          <w:lang w:val="es-ES_tradnl" w:eastAsia="en-US"/>
        </w:rPr>
        <w:t xml:space="preserve"> </w:t>
      </w:r>
      <w:r w:rsidR="00C34D7E" w:rsidRPr="003D6BDA">
        <w:rPr>
          <w:rFonts w:ascii="Arial" w:eastAsia="Calibri" w:hAnsi="Arial" w:cs="Arial"/>
          <w:bCs/>
          <w:sz w:val="26"/>
          <w:szCs w:val="26"/>
          <w:lang w:val="es-ES_tradnl" w:eastAsia="en-US"/>
        </w:rPr>
        <w:t>difuso</w:t>
      </w:r>
      <w:r w:rsidR="00B85023" w:rsidRPr="00DA254F">
        <w:rPr>
          <w:rFonts w:ascii="Arial" w:eastAsia="Calibri" w:hAnsi="Arial" w:cs="Arial"/>
          <w:bCs/>
          <w:sz w:val="26"/>
          <w:szCs w:val="26"/>
          <w:lang w:val="es-ES_tradnl" w:eastAsia="en-US"/>
        </w:rPr>
        <w:t xml:space="preserve"> de constitucionalidad y convencionalidad de la norma controvertida.</w:t>
      </w:r>
      <w:r w:rsidR="007B2EDB" w:rsidRPr="00DA254F">
        <w:rPr>
          <w:rFonts w:ascii="Arial" w:eastAsia="Calibri" w:hAnsi="Arial" w:cs="Arial"/>
          <w:bCs/>
          <w:sz w:val="26"/>
          <w:szCs w:val="26"/>
          <w:lang w:val="es-ES_tradnl" w:eastAsia="en-US"/>
        </w:rPr>
        <w:t xml:space="preserve"> - - - </w:t>
      </w:r>
      <w:r w:rsidR="001240E6">
        <w:rPr>
          <w:rFonts w:ascii="Arial" w:eastAsia="Calibri" w:hAnsi="Arial" w:cs="Arial"/>
          <w:bCs/>
          <w:sz w:val="26"/>
          <w:szCs w:val="26"/>
          <w:lang w:val="es-ES_tradnl" w:eastAsia="en-US"/>
        </w:rPr>
        <w:t xml:space="preserve">- - - - - - - - - - - - - - - - - - - - - - - - - - - - - - - - - </w:t>
      </w:r>
    </w:p>
    <w:p w14:paraId="1C7E24C1" w14:textId="2003C554" w:rsidR="00100246" w:rsidRDefault="00100246" w:rsidP="000F3DE2">
      <w:pPr>
        <w:spacing w:after="0" w:line="360" w:lineRule="auto"/>
        <w:jc w:val="both"/>
        <w:rPr>
          <w:rFonts w:ascii="Arial" w:eastAsia="Calibri" w:hAnsi="Arial" w:cs="Arial"/>
          <w:bCs/>
          <w:sz w:val="26"/>
          <w:szCs w:val="26"/>
          <w:lang w:val="es-ES_tradnl" w:eastAsia="en-US"/>
        </w:rPr>
      </w:pPr>
    </w:p>
    <w:p w14:paraId="31062A6E" w14:textId="3D1FEC78" w:rsidR="00100246" w:rsidRDefault="00100246" w:rsidP="003D6BDA">
      <w:pPr>
        <w:spacing w:after="0" w:line="360" w:lineRule="auto"/>
        <w:ind w:firstLine="567"/>
        <w:jc w:val="both"/>
        <w:rPr>
          <w:rFonts w:ascii="Arial" w:eastAsia="Calibri" w:hAnsi="Arial" w:cs="Arial"/>
          <w:bCs/>
          <w:sz w:val="26"/>
          <w:szCs w:val="26"/>
          <w:lang w:val="es-ES_tradnl" w:eastAsia="en-US"/>
        </w:rPr>
      </w:pPr>
      <w:r w:rsidRPr="003D6BDA">
        <w:rPr>
          <w:rFonts w:ascii="Arial" w:eastAsia="Calibri" w:hAnsi="Arial" w:cs="Arial"/>
          <w:bCs/>
          <w:sz w:val="26"/>
          <w:szCs w:val="26"/>
          <w:lang w:val="es-ES_tradnl" w:eastAsia="en-US"/>
        </w:rPr>
        <w:t>3</w:t>
      </w:r>
      <w:r w:rsidR="00CC67E3">
        <w:rPr>
          <w:rFonts w:ascii="Arial" w:eastAsia="Calibri" w:hAnsi="Arial" w:cs="Arial"/>
          <w:bCs/>
          <w:sz w:val="26"/>
          <w:szCs w:val="26"/>
          <w:lang w:val="es-ES_tradnl" w:eastAsia="en-US"/>
        </w:rPr>
        <w:t>5</w:t>
      </w:r>
      <w:r w:rsidRPr="003D6BDA">
        <w:rPr>
          <w:rFonts w:ascii="Arial" w:eastAsia="Calibri" w:hAnsi="Arial" w:cs="Arial"/>
          <w:bCs/>
          <w:sz w:val="26"/>
          <w:szCs w:val="26"/>
          <w:lang w:val="es-ES_tradnl" w:eastAsia="en-US"/>
        </w:rPr>
        <w:t xml:space="preserve">. </w:t>
      </w:r>
      <w:r w:rsidR="00A97B4D" w:rsidRPr="003D6BDA">
        <w:rPr>
          <w:rFonts w:ascii="Arial" w:eastAsia="Calibri" w:hAnsi="Arial" w:cs="Arial"/>
          <w:bCs/>
          <w:sz w:val="26"/>
          <w:szCs w:val="26"/>
          <w:lang w:val="es-ES_tradnl" w:eastAsia="en-US"/>
        </w:rPr>
        <w:t xml:space="preserve">Este órgano colegiado no pasa por alto que nuestro máximo tribunal ha señalado que las autoridades judiciales previo a la inaplicación de la norma, deben justificar que se destruyó su presunción de constitucionalidad, </w:t>
      </w:r>
      <w:r w:rsidR="003D6BDA" w:rsidRPr="003D6BDA">
        <w:rPr>
          <w:rFonts w:ascii="Arial" w:eastAsia="Calibri" w:hAnsi="Arial" w:cs="Arial"/>
          <w:bCs/>
          <w:sz w:val="26"/>
          <w:szCs w:val="26"/>
          <w:lang w:val="es-ES_tradnl" w:eastAsia="en-US"/>
        </w:rPr>
        <w:t>puesto que,</w:t>
      </w:r>
      <w:r w:rsidR="00503734" w:rsidRPr="003D6BDA">
        <w:rPr>
          <w:rFonts w:ascii="Arial" w:eastAsia="Calibri" w:hAnsi="Arial" w:cs="Arial"/>
          <w:bCs/>
          <w:sz w:val="26"/>
          <w:szCs w:val="26"/>
          <w:lang w:val="es-ES_tradnl" w:eastAsia="en-US"/>
        </w:rPr>
        <w:t xml:space="preserve"> </w:t>
      </w:r>
      <w:proofErr w:type="spellStart"/>
      <w:r w:rsidR="00D120BD">
        <w:rPr>
          <w:rFonts w:ascii="Arial" w:eastAsia="Calibri" w:hAnsi="Arial" w:cs="Arial"/>
          <w:bCs/>
          <w:sz w:val="26"/>
          <w:szCs w:val="26"/>
          <w:lang w:val="es-ES_tradnl" w:eastAsia="en-US"/>
        </w:rPr>
        <w:t>sí</w:t>
      </w:r>
      <w:proofErr w:type="spellEnd"/>
      <w:r w:rsidR="00D120BD">
        <w:rPr>
          <w:rFonts w:ascii="Arial" w:eastAsia="Calibri" w:hAnsi="Arial" w:cs="Arial"/>
          <w:bCs/>
          <w:sz w:val="26"/>
          <w:szCs w:val="26"/>
          <w:lang w:val="es-ES_tradnl" w:eastAsia="en-US"/>
        </w:rPr>
        <w:t xml:space="preserve"> bien</w:t>
      </w:r>
      <w:r w:rsidR="00503734" w:rsidRPr="003D6BDA">
        <w:rPr>
          <w:rFonts w:ascii="Arial" w:eastAsia="Calibri" w:hAnsi="Arial" w:cs="Arial"/>
          <w:bCs/>
          <w:sz w:val="26"/>
          <w:szCs w:val="26"/>
          <w:lang w:val="es-ES_tradnl" w:eastAsia="en-US"/>
        </w:rPr>
        <w:t xml:space="preserve"> a través del control difuso de constitucionalidad se le otorga al juzgador ordinario la facultad de no observar el mandato contenido en una norma, pero </w:t>
      </w:r>
      <w:r w:rsidR="00D120BD">
        <w:rPr>
          <w:rFonts w:ascii="Arial" w:eastAsia="Calibri" w:hAnsi="Arial" w:cs="Arial"/>
          <w:bCs/>
          <w:sz w:val="26"/>
          <w:szCs w:val="26"/>
          <w:lang w:val="es-ES_tradnl" w:eastAsia="en-US"/>
        </w:rPr>
        <w:t xml:space="preserve"> también </w:t>
      </w:r>
      <w:r w:rsidR="00503734" w:rsidRPr="003D6BDA">
        <w:rPr>
          <w:rFonts w:ascii="Arial" w:eastAsia="Calibri" w:hAnsi="Arial" w:cs="Arial"/>
          <w:bCs/>
          <w:sz w:val="26"/>
          <w:szCs w:val="26"/>
          <w:lang w:val="es-ES_tradnl" w:eastAsia="en-US"/>
        </w:rPr>
        <w:t>se le impone la obligación de que esta facultad no se ejerza de forma discrecional y arbitraria</w:t>
      </w:r>
      <w:r w:rsidR="00503734" w:rsidRPr="003D6BDA">
        <w:rPr>
          <w:rStyle w:val="Refdenotaalpie"/>
          <w:rFonts w:ascii="Arial" w:eastAsia="Calibri" w:hAnsi="Arial" w:cs="Arial"/>
          <w:bCs/>
          <w:sz w:val="26"/>
          <w:szCs w:val="26"/>
          <w:lang w:val="es-ES_tradnl" w:eastAsia="en-US"/>
        </w:rPr>
        <w:footnoteReference w:id="26"/>
      </w:r>
      <w:r w:rsidR="003D6BDA">
        <w:rPr>
          <w:rFonts w:ascii="Arial" w:eastAsia="Calibri" w:hAnsi="Arial" w:cs="Arial"/>
          <w:bCs/>
          <w:sz w:val="26"/>
          <w:szCs w:val="26"/>
          <w:lang w:val="es-ES_tradnl" w:eastAsia="en-US"/>
        </w:rPr>
        <w:t xml:space="preserve">. - - - - - - - - - - - - - - - - - - - - - </w:t>
      </w:r>
    </w:p>
    <w:p w14:paraId="77073D5A" w14:textId="0FBB9F34" w:rsidR="00503734" w:rsidRDefault="007B2EDB" w:rsidP="003D6BDA">
      <w:pPr>
        <w:spacing w:before="240" w:line="360" w:lineRule="auto"/>
        <w:ind w:right="49" w:firstLine="567"/>
        <w:jc w:val="both"/>
        <w:rPr>
          <w:rFonts w:ascii="Arial" w:hAnsi="Arial" w:cs="Arial"/>
          <w:bCs/>
          <w:sz w:val="26"/>
          <w:szCs w:val="26"/>
          <w:lang w:val="es-ES_tradnl"/>
        </w:rPr>
      </w:pPr>
      <w:r w:rsidRPr="00DA254F">
        <w:rPr>
          <w:rFonts w:ascii="Arial" w:hAnsi="Arial" w:cs="Arial"/>
          <w:bCs/>
          <w:sz w:val="26"/>
          <w:szCs w:val="26"/>
          <w:lang w:val="es-ES_tradnl"/>
        </w:rPr>
        <w:t>3</w:t>
      </w:r>
      <w:r w:rsidR="00CC67E3">
        <w:rPr>
          <w:rFonts w:ascii="Arial" w:hAnsi="Arial" w:cs="Arial"/>
          <w:bCs/>
          <w:sz w:val="26"/>
          <w:szCs w:val="26"/>
          <w:lang w:val="es-ES_tradnl"/>
        </w:rPr>
        <w:t>6</w:t>
      </w:r>
      <w:r w:rsidRPr="00DA254F">
        <w:rPr>
          <w:rFonts w:ascii="Arial" w:hAnsi="Arial" w:cs="Arial"/>
          <w:bCs/>
          <w:sz w:val="26"/>
          <w:szCs w:val="26"/>
          <w:lang w:val="es-ES_tradnl"/>
        </w:rPr>
        <w:t xml:space="preserve">. </w:t>
      </w:r>
      <w:r w:rsidR="00243838" w:rsidRPr="003D6BDA">
        <w:rPr>
          <w:rFonts w:ascii="Arial" w:hAnsi="Arial" w:cs="Arial"/>
          <w:bCs/>
          <w:sz w:val="26"/>
          <w:szCs w:val="26"/>
          <w:lang w:val="es-ES_tradnl"/>
        </w:rPr>
        <w:t xml:space="preserve">En el caso concreto, se observa que el titular de la Segunda Sala </w:t>
      </w:r>
      <w:r w:rsidR="003D6BDA" w:rsidRPr="003D6BDA">
        <w:rPr>
          <w:rFonts w:ascii="Arial" w:hAnsi="Arial" w:cs="Arial"/>
          <w:bCs/>
          <w:sz w:val="26"/>
          <w:szCs w:val="26"/>
          <w:lang w:val="es-ES_tradnl"/>
        </w:rPr>
        <w:t>Unitaria</w:t>
      </w:r>
      <w:r w:rsidR="00243838" w:rsidRPr="003D6BDA">
        <w:rPr>
          <w:rFonts w:ascii="Arial" w:hAnsi="Arial" w:cs="Arial"/>
          <w:bCs/>
          <w:sz w:val="26"/>
          <w:szCs w:val="26"/>
          <w:lang w:val="es-ES_tradnl"/>
        </w:rPr>
        <w:t xml:space="preserve"> se apegó a la metodología establecida por la Suprema Corte de Justicia de la Nación para realizar el control difuso de constitucionalidad, con lo cual se garantiza que su ejercicio fue la última opción para la solución del caso sometido a su jurisdicción.</w:t>
      </w:r>
      <w:r w:rsidR="003D6BDA">
        <w:rPr>
          <w:rFonts w:ascii="Arial" w:hAnsi="Arial" w:cs="Arial"/>
          <w:bCs/>
          <w:sz w:val="26"/>
          <w:szCs w:val="26"/>
          <w:lang w:val="es-ES_tradnl"/>
        </w:rPr>
        <w:t xml:space="preserve"> - - - - - - - - -</w:t>
      </w:r>
      <w:r w:rsidR="00243838">
        <w:rPr>
          <w:rFonts w:ascii="Arial" w:hAnsi="Arial" w:cs="Arial"/>
          <w:bCs/>
          <w:sz w:val="26"/>
          <w:szCs w:val="26"/>
          <w:lang w:val="es-ES_tradnl"/>
        </w:rPr>
        <w:t xml:space="preserve"> </w:t>
      </w:r>
      <w:r w:rsidR="001240E6">
        <w:rPr>
          <w:rFonts w:ascii="Arial" w:hAnsi="Arial" w:cs="Arial"/>
          <w:bCs/>
          <w:sz w:val="26"/>
          <w:szCs w:val="26"/>
          <w:lang w:val="es-ES_tradnl"/>
        </w:rPr>
        <w:t xml:space="preserve">- - - - - - - - - - - - - - - - - - - - - - - </w:t>
      </w:r>
    </w:p>
    <w:p w14:paraId="4F50A6EA" w14:textId="2264DE2F" w:rsidR="00000C5C" w:rsidRPr="00DA254F" w:rsidRDefault="007B2EDB" w:rsidP="00000C5C">
      <w:pPr>
        <w:spacing w:after="0" w:line="360" w:lineRule="auto"/>
        <w:ind w:right="49" w:firstLine="567"/>
        <w:jc w:val="both"/>
        <w:rPr>
          <w:rFonts w:ascii="Arial" w:hAnsi="Arial" w:cs="Arial"/>
          <w:bCs/>
          <w:sz w:val="26"/>
          <w:szCs w:val="26"/>
          <w:lang w:val="es-ES_tradnl"/>
        </w:rPr>
      </w:pPr>
      <w:r w:rsidRPr="00DA254F">
        <w:rPr>
          <w:rFonts w:ascii="Arial" w:hAnsi="Arial" w:cs="Arial"/>
          <w:bCs/>
          <w:sz w:val="26"/>
          <w:szCs w:val="26"/>
          <w:lang w:val="es-ES_tradnl"/>
        </w:rPr>
        <w:t>3</w:t>
      </w:r>
      <w:r w:rsidR="00CC67E3">
        <w:rPr>
          <w:rFonts w:ascii="Arial" w:hAnsi="Arial" w:cs="Arial"/>
          <w:bCs/>
          <w:sz w:val="26"/>
          <w:szCs w:val="26"/>
          <w:lang w:val="es-ES_tradnl"/>
        </w:rPr>
        <w:t>7</w:t>
      </w:r>
      <w:r w:rsidRPr="00DA254F">
        <w:rPr>
          <w:rFonts w:ascii="Arial" w:hAnsi="Arial" w:cs="Arial"/>
          <w:bCs/>
          <w:sz w:val="26"/>
          <w:szCs w:val="26"/>
          <w:lang w:val="es-ES_tradnl"/>
        </w:rPr>
        <w:t xml:space="preserve">. </w:t>
      </w:r>
      <w:r w:rsidR="0066443E">
        <w:rPr>
          <w:rFonts w:ascii="Arial" w:hAnsi="Arial" w:cs="Arial"/>
          <w:bCs/>
          <w:sz w:val="26"/>
          <w:szCs w:val="26"/>
          <w:lang w:val="es-ES_tradnl"/>
        </w:rPr>
        <w:t xml:space="preserve">Asimismo, </w:t>
      </w:r>
      <w:r w:rsidRPr="00DA254F">
        <w:rPr>
          <w:rFonts w:ascii="Arial" w:hAnsi="Arial" w:cs="Arial"/>
          <w:bCs/>
          <w:sz w:val="26"/>
          <w:szCs w:val="26"/>
          <w:lang w:val="es-ES_tradnl"/>
        </w:rPr>
        <w:t xml:space="preserve">el </w:t>
      </w:r>
      <w:r w:rsidR="00B85023" w:rsidRPr="00DA254F">
        <w:rPr>
          <w:rFonts w:ascii="Arial" w:hAnsi="Arial" w:cs="Arial"/>
          <w:sz w:val="26"/>
          <w:szCs w:val="26"/>
          <w:lang w:val="es-ES_tradnl"/>
        </w:rPr>
        <w:t>dictamen CTFP/4ORD/JUB002/2021 de siete de octubre de dos mil veintiuno emitido por el Comité Técnico de Fondo de Pensiones de la Oficina de Pensiones del Estado de Oaxaca</w:t>
      </w:r>
      <w:r w:rsidR="00B85023" w:rsidRPr="00DA254F">
        <w:rPr>
          <w:rFonts w:ascii="Arial" w:hAnsi="Arial" w:cs="Arial"/>
          <w:bCs/>
          <w:sz w:val="26"/>
          <w:szCs w:val="26"/>
          <w:lang w:val="es-ES_tradnl"/>
        </w:rPr>
        <w:t xml:space="preserve"> </w:t>
      </w:r>
      <w:r w:rsidRPr="00DA254F">
        <w:rPr>
          <w:rFonts w:ascii="Arial" w:hAnsi="Arial" w:cs="Arial"/>
          <w:bCs/>
          <w:sz w:val="26"/>
          <w:szCs w:val="26"/>
          <w:lang w:val="es-ES_tradnl"/>
        </w:rPr>
        <w:t xml:space="preserve">motivo del juicio de nulidad, constituye un vicio de legalidad que deriva en su nulidad lisa y llana como correctamente consideró el </w:t>
      </w:r>
      <w:r w:rsidR="00923F51" w:rsidRPr="00923F51">
        <w:rPr>
          <w:rFonts w:ascii="Arial" w:hAnsi="Arial" w:cs="Arial"/>
          <w:bCs/>
          <w:sz w:val="26"/>
          <w:szCs w:val="26"/>
          <w:lang w:val="es-ES_tradnl"/>
        </w:rPr>
        <w:t>M</w:t>
      </w:r>
      <w:r w:rsidRPr="00923F51">
        <w:rPr>
          <w:rFonts w:ascii="Arial" w:hAnsi="Arial" w:cs="Arial"/>
          <w:bCs/>
          <w:sz w:val="26"/>
          <w:szCs w:val="26"/>
          <w:lang w:val="es-ES_tradnl"/>
        </w:rPr>
        <w:t xml:space="preserve">agistrado de </w:t>
      </w:r>
      <w:r w:rsidR="00923F51" w:rsidRPr="00923F51">
        <w:rPr>
          <w:rFonts w:ascii="Arial" w:hAnsi="Arial" w:cs="Arial"/>
          <w:bCs/>
          <w:sz w:val="26"/>
          <w:szCs w:val="26"/>
          <w:lang w:val="es-ES_tradnl"/>
        </w:rPr>
        <w:t>P</w:t>
      </w:r>
      <w:r w:rsidRPr="00923F51">
        <w:rPr>
          <w:rFonts w:ascii="Arial" w:hAnsi="Arial" w:cs="Arial"/>
          <w:bCs/>
          <w:sz w:val="26"/>
          <w:szCs w:val="26"/>
          <w:lang w:val="es-ES_tradnl"/>
        </w:rPr>
        <w:t xml:space="preserve">rimera </w:t>
      </w:r>
      <w:r w:rsidR="00923F51" w:rsidRPr="00923F51">
        <w:rPr>
          <w:rFonts w:ascii="Arial" w:hAnsi="Arial" w:cs="Arial"/>
          <w:bCs/>
          <w:sz w:val="26"/>
          <w:szCs w:val="26"/>
          <w:lang w:val="es-ES_tradnl"/>
        </w:rPr>
        <w:t>I</w:t>
      </w:r>
      <w:r w:rsidRPr="00923F51">
        <w:rPr>
          <w:rFonts w:ascii="Arial" w:hAnsi="Arial" w:cs="Arial"/>
          <w:bCs/>
          <w:sz w:val="26"/>
          <w:szCs w:val="26"/>
          <w:lang w:val="es-ES_tradnl"/>
        </w:rPr>
        <w:t>nstancia</w:t>
      </w:r>
      <w:r w:rsidRPr="00DA254F">
        <w:rPr>
          <w:rFonts w:ascii="Arial" w:hAnsi="Arial" w:cs="Arial"/>
          <w:bCs/>
          <w:sz w:val="26"/>
          <w:szCs w:val="26"/>
          <w:lang w:val="es-ES_tradnl"/>
        </w:rPr>
        <w:t xml:space="preserve"> en </w:t>
      </w:r>
      <w:r w:rsidRPr="00DA254F">
        <w:rPr>
          <w:rFonts w:ascii="Arial" w:hAnsi="Arial" w:cs="Arial"/>
          <w:bCs/>
          <w:sz w:val="26"/>
          <w:szCs w:val="26"/>
          <w:lang w:val="es-ES_tradnl"/>
        </w:rPr>
        <w:lastRenderedPageBreak/>
        <w:t xml:space="preserve">la sentencia controvertida. De ahí que se consideren </w:t>
      </w:r>
      <w:r w:rsidRPr="00DA254F">
        <w:rPr>
          <w:rFonts w:ascii="Arial" w:hAnsi="Arial" w:cs="Arial"/>
          <w:b/>
          <w:sz w:val="26"/>
          <w:szCs w:val="26"/>
          <w:lang w:val="es-ES_tradnl"/>
        </w:rPr>
        <w:t>INFUNDADOS</w:t>
      </w:r>
      <w:r w:rsidR="0066443E">
        <w:rPr>
          <w:rFonts w:ascii="Arial" w:hAnsi="Arial" w:cs="Arial"/>
          <w:b/>
          <w:sz w:val="26"/>
          <w:szCs w:val="26"/>
          <w:lang w:val="es-ES_tradnl"/>
        </w:rPr>
        <w:t xml:space="preserve"> E </w:t>
      </w:r>
      <w:r w:rsidR="00A27AB9" w:rsidRPr="00A27AB9">
        <w:rPr>
          <w:rFonts w:ascii="Times New Roman" w:eastAsia="Times New Roman" w:hAnsi="Times New Roman" w:cs="Times New Roman"/>
          <w:noProof/>
          <w:color w:val="000000"/>
          <w:sz w:val="24"/>
          <w:szCs w:val="24"/>
        </w:rPr>
        <w:drawing>
          <wp:anchor distT="0" distB="0" distL="114300" distR="114300" simplePos="0" relativeHeight="251694080" behindDoc="1" locked="0" layoutInCell="1" allowOverlap="1" wp14:anchorId="3499C5A7" wp14:editId="157D7636">
            <wp:simplePos x="0" y="0"/>
            <wp:positionH relativeFrom="leftMargin">
              <wp:posOffset>6497955</wp:posOffset>
            </wp:positionH>
            <wp:positionV relativeFrom="paragraph">
              <wp:posOffset>379730</wp:posOffset>
            </wp:positionV>
            <wp:extent cx="1024255" cy="1261745"/>
            <wp:effectExtent l="0" t="0" r="4445" b="0"/>
            <wp:wrapNone/>
            <wp:docPr id="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66443E" w:rsidRPr="003D6BDA">
        <w:rPr>
          <w:rFonts w:ascii="Arial" w:hAnsi="Arial" w:cs="Arial"/>
          <w:b/>
          <w:sz w:val="26"/>
          <w:szCs w:val="26"/>
          <w:lang w:val="es-ES_tradnl"/>
        </w:rPr>
        <w:t>INOPERANTES</w:t>
      </w:r>
      <w:r w:rsidRPr="00DA254F">
        <w:rPr>
          <w:rFonts w:ascii="Arial" w:hAnsi="Arial" w:cs="Arial"/>
          <w:b/>
          <w:sz w:val="26"/>
          <w:szCs w:val="26"/>
          <w:lang w:val="es-ES_tradnl"/>
        </w:rPr>
        <w:t xml:space="preserve"> </w:t>
      </w:r>
      <w:r w:rsidRPr="00DA254F">
        <w:rPr>
          <w:rFonts w:ascii="Arial" w:hAnsi="Arial" w:cs="Arial"/>
          <w:bCs/>
          <w:sz w:val="26"/>
          <w:szCs w:val="26"/>
          <w:lang w:val="es-ES_tradnl"/>
        </w:rPr>
        <w:t>los agravios del recurrente. - - - - - - - - - - - -</w:t>
      </w:r>
      <w:r w:rsidR="00000C5C" w:rsidRPr="00DA254F">
        <w:rPr>
          <w:rFonts w:ascii="Arial" w:hAnsi="Arial" w:cs="Arial"/>
          <w:bCs/>
          <w:sz w:val="26"/>
          <w:szCs w:val="26"/>
          <w:lang w:val="es-ES_tradnl"/>
        </w:rPr>
        <w:t xml:space="preserve"> - - - - - - - - </w:t>
      </w:r>
      <w:r w:rsidR="003D6BDA">
        <w:rPr>
          <w:rFonts w:ascii="Arial" w:hAnsi="Arial" w:cs="Arial"/>
          <w:bCs/>
          <w:sz w:val="26"/>
          <w:szCs w:val="26"/>
          <w:lang w:val="es-ES_tradnl"/>
        </w:rPr>
        <w:t xml:space="preserve">- - - </w:t>
      </w:r>
    </w:p>
    <w:p w14:paraId="14D748AE" w14:textId="2A09A6CC" w:rsidR="007B2EDB" w:rsidRPr="00DA254F" w:rsidRDefault="00000C5C" w:rsidP="00000C5C">
      <w:pPr>
        <w:spacing w:after="0" w:line="360" w:lineRule="auto"/>
        <w:ind w:right="49" w:firstLine="567"/>
        <w:jc w:val="both"/>
        <w:rPr>
          <w:rFonts w:ascii="Arial" w:hAnsi="Arial" w:cs="Arial"/>
          <w:bCs/>
          <w:sz w:val="26"/>
          <w:szCs w:val="26"/>
          <w:lang w:val="es-ES_tradnl"/>
        </w:rPr>
      </w:pPr>
      <w:r w:rsidRPr="00DA254F">
        <w:rPr>
          <w:rFonts w:ascii="Arial" w:hAnsi="Arial" w:cs="Arial"/>
          <w:bCs/>
          <w:sz w:val="26"/>
          <w:szCs w:val="26"/>
          <w:lang w:val="es-ES_tradnl"/>
        </w:rPr>
        <w:t xml:space="preserve"> </w:t>
      </w:r>
    </w:p>
    <w:p w14:paraId="0A940C27" w14:textId="7CB9DBE5" w:rsidR="001C0204" w:rsidRPr="00A376A4" w:rsidRDefault="00000C5C" w:rsidP="00A376A4">
      <w:pPr>
        <w:spacing w:after="0" w:line="360" w:lineRule="auto"/>
        <w:ind w:firstLine="709"/>
        <w:jc w:val="both"/>
        <w:rPr>
          <w:rFonts w:ascii="Arial" w:eastAsia="Calibri" w:hAnsi="Arial" w:cs="Arial"/>
          <w:sz w:val="26"/>
          <w:szCs w:val="26"/>
          <w:lang w:val="es-ES_tradnl"/>
        </w:rPr>
      </w:pPr>
      <w:r w:rsidRPr="00DA254F">
        <w:rPr>
          <w:rFonts w:ascii="Arial" w:eastAsia="Calibri" w:hAnsi="Arial" w:cs="Arial"/>
          <w:bCs/>
          <w:sz w:val="26"/>
          <w:szCs w:val="26"/>
          <w:lang w:val="es-ES_tradnl" w:eastAsia="en-US"/>
        </w:rPr>
        <w:t>3</w:t>
      </w:r>
      <w:r w:rsidR="00CC67E3">
        <w:rPr>
          <w:rFonts w:ascii="Arial" w:eastAsia="Calibri" w:hAnsi="Arial" w:cs="Arial"/>
          <w:bCs/>
          <w:sz w:val="26"/>
          <w:szCs w:val="26"/>
          <w:lang w:val="es-ES_tradnl" w:eastAsia="en-US"/>
        </w:rPr>
        <w:t>8</w:t>
      </w:r>
      <w:r w:rsidR="00A72B62" w:rsidRPr="00DA254F">
        <w:rPr>
          <w:rFonts w:ascii="Arial" w:eastAsia="Calibri" w:hAnsi="Arial" w:cs="Arial"/>
          <w:sz w:val="26"/>
          <w:szCs w:val="26"/>
          <w:lang w:val="es-ES_tradnl" w:eastAsia="en-US"/>
        </w:rPr>
        <w:t xml:space="preserve">. En consecuencia, se </w:t>
      </w:r>
      <w:r w:rsidR="00A72B62" w:rsidRPr="00DA254F">
        <w:rPr>
          <w:rFonts w:ascii="Arial" w:eastAsia="Calibri" w:hAnsi="Arial" w:cs="Arial"/>
          <w:b/>
          <w:sz w:val="26"/>
          <w:szCs w:val="26"/>
          <w:lang w:val="es-ES_tradnl" w:eastAsia="en-US"/>
        </w:rPr>
        <w:t>CONFIRMA</w:t>
      </w:r>
      <w:r w:rsidR="00A72B62" w:rsidRPr="00DA254F">
        <w:rPr>
          <w:rFonts w:ascii="Arial" w:eastAsia="Calibri" w:hAnsi="Arial" w:cs="Arial"/>
          <w:sz w:val="26"/>
          <w:szCs w:val="26"/>
          <w:lang w:val="es-ES_tradnl" w:eastAsia="en-US"/>
        </w:rPr>
        <w:t xml:space="preserve"> la sentencia de </w:t>
      </w:r>
      <w:r w:rsidRPr="00DA254F">
        <w:rPr>
          <w:rFonts w:ascii="Arial" w:eastAsia="Calibri" w:hAnsi="Arial" w:cs="Arial"/>
          <w:sz w:val="26"/>
          <w:szCs w:val="26"/>
          <w:lang w:val="es-ES_tradnl" w:eastAsia="en-US"/>
        </w:rPr>
        <w:t>quince de diciembre de dos mil veintidós</w:t>
      </w:r>
      <w:r w:rsidR="00A72B62" w:rsidRPr="00DA254F">
        <w:rPr>
          <w:rFonts w:ascii="Arial" w:eastAsia="Calibri" w:hAnsi="Arial" w:cs="Arial"/>
          <w:sz w:val="26"/>
          <w:szCs w:val="26"/>
          <w:lang w:val="es-ES_tradnl" w:eastAsia="en-US"/>
        </w:rPr>
        <w:t xml:space="preserve"> en el presente recurso de revisión, interpuesto por </w:t>
      </w:r>
      <w:r w:rsidRPr="00DA254F">
        <w:rPr>
          <w:rFonts w:ascii="Arial" w:hAnsi="Arial" w:cs="Arial"/>
          <w:b/>
          <w:bCs/>
          <w:sz w:val="26"/>
          <w:szCs w:val="26"/>
          <w:lang w:val="es-ES_tradnl"/>
        </w:rPr>
        <w:t>Director General de Pensiones del Estado de Oaxaca; Secretario Técnico del Fondo de Pensiones Policiales de la Secretaría de Seguridad Pública del Estado de Oaxaca; y Representante Legal del Fondo de Pensiones de las Instituciones Policiales de la Secretaría de Seguridad Pública del Estado de Oaxaca</w:t>
      </w:r>
      <w:r w:rsidR="00A72B62" w:rsidRPr="00DA254F">
        <w:rPr>
          <w:rFonts w:ascii="Arial" w:eastAsia="Calibri" w:hAnsi="Arial" w:cs="Arial"/>
          <w:sz w:val="26"/>
          <w:szCs w:val="26"/>
          <w:lang w:val="es-ES_tradnl" w:eastAsia="en-US"/>
        </w:rPr>
        <w:t>, en términos de los artículos 236 fracción I y 238 de la Ley de Procedimiento y de Justicia Administrativa para el Estado de Oaxaca</w:t>
      </w:r>
      <w:r w:rsidR="00A72B62" w:rsidRPr="00DA254F">
        <w:rPr>
          <w:rStyle w:val="Refdenotaalpie"/>
          <w:rFonts w:ascii="Arial" w:eastAsia="Calibri" w:hAnsi="Arial" w:cs="Arial"/>
          <w:sz w:val="26"/>
          <w:szCs w:val="26"/>
          <w:lang w:val="es-ES_tradnl" w:eastAsia="en-US"/>
        </w:rPr>
        <w:footnoteReference w:id="27"/>
      </w:r>
      <w:r w:rsidR="00A72B62" w:rsidRPr="00DA254F">
        <w:rPr>
          <w:rFonts w:ascii="Arial" w:eastAsia="Calibri" w:hAnsi="Arial" w:cs="Arial"/>
          <w:sz w:val="26"/>
          <w:szCs w:val="26"/>
          <w:lang w:val="es-ES_tradnl" w:eastAsia="en-US"/>
        </w:rPr>
        <w:t>, por lo que s</w:t>
      </w:r>
      <w:r w:rsidR="00A72B62" w:rsidRPr="00DA254F">
        <w:rPr>
          <w:rFonts w:ascii="Arial" w:eastAsia="Calibri" w:hAnsi="Arial" w:cs="Arial"/>
          <w:sz w:val="26"/>
          <w:szCs w:val="26"/>
          <w:lang w:val="es-ES_tradnl"/>
        </w:rPr>
        <w:t xml:space="preserve">e: - - - - - - - - - - </w:t>
      </w:r>
      <w:r w:rsidRPr="00DA254F">
        <w:rPr>
          <w:rFonts w:ascii="Arial" w:eastAsia="Calibri" w:hAnsi="Arial" w:cs="Arial"/>
          <w:sz w:val="26"/>
          <w:szCs w:val="26"/>
          <w:lang w:val="es-ES_tradnl"/>
        </w:rPr>
        <w:t xml:space="preserve">- - - - - - - - - - - - - - - - - - </w:t>
      </w:r>
      <w:bookmarkStart w:id="4" w:name="_Hlk99446744"/>
    </w:p>
    <w:p w14:paraId="38AF694D" w14:textId="0C0A84C4" w:rsidR="00FD3036" w:rsidRPr="00DA254F" w:rsidRDefault="00FD3036" w:rsidP="00FD3036">
      <w:pPr>
        <w:spacing w:before="240" w:line="360" w:lineRule="auto"/>
        <w:jc w:val="center"/>
        <w:rPr>
          <w:rFonts w:ascii="Arial" w:eastAsia="Times New Roman" w:hAnsi="Arial" w:cs="Arial"/>
          <w:b/>
          <w:sz w:val="26"/>
          <w:szCs w:val="26"/>
          <w:lang w:val="es-ES_tradnl"/>
        </w:rPr>
      </w:pPr>
      <w:r w:rsidRPr="00DA254F">
        <w:rPr>
          <w:rFonts w:ascii="Arial" w:eastAsia="Times New Roman" w:hAnsi="Arial" w:cs="Arial"/>
          <w:b/>
          <w:sz w:val="26"/>
          <w:szCs w:val="26"/>
          <w:lang w:val="es-ES_tradnl"/>
        </w:rPr>
        <w:t>R E S U E L V E</w:t>
      </w:r>
    </w:p>
    <w:p w14:paraId="3C677A77" w14:textId="79B1D680" w:rsidR="00FD3036" w:rsidRPr="00DA254F" w:rsidRDefault="00FD3036" w:rsidP="00FD3036">
      <w:pPr>
        <w:spacing w:before="240" w:line="360" w:lineRule="auto"/>
        <w:ind w:firstLine="708"/>
        <w:jc w:val="both"/>
        <w:rPr>
          <w:rFonts w:ascii="Arial" w:eastAsia="Calibri" w:hAnsi="Arial" w:cs="Arial"/>
          <w:sz w:val="26"/>
          <w:szCs w:val="26"/>
          <w:lang w:val="es-ES_tradnl"/>
        </w:rPr>
      </w:pPr>
      <w:r w:rsidRPr="00DA254F">
        <w:rPr>
          <w:rFonts w:ascii="Arial" w:hAnsi="Arial" w:cs="Arial"/>
          <w:b/>
          <w:sz w:val="26"/>
          <w:szCs w:val="26"/>
          <w:lang w:val="es-ES_tradnl"/>
        </w:rPr>
        <w:t>PRIMERO.</w:t>
      </w:r>
      <w:r w:rsidRPr="00DA254F">
        <w:rPr>
          <w:rFonts w:ascii="Arial" w:hAnsi="Arial" w:cs="Arial"/>
          <w:sz w:val="26"/>
          <w:szCs w:val="26"/>
          <w:lang w:val="es-ES_tradnl"/>
        </w:rPr>
        <w:t xml:space="preserve"> </w:t>
      </w:r>
      <w:r w:rsidRPr="00DA254F">
        <w:rPr>
          <w:rFonts w:ascii="Arial" w:eastAsia="Calibri" w:hAnsi="Arial" w:cs="Arial"/>
          <w:sz w:val="26"/>
          <w:szCs w:val="26"/>
          <w:lang w:val="es-ES_tradnl"/>
        </w:rPr>
        <w:t xml:space="preserve">Se </w:t>
      </w:r>
      <w:r w:rsidR="00D17109" w:rsidRPr="00DA254F">
        <w:rPr>
          <w:rFonts w:ascii="Arial" w:eastAsia="Calibri" w:hAnsi="Arial" w:cs="Arial"/>
          <w:b/>
          <w:sz w:val="26"/>
          <w:szCs w:val="26"/>
          <w:lang w:val="es-ES_tradnl"/>
        </w:rPr>
        <w:t>CONFIRMA</w:t>
      </w:r>
      <w:r w:rsidR="00D17109" w:rsidRPr="00DA254F">
        <w:rPr>
          <w:rFonts w:ascii="Arial" w:eastAsia="Calibri" w:hAnsi="Arial" w:cs="Arial"/>
          <w:sz w:val="26"/>
          <w:szCs w:val="26"/>
          <w:lang w:val="es-ES_tradnl"/>
        </w:rPr>
        <w:t xml:space="preserve"> </w:t>
      </w:r>
      <w:r w:rsidRPr="00DA254F">
        <w:rPr>
          <w:rFonts w:ascii="Arial" w:eastAsia="Calibri" w:hAnsi="Arial" w:cs="Arial"/>
          <w:sz w:val="26"/>
          <w:szCs w:val="26"/>
          <w:lang w:val="es-ES_tradnl"/>
        </w:rPr>
        <w:t>la sentencia</w:t>
      </w:r>
      <w:r w:rsidR="00C423C2" w:rsidRPr="00DA254F">
        <w:rPr>
          <w:rFonts w:ascii="Arial" w:eastAsia="Calibri" w:hAnsi="Arial" w:cs="Arial"/>
          <w:sz w:val="26"/>
          <w:szCs w:val="26"/>
          <w:lang w:val="es-ES_tradnl"/>
        </w:rPr>
        <w:t xml:space="preserve"> recurrida </w:t>
      </w:r>
      <w:r w:rsidR="00474A75" w:rsidRPr="00DA254F">
        <w:rPr>
          <w:rFonts w:ascii="Arial" w:eastAsia="Calibri" w:hAnsi="Arial" w:cs="Arial"/>
          <w:sz w:val="26"/>
          <w:szCs w:val="26"/>
          <w:lang w:val="es-ES_tradnl" w:eastAsia="en-US"/>
        </w:rPr>
        <w:t>de quince de diciembre de dos mil veintidós</w:t>
      </w:r>
      <w:r w:rsidR="00D17109" w:rsidRPr="00DA254F">
        <w:rPr>
          <w:rFonts w:ascii="Arial" w:eastAsia="Calibri" w:hAnsi="Arial" w:cs="Arial"/>
          <w:sz w:val="26"/>
          <w:szCs w:val="26"/>
          <w:lang w:val="es-ES_tradnl"/>
        </w:rPr>
        <w:t>, por las razones expuestas en el considerando quinto de la presente resolución.</w:t>
      </w:r>
      <w:r w:rsidRPr="00DA254F">
        <w:rPr>
          <w:rFonts w:ascii="Arial" w:eastAsia="Calibri" w:hAnsi="Arial" w:cs="Arial"/>
          <w:sz w:val="26"/>
          <w:szCs w:val="26"/>
          <w:lang w:val="es-ES_tradnl"/>
        </w:rPr>
        <w:t xml:space="preserve"> - </w:t>
      </w:r>
      <w:r w:rsidR="00D17109" w:rsidRPr="00DA254F">
        <w:rPr>
          <w:rFonts w:ascii="Arial" w:eastAsia="Calibri" w:hAnsi="Arial" w:cs="Arial"/>
          <w:sz w:val="26"/>
          <w:szCs w:val="26"/>
          <w:lang w:val="es-ES_tradnl"/>
        </w:rPr>
        <w:t xml:space="preserve">- - - - - - - - - - - - - - - </w:t>
      </w:r>
      <w:r w:rsidR="001240E6">
        <w:rPr>
          <w:rFonts w:ascii="Arial" w:eastAsia="Calibri" w:hAnsi="Arial" w:cs="Arial"/>
          <w:sz w:val="26"/>
          <w:szCs w:val="26"/>
          <w:lang w:val="es-ES_tradnl"/>
        </w:rPr>
        <w:t>- - - - - - - - - - - - - - - -</w:t>
      </w:r>
    </w:p>
    <w:p w14:paraId="58A2E230" w14:textId="16995B4D" w:rsidR="00FD3036" w:rsidRPr="00533EF7" w:rsidRDefault="00FD3036" w:rsidP="00533EF7">
      <w:pPr>
        <w:spacing w:before="240" w:after="0" w:line="360" w:lineRule="auto"/>
        <w:ind w:firstLine="709"/>
        <w:jc w:val="both"/>
        <w:rPr>
          <w:rFonts w:ascii="Arial" w:hAnsi="Arial" w:cs="Arial"/>
          <w:b/>
          <w:sz w:val="26"/>
          <w:szCs w:val="26"/>
          <w:lang w:val="es-ES_tradnl"/>
        </w:rPr>
      </w:pPr>
      <w:r w:rsidRPr="00DA254F">
        <w:rPr>
          <w:rFonts w:ascii="Arial" w:eastAsia="Calibri" w:hAnsi="Arial" w:cs="Arial"/>
          <w:b/>
          <w:sz w:val="26"/>
          <w:szCs w:val="26"/>
          <w:lang w:val="es-ES_tradnl"/>
        </w:rPr>
        <w:t>SEGUNDO.</w:t>
      </w:r>
      <w:r w:rsidRPr="00DA254F">
        <w:rPr>
          <w:rFonts w:ascii="Arial" w:eastAsia="Calibri" w:hAnsi="Arial" w:cs="Arial"/>
          <w:sz w:val="26"/>
          <w:szCs w:val="26"/>
          <w:lang w:val="es-ES_tradnl"/>
        </w:rPr>
        <w:t xml:space="preserve"> </w:t>
      </w:r>
      <w:r w:rsidRPr="00DA254F">
        <w:rPr>
          <w:rFonts w:ascii="Arial" w:hAnsi="Arial" w:cs="Arial"/>
          <w:b/>
          <w:sz w:val="26"/>
          <w:szCs w:val="26"/>
          <w:lang w:val="es-ES_tradnl"/>
        </w:rPr>
        <w:t>NOTIFÍQUESE Y CÚMPLASE,</w:t>
      </w:r>
      <w:r w:rsidRPr="00DA254F">
        <w:rPr>
          <w:rFonts w:ascii="Arial" w:hAnsi="Arial" w:cs="Arial"/>
          <w:sz w:val="26"/>
          <w:szCs w:val="26"/>
          <w:lang w:val="es-ES_tradnl"/>
        </w:rPr>
        <w:t xml:space="preserve"> con copia certificada de la presente resolución</w:t>
      </w:r>
      <w:r w:rsidR="00533EF7">
        <w:rPr>
          <w:rFonts w:ascii="Arial" w:hAnsi="Arial" w:cs="Arial"/>
          <w:sz w:val="26"/>
          <w:szCs w:val="26"/>
          <w:lang w:val="es-ES_tradnl"/>
        </w:rPr>
        <w:t xml:space="preserve"> a las partes, copia certificada al Juez de </w:t>
      </w:r>
      <w:r w:rsidR="004072B0">
        <w:rPr>
          <w:rFonts w:ascii="Arial" w:hAnsi="Arial" w:cs="Arial"/>
          <w:sz w:val="26"/>
          <w:szCs w:val="26"/>
          <w:lang w:val="es-ES_tradnl"/>
        </w:rPr>
        <w:t>Distrito dentro</w:t>
      </w:r>
      <w:r w:rsidR="00533EF7">
        <w:rPr>
          <w:rFonts w:ascii="Arial" w:hAnsi="Arial" w:cs="Arial"/>
          <w:sz w:val="26"/>
          <w:szCs w:val="26"/>
          <w:lang w:val="es-ES_tradnl"/>
        </w:rPr>
        <w:t xml:space="preserve"> del juicio de amparo número 847/2023; finalmente</w:t>
      </w:r>
      <w:r w:rsidRPr="00DA254F">
        <w:rPr>
          <w:rFonts w:ascii="Arial" w:hAnsi="Arial" w:cs="Arial"/>
          <w:sz w:val="26"/>
          <w:szCs w:val="26"/>
          <w:lang w:val="es-ES_tradnl"/>
        </w:rPr>
        <w:t xml:space="preserve"> remítanse los autos a la Sala </w:t>
      </w:r>
      <w:r w:rsidR="00526D82" w:rsidRPr="00DA254F">
        <w:rPr>
          <w:rFonts w:ascii="Arial" w:hAnsi="Arial" w:cs="Arial"/>
          <w:sz w:val="26"/>
          <w:szCs w:val="26"/>
          <w:lang w:val="es-ES_tradnl"/>
        </w:rPr>
        <w:t xml:space="preserve">de origen para los efectos legales correspondientes </w:t>
      </w:r>
      <w:r w:rsidRPr="00DA254F">
        <w:rPr>
          <w:rFonts w:ascii="Arial" w:hAnsi="Arial" w:cs="Arial"/>
          <w:sz w:val="26"/>
          <w:szCs w:val="26"/>
          <w:lang w:val="es-ES_tradnl"/>
        </w:rPr>
        <w:t>y</w:t>
      </w:r>
      <w:r w:rsidR="00526D82" w:rsidRPr="00DA254F">
        <w:rPr>
          <w:rFonts w:ascii="Arial" w:hAnsi="Arial" w:cs="Arial"/>
          <w:sz w:val="26"/>
          <w:szCs w:val="26"/>
          <w:lang w:val="es-ES_tradnl"/>
        </w:rPr>
        <w:t>,</w:t>
      </w:r>
      <w:r w:rsidRPr="00DA254F">
        <w:rPr>
          <w:rFonts w:ascii="Arial" w:hAnsi="Arial" w:cs="Arial"/>
          <w:sz w:val="26"/>
          <w:szCs w:val="26"/>
          <w:lang w:val="es-ES_tradnl"/>
        </w:rPr>
        <w:t xml:space="preserve"> en su oportunidad archívese el </w:t>
      </w:r>
      <w:r w:rsidR="00526D82" w:rsidRPr="00DA254F">
        <w:rPr>
          <w:rFonts w:ascii="Arial" w:hAnsi="Arial" w:cs="Arial"/>
          <w:sz w:val="26"/>
          <w:szCs w:val="26"/>
          <w:lang w:val="es-ES_tradnl"/>
        </w:rPr>
        <w:t>cómo asunto</w:t>
      </w:r>
      <w:r w:rsidRPr="00DA254F">
        <w:rPr>
          <w:rFonts w:ascii="Arial" w:hAnsi="Arial" w:cs="Arial"/>
          <w:sz w:val="26"/>
          <w:szCs w:val="26"/>
          <w:lang w:val="es-ES_tradnl"/>
        </w:rPr>
        <w:t xml:space="preserve"> </w:t>
      </w:r>
      <w:r w:rsidR="00526D82" w:rsidRPr="00DA254F">
        <w:rPr>
          <w:rFonts w:ascii="Arial" w:hAnsi="Arial" w:cs="Arial"/>
          <w:sz w:val="26"/>
          <w:szCs w:val="26"/>
          <w:lang w:val="es-ES_tradnl"/>
        </w:rPr>
        <w:t>concluido. -</w:t>
      </w:r>
      <w:r w:rsidRPr="00DA254F">
        <w:rPr>
          <w:rFonts w:ascii="Arial" w:hAnsi="Arial" w:cs="Arial"/>
          <w:sz w:val="26"/>
          <w:szCs w:val="26"/>
          <w:lang w:val="es-ES_tradnl"/>
        </w:rPr>
        <w:t xml:space="preserve"> - - - - - - - - - - - - - </w:t>
      </w:r>
      <w:r w:rsidR="001240E6">
        <w:rPr>
          <w:rFonts w:ascii="Arial" w:hAnsi="Arial" w:cs="Arial"/>
          <w:sz w:val="26"/>
          <w:szCs w:val="26"/>
          <w:lang w:val="es-ES_tradnl"/>
        </w:rPr>
        <w:t>- - - - - - - - - - - - - - -</w:t>
      </w:r>
    </w:p>
    <w:bookmarkEnd w:id="4"/>
    <w:p w14:paraId="1B032E12" w14:textId="5228D054" w:rsidR="00526D82" w:rsidRPr="00DA254F" w:rsidRDefault="00526D82" w:rsidP="00526D82">
      <w:pPr>
        <w:spacing w:before="240" w:line="360" w:lineRule="auto"/>
        <w:ind w:firstLine="708"/>
        <w:jc w:val="both"/>
        <w:rPr>
          <w:rFonts w:ascii="Arial" w:hAnsi="Arial" w:cs="Arial"/>
          <w:sz w:val="26"/>
          <w:szCs w:val="26"/>
          <w:lang w:val="es-ES_tradnl"/>
        </w:rPr>
      </w:pPr>
      <w:r w:rsidRPr="00DA254F">
        <w:rPr>
          <w:rFonts w:ascii="Arial" w:hAnsi="Arial" w:cs="Arial"/>
          <w:sz w:val="26"/>
          <w:szCs w:val="26"/>
          <w:lang w:val="es-ES_tradnl"/>
        </w:rPr>
        <w:t xml:space="preserve">Por unanimidad de votos, lo resolvieron y firmaron los Magistrados Mateo Martínez </w:t>
      </w:r>
      <w:proofErr w:type="spellStart"/>
      <w:r w:rsidRPr="00DA254F">
        <w:rPr>
          <w:rFonts w:ascii="Arial" w:hAnsi="Arial" w:cs="Arial"/>
          <w:sz w:val="26"/>
          <w:szCs w:val="26"/>
          <w:lang w:val="es-ES_tradnl"/>
        </w:rPr>
        <w:t>Martínez</w:t>
      </w:r>
      <w:proofErr w:type="spellEnd"/>
      <w:r w:rsidRPr="00DA254F">
        <w:rPr>
          <w:rFonts w:ascii="Arial" w:hAnsi="Arial" w:cs="Arial"/>
          <w:sz w:val="26"/>
          <w:szCs w:val="26"/>
          <w:lang w:val="es-ES_tradnl"/>
        </w:rPr>
        <w:t xml:space="preserve">, Cruz Itzel Espinosa Rojas y Manuel de Jesús López </w:t>
      </w:r>
      <w:proofErr w:type="spellStart"/>
      <w:r w:rsidRPr="00DA254F">
        <w:rPr>
          <w:rFonts w:ascii="Arial" w:hAnsi="Arial" w:cs="Arial"/>
          <w:sz w:val="26"/>
          <w:szCs w:val="26"/>
          <w:lang w:val="es-ES_tradnl"/>
        </w:rPr>
        <w:t>López</w:t>
      </w:r>
      <w:proofErr w:type="spellEnd"/>
      <w:r w:rsidRPr="00DA254F">
        <w:rPr>
          <w:rFonts w:ascii="Arial" w:hAnsi="Arial" w:cs="Arial"/>
          <w:sz w:val="26"/>
          <w:szCs w:val="26"/>
          <w:lang w:val="es-ES_tradnl"/>
        </w:rPr>
        <w:t xml:space="preserve"> (</w:t>
      </w:r>
      <w:r w:rsidRPr="00DA254F">
        <w:rPr>
          <w:rFonts w:ascii="Arial" w:hAnsi="Arial" w:cs="Arial"/>
          <w:b/>
          <w:sz w:val="26"/>
          <w:szCs w:val="26"/>
          <w:lang w:val="es-ES_tradnl"/>
        </w:rPr>
        <w:t>ponente</w:t>
      </w:r>
      <w:r w:rsidRPr="00DA254F">
        <w:rPr>
          <w:rFonts w:ascii="Arial" w:hAnsi="Arial" w:cs="Arial"/>
          <w:sz w:val="26"/>
          <w:szCs w:val="26"/>
          <w:lang w:val="es-ES_tradnl"/>
        </w:rPr>
        <w:t xml:space="preserve">); quienes actúan con la Licenciada Lizbeth Jessica Gallardo Martínez, Secretaria General de Acuerdos de este Tribunal, que autoriza y da fe.- - - - - - - - - - - - - - - - - - - - - - - - - - - - - - - </w:t>
      </w:r>
      <w:r w:rsidR="001240E6">
        <w:rPr>
          <w:rFonts w:ascii="Arial" w:hAnsi="Arial" w:cs="Arial"/>
          <w:sz w:val="26"/>
          <w:szCs w:val="26"/>
          <w:lang w:val="es-ES_tradnl"/>
        </w:rPr>
        <w:t xml:space="preserve">- - - - - - - - - - - - - - - - - - - - - - - </w:t>
      </w:r>
    </w:p>
    <w:p w14:paraId="640B1BF0" w14:textId="77777777" w:rsidR="00526D82" w:rsidRPr="00DA254F" w:rsidRDefault="00526D82" w:rsidP="00526D82">
      <w:pPr>
        <w:pStyle w:val="Sinespaciado"/>
        <w:rPr>
          <w:rFonts w:ascii="Arial" w:hAnsi="Arial" w:cs="Arial"/>
          <w:sz w:val="26"/>
          <w:szCs w:val="26"/>
          <w:lang w:val="es-ES_tradnl"/>
        </w:rPr>
      </w:pPr>
    </w:p>
    <w:p w14:paraId="66CD5756" w14:textId="77777777" w:rsidR="00CB69A4" w:rsidRPr="00DA254F" w:rsidRDefault="00CB69A4" w:rsidP="00526D82">
      <w:pPr>
        <w:pStyle w:val="Sinespaciado"/>
        <w:rPr>
          <w:rFonts w:ascii="Arial" w:hAnsi="Arial" w:cs="Arial"/>
          <w:sz w:val="26"/>
          <w:szCs w:val="26"/>
          <w:lang w:val="es-ES_tradnl"/>
        </w:rPr>
      </w:pPr>
    </w:p>
    <w:p w14:paraId="41A0D8D6" w14:textId="77777777" w:rsidR="004938B5" w:rsidRPr="00DA254F" w:rsidRDefault="004938B5" w:rsidP="00526D82">
      <w:pPr>
        <w:pStyle w:val="Sinespaciado"/>
        <w:rPr>
          <w:rFonts w:ascii="Arial" w:hAnsi="Arial" w:cs="Arial"/>
          <w:sz w:val="26"/>
          <w:szCs w:val="26"/>
          <w:lang w:val="es-ES_tradnl"/>
        </w:rPr>
      </w:pPr>
    </w:p>
    <w:p w14:paraId="1687E0BD" w14:textId="77777777" w:rsidR="004938B5" w:rsidRPr="00DA254F" w:rsidRDefault="004938B5" w:rsidP="00526D82">
      <w:pPr>
        <w:pStyle w:val="Sinespaciado"/>
        <w:rPr>
          <w:rFonts w:ascii="Arial" w:hAnsi="Arial" w:cs="Arial"/>
          <w:sz w:val="26"/>
          <w:szCs w:val="26"/>
          <w:lang w:val="es-ES_tradnl"/>
        </w:rPr>
      </w:pPr>
    </w:p>
    <w:p w14:paraId="1C1A6656" w14:textId="77777777" w:rsidR="00081C51" w:rsidRDefault="00081C51" w:rsidP="004840F0">
      <w:pPr>
        <w:pStyle w:val="Sinespaciado"/>
        <w:jc w:val="center"/>
        <w:rPr>
          <w:rFonts w:ascii="Arial" w:hAnsi="Arial" w:cs="Arial"/>
          <w:sz w:val="26"/>
          <w:szCs w:val="26"/>
          <w:lang w:val="es-ES_tradnl"/>
        </w:rPr>
      </w:pPr>
    </w:p>
    <w:p w14:paraId="3BD4AB9D" w14:textId="77777777" w:rsidR="00081C51" w:rsidRDefault="00081C51" w:rsidP="004840F0">
      <w:pPr>
        <w:pStyle w:val="Sinespaciado"/>
        <w:jc w:val="center"/>
        <w:rPr>
          <w:rFonts w:ascii="Arial" w:hAnsi="Arial" w:cs="Arial"/>
          <w:sz w:val="26"/>
          <w:szCs w:val="26"/>
          <w:lang w:val="es-ES_tradnl"/>
        </w:rPr>
      </w:pPr>
    </w:p>
    <w:p w14:paraId="68C86C9E" w14:textId="77777777" w:rsidR="00081C51" w:rsidRDefault="00081C51" w:rsidP="004840F0">
      <w:pPr>
        <w:pStyle w:val="Sinespaciado"/>
        <w:jc w:val="center"/>
        <w:rPr>
          <w:rFonts w:ascii="Arial" w:hAnsi="Arial" w:cs="Arial"/>
          <w:sz w:val="26"/>
          <w:szCs w:val="26"/>
          <w:lang w:val="es-ES_tradnl"/>
        </w:rPr>
      </w:pPr>
    </w:p>
    <w:p w14:paraId="6BFBC748" w14:textId="0F845186" w:rsidR="00081C51" w:rsidRDefault="00081C51" w:rsidP="004840F0">
      <w:pPr>
        <w:pStyle w:val="Sinespaciado"/>
        <w:jc w:val="center"/>
        <w:rPr>
          <w:rFonts w:ascii="Arial" w:hAnsi="Arial" w:cs="Arial"/>
          <w:sz w:val="26"/>
          <w:szCs w:val="26"/>
          <w:lang w:val="es-ES_tradnl"/>
        </w:rPr>
      </w:pPr>
    </w:p>
    <w:p w14:paraId="351905D9" w14:textId="5AB77FF8" w:rsidR="00081C51" w:rsidRDefault="00A27AB9" w:rsidP="004840F0">
      <w:pPr>
        <w:pStyle w:val="Sinespaciado"/>
        <w:jc w:val="center"/>
        <w:rPr>
          <w:rFonts w:ascii="Arial" w:hAnsi="Arial" w:cs="Arial"/>
          <w:sz w:val="26"/>
          <w:szCs w:val="26"/>
          <w:lang w:val="es-ES_tradnl"/>
        </w:rPr>
      </w:pPr>
      <w:r w:rsidRPr="00A27AB9">
        <w:rPr>
          <w:rFonts w:ascii="Times New Roman" w:eastAsia="Times New Roman" w:hAnsi="Times New Roman" w:cs="Times New Roman"/>
          <w:noProof/>
          <w:color w:val="000000"/>
          <w:sz w:val="24"/>
          <w:szCs w:val="24"/>
          <w:lang w:val="es-MX"/>
        </w:rPr>
        <w:drawing>
          <wp:anchor distT="0" distB="0" distL="114300" distR="114300" simplePos="0" relativeHeight="251696128" behindDoc="1" locked="0" layoutInCell="1" allowOverlap="1" wp14:anchorId="2F5DABBF" wp14:editId="27A1AEC7">
            <wp:simplePos x="0" y="0"/>
            <wp:positionH relativeFrom="leftMargin">
              <wp:posOffset>887730</wp:posOffset>
            </wp:positionH>
            <wp:positionV relativeFrom="paragraph">
              <wp:posOffset>179070</wp:posOffset>
            </wp:positionV>
            <wp:extent cx="1024255" cy="1261745"/>
            <wp:effectExtent l="0" t="0" r="4445" b="0"/>
            <wp:wrapNone/>
            <wp:docPr id="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p>
    <w:p w14:paraId="1C0236DE" w14:textId="158CEF42" w:rsidR="00081C51" w:rsidRDefault="00081C51" w:rsidP="004840F0">
      <w:pPr>
        <w:pStyle w:val="Sinespaciado"/>
        <w:jc w:val="center"/>
        <w:rPr>
          <w:rFonts w:ascii="Arial" w:hAnsi="Arial" w:cs="Arial"/>
          <w:sz w:val="26"/>
          <w:szCs w:val="26"/>
          <w:lang w:val="es-ES_tradnl"/>
        </w:rPr>
      </w:pPr>
    </w:p>
    <w:p w14:paraId="42E8102C" w14:textId="42BFFF72" w:rsidR="004840F0" w:rsidRPr="00DA254F" w:rsidRDefault="004840F0" w:rsidP="004840F0">
      <w:pPr>
        <w:pStyle w:val="Sinespaciado"/>
        <w:jc w:val="center"/>
        <w:rPr>
          <w:rFonts w:ascii="Arial" w:hAnsi="Arial" w:cs="Arial"/>
          <w:sz w:val="26"/>
          <w:szCs w:val="26"/>
          <w:lang w:val="es-ES_tradnl"/>
        </w:rPr>
      </w:pPr>
      <w:r w:rsidRPr="00DA254F">
        <w:rPr>
          <w:rFonts w:ascii="Arial" w:hAnsi="Arial" w:cs="Arial"/>
          <w:sz w:val="26"/>
          <w:szCs w:val="26"/>
          <w:lang w:val="es-ES_tradnl"/>
        </w:rPr>
        <w:t xml:space="preserve">MAGISTRADO MATEO MARTÍNEZ </w:t>
      </w:r>
      <w:proofErr w:type="spellStart"/>
      <w:r w:rsidRPr="00DA254F">
        <w:rPr>
          <w:rFonts w:ascii="Arial" w:hAnsi="Arial" w:cs="Arial"/>
          <w:sz w:val="26"/>
          <w:szCs w:val="26"/>
          <w:lang w:val="es-ES_tradnl"/>
        </w:rPr>
        <w:t>MARTÍNEZ</w:t>
      </w:r>
      <w:proofErr w:type="spellEnd"/>
    </w:p>
    <w:p w14:paraId="4DF55D91" w14:textId="27BF4723" w:rsidR="0039095F" w:rsidRDefault="004840F0" w:rsidP="00244C50">
      <w:pPr>
        <w:pStyle w:val="Sinespaciado"/>
        <w:jc w:val="center"/>
        <w:rPr>
          <w:rFonts w:ascii="Arial" w:hAnsi="Arial" w:cs="Arial"/>
          <w:sz w:val="26"/>
          <w:szCs w:val="26"/>
          <w:lang w:val="es-ES_tradnl"/>
        </w:rPr>
      </w:pPr>
      <w:r w:rsidRPr="00DA254F">
        <w:rPr>
          <w:rFonts w:ascii="Arial" w:hAnsi="Arial" w:cs="Arial"/>
          <w:sz w:val="26"/>
          <w:szCs w:val="26"/>
          <w:lang w:val="es-ES_tradnl"/>
        </w:rPr>
        <w:t>PRESIDENTE</w:t>
      </w:r>
    </w:p>
    <w:p w14:paraId="578CDBE6" w14:textId="77777777" w:rsidR="0039095F" w:rsidRPr="00DA254F" w:rsidRDefault="0039095F" w:rsidP="00801723">
      <w:pPr>
        <w:tabs>
          <w:tab w:val="center" w:pos="4135"/>
          <w:tab w:val="left" w:pos="7515"/>
        </w:tabs>
        <w:spacing w:line="360" w:lineRule="auto"/>
        <w:rPr>
          <w:rFonts w:ascii="Arial" w:hAnsi="Arial" w:cs="Arial"/>
          <w:sz w:val="26"/>
          <w:szCs w:val="26"/>
          <w:lang w:val="es-ES_tradnl"/>
        </w:rPr>
      </w:pPr>
    </w:p>
    <w:p w14:paraId="01274694" w14:textId="77777777" w:rsidR="00244C50" w:rsidRDefault="00244C50" w:rsidP="009C5A37">
      <w:pPr>
        <w:tabs>
          <w:tab w:val="center" w:pos="4135"/>
          <w:tab w:val="left" w:pos="7515"/>
        </w:tabs>
        <w:spacing w:line="360" w:lineRule="auto"/>
        <w:rPr>
          <w:rFonts w:ascii="Arial" w:hAnsi="Arial" w:cs="Arial"/>
          <w:sz w:val="26"/>
          <w:szCs w:val="26"/>
          <w:lang w:val="es-ES_tradnl"/>
        </w:rPr>
      </w:pPr>
    </w:p>
    <w:p w14:paraId="454CC7F4" w14:textId="77777777" w:rsidR="00244C50" w:rsidRPr="00DA254F" w:rsidRDefault="00244C50" w:rsidP="004840F0">
      <w:pPr>
        <w:tabs>
          <w:tab w:val="center" w:pos="4135"/>
          <w:tab w:val="left" w:pos="7515"/>
        </w:tabs>
        <w:spacing w:line="360" w:lineRule="auto"/>
        <w:jc w:val="center"/>
        <w:rPr>
          <w:rFonts w:ascii="Arial" w:hAnsi="Arial" w:cs="Arial"/>
          <w:sz w:val="26"/>
          <w:szCs w:val="26"/>
          <w:lang w:val="es-ES_tradnl"/>
        </w:rPr>
      </w:pPr>
    </w:p>
    <w:p w14:paraId="1A3D3CC5" w14:textId="77777777" w:rsidR="004840F0" w:rsidRPr="00DA254F" w:rsidRDefault="004840F0" w:rsidP="004840F0">
      <w:pPr>
        <w:tabs>
          <w:tab w:val="center" w:pos="4135"/>
          <w:tab w:val="left" w:pos="7515"/>
        </w:tabs>
        <w:spacing w:after="0" w:line="360" w:lineRule="auto"/>
        <w:jc w:val="center"/>
        <w:rPr>
          <w:rFonts w:ascii="Arial" w:hAnsi="Arial" w:cs="Arial"/>
          <w:sz w:val="26"/>
          <w:szCs w:val="26"/>
          <w:lang w:val="es-ES_tradnl"/>
        </w:rPr>
      </w:pPr>
      <w:r w:rsidRPr="00DA254F">
        <w:rPr>
          <w:rFonts w:ascii="Arial" w:hAnsi="Arial" w:cs="Arial"/>
          <w:sz w:val="26"/>
          <w:szCs w:val="26"/>
          <w:lang w:val="es-ES_tradnl"/>
        </w:rPr>
        <w:t>MAGISTRADA CRUZ ITZEL ESPINOSA ROJAS</w:t>
      </w:r>
    </w:p>
    <w:p w14:paraId="3A51032B" w14:textId="77777777" w:rsidR="004840F0" w:rsidRPr="00DA254F" w:rsidRDefault="004840F0" w:rsidP="004840F0">
      <w:pPr>
        <w:tabs>
          <w:tab w:val="center" w:pos="4135"/>
          <w:tab w:val="left" w:pos="7515"/>
        </w:tabs>
        <w:spacing w:after="0" w:line="360" w:lineRule="auto"/>
        <w:jc w:val="center"/>
        <w:rPr>
          <w:rFonts w:ascii="Arial" w:hAnsi="Arial" w:cs="Arial"/>
          <w:sz w:val="26"/>
          <w:szCs w:val="26"/>
          <w:lang w:val="es-ES_tradnl"/>
        </w:rPr>
      </w:pPr>
      <w:r w:rsidRPr="00DA254F">
        <w:rPr>
          <w:rFonts w:ascii="Arial" w:hAnsi="Arial" w:cs="Arial"/>
          <w:sz w:val="26"/>
          <w:szCs w:val="26"/>
          <w:lang w:val="es-ES_tradnl"/>
        </w:rPr>
        <w:t>INTEGRANTE</w:t>
      </w:r>
    </w:p>
    <w:p w14:paraId="50F36BE6" w14:textId="77777777" w:rsidR="004840F0" w:rsidRPr="00DA254F" w:rsidRDefault="004840F0" w:rsidP="004840F0">
      <w:pPr>
        <w:tabs>
          <w:tab w:val="center" w:pos="4135"/>
          <w:tab w:val="left" w:pos="7515"/>
        </w:tabs>
        <w:spacing w:line="360" w:lineRule="auto"/>
        <w:jc w:val="center"/>
        <w:rPr>
          <w:rFonts w:ascii="Arial" w:hAnsi="Arial" w:cs="Arial"/>
          <w:sz w:val="26"/>
          <w:szCs w:val="26"/>
          <w:lang w:val="es-ES_tradnl"/>
        </w:rPr>
      </w:pPr>
    </w:p>
    <w:p w14:paraId="55740F57" w14:textId="77777777" w:rsidR="0039095F" w:rsidRDefault="0039095F" w:rsidP="004840F0">
      <w:pPr>
        <w:tabs>
          <w:tab w:val="center" w:pos="4135"/>
          <w:tab w:val="left" w:pos="7515"/>
        </w:tabs>
        <w:spacing w:line="360" w:lineRule="auto"/>
        <w:jc w:val="center"/>
        <w:rPr>
          <w:rFonts w:ascii="Arial" w:hAnsi="Arial" w:cs="Arial"/>
          <w:sz w:val="26"/>
          <w:szCs w:val="26"/>
          <w:lang w:val="es-ES_tradnl"/>
        </w:rPr>
      </w:pPr>
    </w:p>
    <w:p w14:paraId="1F5017C0" w14:textId="77777777" w:rsidR="004840F0" w:rsidRPr="00DA254F" w:rsidRDefault="004840F0" w:rsidP="009C5A37">
      <w:pPr>
        <w:tabs>
          <w:tab w:val="center" w:pos="4135"/>
          <w:tab w:val="left" w:pos="7515"/>
        </w:tabs>
        <w:spacing w:line="360" w:lineRule="auto"/>
        <w:rPr>
          <w:rFonts w:ascii="Arial" w:hAnsi="Arial" w:cs="Arial"/>
          <w:sz w:val="26"/>
          <w:szCs w:val="26"/>
          <w:lang w:val="es-ES_tradnl"/>
        </w:rPr>
      </w:pPr>
    </w:p>
    <w:p w14:paraId="5EABD174" w14:textId="77777777" w:rsidR="004840F0" w:rsidRPr="00DA254F" w:rsidRDefault="004840F0" w:rsidP="004840F0">
      <w:pPr>
        <w:tabs>
          <w:tab w:val="center" w:pos="4135"/>
          <w:tab w:val="left" w:pos="7515"/>
        </w:tabs>
        <w:spacing w:after="0" w:line="240" w:lineRule="auto"/>
        <w:jc w:val="center"/>
        <w:rPr>
          <w:rFonts w:ascii="Arial" w:hAnsi="Arial" w:cs="Arial"/>
          <w:sz w:val="26"/>
          <w:szCs w:val="26"/>
          <w:lang w:val="es-ES_tradnl"/>
        </w:rPr>
      </w:pPr>
    </w:p>
    <w:p w14:paraId="008F2B88" w14:textId="77777777" w:rsidR="004840F0" w:rsidRPr="00DA254F" w:rsidRDefault="004840F0" w:rsidP="004840F0">
      <w:pPr>
        <w:tabs>
          <w:tab w:val="center" w:pos="4135"/>
          <w:tab w:val="left" w:pos="7515"/>
        </w:tabs>
        <w:spacing w:after="0" w:line="240" w:lineRule="auto"/>
        <w:jc w:val="center"/>
        <w:rPr>
          <w:rFonts w:ascii="Arial" w:hAnsi="Arial" w:cs="Arial"/>
          <w:sz w:val="26"/>
          <w:szCs w:val="26"/>
          <w:lang w:val="es-ES_tradnl"/>
        </w:rPr>
      </w:pPr>
      <w:r w:rsidRPr="00DA254F">
        <w:rPr>
          <w:rFonts w:ascii="Arial" w:hAnsi="Arial" w:cs="Arial"/>
          <w:sz w:val="26"/>
          <w:szCs w:val="26"/>
          <w:lang w:val="es-ES_tradnl"/>
        </w:rPr>
        <w:t xml:space="preserve">MAGISTRADO MANUEL DE JESÚS LÓPEZ </w:t>
      </w:r>
      <w:proofErr w:type="spellStart"/>
      <w:r w:rsidRPr="00DA254F">
        <w:rPr>
          <w:rFonts w:ascii="Arial" w:hAnsi="Arial" w:cs="Arial"/>
          <w:sz w:val="26"/>
          <w:szCs w:val="26"/>
          <w:lang w:val="es-ES_tradnl"/>
        </w:rPr>
        <w:t>LÓPEZ</w:t>
      </w:r>
      <w:proofErr w:type="spellEnd"/>
    </w:p>
    <w:p w14:paraId="0F85B276" w14:textId="77777777" w:rsidR="004840F0" w:rsidRPr="00DA254F" w:rsidRDefault="004840F0" w:rsidP="004840F0">
      <w:pPr>
        <w:tabs>
          <w:tab w:val="center" w:pos="4135"/>
          <w:tab w:val="left" w:pos="7515"/>
        </w:tabs>
        <w:spacing w:after="0" w:line="240" w:lineRule="auto"/>
        <w:jc w:val="center"/>
        <w:rPr>
          <w:rFonts w:ascii="Arial" w:hAnsi="Arial" w:cs="Arial"/>
          <w:sz w:val="20"/>
          <w:szCs w:val="20"/>
          <w:lang w:val="es-ES_tradnl"/>
        </w:rPr>
      </w:pPr>
      <w:r w:rsidRPr="00DA254F">
        <w:rPr>
          <w:rFonts w:ascii="Arial" w:hAnsi="Arial" w:cs="Arial"/>
          <w:sz w:val="26"/>
          <w:szCs w:val="26"/>
          <w:lang w:val="es-ES_tradnl"/>
        </w:rPr>
        <w:t>INTEGRANTE</w:t>
      </w:r>
    </w:p>
    <w:p w14:paraId="142967EE" w14:textId="77777777" w:rsidR="0039095F" w:rsidRDefault="0039095F" w:rsidP="009C5A37">
      <w:pPr>
        <w:tabs>
          <w:tab w:val="center" w:pos="4135"/>
          <w:tab w:val="left" w:pos="7515"/>
        </w:tabs>
        <w:spacing w:line="360" w:lineRule="auto"/>
        <w:rPr>
          <w:rFonts w:ascii="Arial" w:hAnsi="Arial" w:cs="Arial"/>
          <w:sz w:val="26"/>
          <w:szCs w:val="26"/>
          <w:lang w:val="es-ES_tradnl"/>
        </w:rPr>
      </w:pPr>
    </w:p>
    <w:p w14:paraId="6B469C74" w14:textId="77777777" w:rsidR="0039095F" w:rsidRPr="00DA254F" w:rsidRDefault="0039095F" w:rsidP="004840F0">
      <w:pPr>
        <w:tabs>
          <w:tab w:val="center" w:pos="4135"/>
          <w:tab w:val="left" w:pos="7515"/>
        </w:tabs>
        <w:spacing w:line="360" w:lineRule="auto"/>
        <w:jc w:val="center"/>
        <w:rPr>
          <w:rFonts w:ascii="Arial" w:hAnsi="Arial" w:cs="Arial"/>
          <w:sz w:val="26"/>
          <w:szCs w:val="26"/>
          <w:lang w:val="es-ES_tradnl"/>
        </w:rPr>
      </w:pPr>
    </w:p>
    <w:p w14:paraId="56649A69" w14:textId="77777777" w:rsidR="004840F0" w:rsidRPr="00DA254F" w:rsidRDefault="004840F0" w:rsidP="004840F0">
      <w:pPr>
        <w:tabs>
          <w:tab w:val="center" w:pos="4135"/>
          <w:tab w:val="left" w:pos="7515"/>
        </w:tabs>
        <w:spacing w:line="360" w:lineRule="auto"/>
        <w:jc w:val="center"/>
        <w:rPr>
          <w:rFonts w:ascii="Arial" w:hAnsi="Arial" w:cs="Arial"/>
          <w:sz w:val="26"/>
          <w:szCs w:val="26"/>
          <w:lang w:val="es-ES_tradnl"/>
        </w:rPr>
      </w:pPr>
    </w:p>
    <w:p w14:paraId="6C849518" w14:textId="77777777" w:rsidR="004840F0" w:rsidRPr="00DA254F" w:rsidRDefault="004840F0" w:rsidP="004840F0">
      <w:pPr>
        <w:tabs>
          <w:tab w:val="center" w:pos="4135"/>
          <w:tab w:val="left" w:pos="7515"/>
        </w:tabs>
        <w:spacing w:after="0" w:line="240" w:lineRule="auto"/>
        <w:jc w:val="center"/>
        <w:rPr>
          <w:rFonts w:ascii="Arial" w:hAnsi="Arial" w:cs="Arial"/>
          <w:sz w:val="26"/>
          <w:szCs w:val="26"/>
          <w:lang w:val="es-ES_tradnl"/>
        </w:rPr>
      </w:pPr>
    </w:p>
    <w:p w14:paraId="3558A996" w14:textId="77777777" w:rsidR="004840F0" w:rsidRPr="00DA254F" w:rsidRDefault="004840F0" w:rsidP="004840F0">
      <w:pPr>
        <w:tabs>
          <w:tab w:val="left" w:pos="1925"/>
          <w:tab w:val="center" w:pos="4135"/>
        </w:tabs>
        <w:spacing w:after="0" w:line="240" w:lineRule="auto"/>
        <w:jc w:val="center"/>
        <w:rPr>
          <w:rFonts w:ascii="Arial" w:hAnsi="Arial" w:cs="Arial"/>
          <w:sz w:val="26"/>
          <w:szCs w:val="26"/>
          <w:lang w:val="es-ES_tradnl"/>
        </w:rPr>
      </w:pPr>
      <w:r w:rsidRPr="00DA254F">
        <w:rPr>
          <w:rFonts w:ascii="Arial" w:hAnsi="Arial" w:cs="Arial"/>
          <w:sz w:val="26"/>
          <w:szCs w:val="26"/>
          <w:lang w:val="es-ES_tradnl"/>
        </w:rPr>
        <w:t>MAESTRA LIZBETH JESSICA GALLARDO MARTÍNEZ</w:t>
      </w:r>
    </w:p>
    <w:p w14:paraId="256EC0AD" w14:textId="77777777" w:rsidR="004840F0" w:rsidRPr="00DA254F" w:rsidRDefault="004840F0" w:rsidP="004840F0">
      <w:pPr>
        <w:pStyle w:val="Sinespaciado"/>
        <w:jc w:val="center"/>
        <w:rPr>
          <w:rFonts w:ascii="Arial" w:hAnsi="Arial" w:cs="Arial"/>
          <w:sz w:val="26"/>
          <w:szCs w:val="26"/>
          <w:lang w:val="es-ES_tradnl"/>
        </w:rPr>
      </w:pPr>
      <w:r w:rsidRPr="00DA254F">
        <w:rPr>
          <w:rFonts w:ascii="Arial" w:hAnsi="Arial" w:cs="Arial"/>
          <w:sz w:val="26"/>
          <w:szCs w:val="26"/>
          <w:lang w:val="es-ES_tradnl"/>
        </w:rPr>
        <w:t>SECRETARIA GENERAL DE ACUERDOS</w:t>
      </w:r>
    </w:p>
    <w:p w14:paraId="71912BED" w14:textId="77777777" w:rsidR="0039095F" w:rsidRDefault="0039095F" w:rsidP="0039095F">
      <w:pPr>
        <w:pStyle w:val="Sinespaciado"/>
        <w:tabs>
          <w:tab w:val="left" w:pos="3564"/>
        </w:tabs>
        <w:rPr>
          <w:lang w:val="es-ES_tradnl"/>
        </w:rPr>
      </w:pPr>
    </w:p>
    <w:p w14:paraId="1CE488E5" w14:textId="77777777" w:rsidR="0039095F" w:rsidRDefault="0039095F" w:rsidP="0039095F">
      <w:pPr>
        <w:pStyle w:val="Sinespaciado"/>
        <w:tabs>
          <w:tab w:val="left" w:pos="3564"/>
        </w:tabs>
        <w:rPr>
          <w:lang w:val="es-ES_tradnl"/>
        </w:rPr>
      </w:pPr>
    </w:p>
    <w:p w14:paraId="55B24D67" w14:textId="77777777" w:rsidR="0039095F" w:rsidRPr="00DA254F" w:rsidRDefault="0039095F" w:rsidP="0039095F">
      <w:pPr>
        <w:pStyle w:val="Sinespaciado"/>
        <w:tabs>
          <w:tab w:val="left" w:pos="3564"/>
        </w:tabs>
        <w:rPr>
          <w:lang w:val="es-ES_tradnl"/>
        </w:rPr>
      </w:pPr>
    </w:p>
    <w:p w14:paraId="61FBEBC0" w14:textId="4A39D710" w:rsidR="00822CD0" w:rsidRDefault="00822CD0" w:rsidP="00822CD0">
      <w:pPr>
        <w:rPr>
          <w:lang w:val="es-ES_tradnl"/>
        </w:rPr>
      </w:pPr>
    </w:p>
    <w:p w14:paraId="0FA96360" w14:textId="77777777" w:rsidR="009C5A37" w:rsidRPr="00DA254F" w:rsidRDefault="009C5A37" w:rsidP="00822CD0">
      <w:pPr>
        <w:rPr>
          <w:lang w:val="es-ES_tradnl"/>
        </w:rPr>
      </w:pPr>
    </w:p>
    <w:p w14:paraId="27FC6631" w14:textId="42F0DBE1" w:rsidR="00D23E57" w:rsidRPr="00DA254F" w:rsidRDefault="00822CD0" w:rsidP="00822CD0">
      <w:pPr>
        <w:rPr>
          <w:rFonts w:ascii="Arial" w:hAnsi="Arial" w:cs="Arial"/>
          <w:sz w:val="18"/>
          <w:lang w:val="es-ES_tradnl"/>
        </w:rPr>
      </w:pPr>
      <w:r w:rsidRPr="00DA254F">
        <w:rPr>
          <w:rFonts w:ascii="Arial" w:hAnsi="Arial" w:cs="Arial"/>
          <w:sz w:val="18"/>
          <w:lang w:val="es-ES_tradnl"/>
        </w:rPr>
        <w:t xml:space="preserve">FIRMAS QUE CONSTAN DEL RECURSO DE REVISIÓN NÚMERO </w:t>
      </w:r>
      <w:r w:rsidR="00B251AF" w:rsidRPr="00DA254F">
        <w:rPr>
          <w:rFonts w:ascii="Arial" w:hAnsi="Arial" w:cs="Arial"/>
          <w:sz w:val="18"/>
          <w:lang w:val="es-ES_tradnl"/>
        </w:rPr>
        <w:t>0</w:t>
      </w:r>
      <w:r w:rsidR="006670D9" w:rsidRPr="00DA254F">
        <w:rPr>
          <w:rFonts w:ascii="Arial" w:hAnsi="Arial" w:cs="Arial"/>
          <w:sz w:val="18"/>
          <w:lang w:val="es-ES_tradnl"/>
        </w:rPr>
        <w:t>015</w:t>
      </w:r>
      <w:r w:rsidR="00B251AF" w:rsidRPr="00DA254F">
        <w:rPr>
          <w:rFonts w:ascii="Arial" w:hAnsi="Arial" w:cs="Arial"/>
          <w:sz w:val="18"/>
          <w:lang w:val="es-ES_tradnl"/>
        </w:rPr>
        <w:t xml:space="preserve">/2023 DEL EXPEDIENTE </w:t>
      </w:r>
      <w:r w:rsidR="00D66709">
        <w:rPr>
          <w:rFonts w:ascii="Arial" w:hAnsi="Arial" w:cs="Arial"/>
          <w:sz w:val="18"/>
          <w:lang w:val="es-ES_tradnl"/>
        </w:rPr>
        <w:t>00</w:t>
      </w:r>
      <w:r w:rsidR="00B251AF" w:rsidRPr="00DA254F">
        <w:rPr>
          <w:rFonts w:ascii="Arial" w:hAnsi="Arial" w:cs="Arial"/>
          <w:sz w:val="18"/>
          <w:lang w:val="es-ES_tradnl"/>
        </w:rPr>
        <w:t>3</w:t>
      </w:r>
      <w:r w:rsidR="00D66709">
        <w:rPr>
          <w:rFonts w:ascii="Arial" w:hAnsi="Arial" w:cs="Arial"/>
          <w:sz w:val="18"/>
          <w:lang w:val="es-ES_tradnl"/>
        </w:rPr>
        <w:t>7</w:t>
      </w:r>
      <w:r w:rsidR="00B251AF" w:rsidRPr="00DA254F">
        <w:rPr>
          <w:rFonts w:ascii="Arial" w:hAnsi="Arial" w:cs="Arial"/>
          <w:sz w:val="18"/>
          <w:lang w:val="es-ES_tradnl"/>
        </w:rPr>
        <w:t>/2020</w:t>
      </w:r>
      <w:r w:rsidRPr="00DA254F">
        <w:rPr>
          <w:rFonts w:ascii="Arial" w:hAnsi="Arial" w:cs="Arial"/>
          <w:sz w:val="18"/>
          <w:lang w:val="es-ES_tradnl"/>
        </w:rPr>
        <w:t xml:space="preserve"> DE LA SEGUNDA SALA UNITARIA.</w:t>
      </w:r>
    </w:p>
    <w:sectPr w:rsidR="00D23E57" w:rsidRPr="00DA254F" w:rsidSect="001038E0">
      <w:headerReference w:type="even" r:id="rId9"/>
      <w:headerReference w:type="default" r:id="rId10"/>
      <w:footerReference w:type="even" r:id="rId11"/>
      <w:footerReference w:type="default" r:id="rId12"/>
      <w:headerReference w:type="first" r:id="rId13"/>
      <w:pgSz w:w="12240" w:h="20160" w:code="5"/>
      <w:pgMar w:top="1134" w:right="1134"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0EF96A" w14:textId="77777777" w:rsidR="00A52AE9" w:rsidRDefault="00A52AE9" w:rsidP="00FD3036">
      <w:pPr>
        <w:spacing w:after="0" w:line="240" w:lineRule="auto"/>
      </w:pPr>
      <w:r>
        <w:separator/>
      </w:r>
    </w:p>
  </w:endnote>
  <w:endnote w:type="continuationSeparator" w:id="0">
    <w:p w14:paraId="7CD38807" w14:textId="77777777" w:rsidR="00A52AE9" w:rsidRDefault="00A52AE9" w:rsidP="00FD30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964505426"/>
      <w:docPartObj>
        <w:docPartGallery w:val="Page Numbers (Bottom of Page)"/>
        <w:docPartUnique/>
      </w:docPartObj>
    </w:sdtPr>
    <w:sdtEndPr>
      <w:rPr>
        <w:rStyle w:val="Nmerodepgina"/>
      </w:rPr>
    </w:sdtEndPr>
    <w:sdtContent>
      <w:p w14:paraId="532C126F" w14:textId="1A012BD6" w:rsidR="00486644" w:rsidRDefault="00486644" w:rsidP="00CD0250">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7BEED995" w14:textId="77777777" w:rsidR="00486644" w:rsidRDefault="0048664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586305764"/>
      <w:docPartObj>
        <w:docPartGallery w:val="Page Numbers (Bottom of Page)"/>
        <w:docPartUnique/>
      </w:docPartObj>
    </w:sdtPr>
    <w:sdtEndPr>
      <w:rPr>
        <w:rStyle w:val="Nmerodepgina"/>
      </w:rPr>
    </w:sdtEndPr>
    <w:sdtContent>
      <w:p w14:paraId="04908CC3" w14:textId="02C35CA0" w:rsidR="00486644" w:rsidRDefault="00486644" w:rsidP="00CD0250">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87761D">
          <w:rPr>
            <w:rStyle w:val="Nmerodepgina"/>
            <w:noProof/>
          </w:rPr>
          <w:t>19</w:t>
        </w:r>
        <w:r>
          <w:rPr>
            <w:rStyle w:val="Nmerodepgina"/>
          </w:rPr>
          <w:fldChar w:fldCharType="end"/>
        </w:r>
      </w:p>
    </w:sdtContent>
  </w:sdt>
  <w:p w14:paraId="43A3FFA5" w14:textId="77777777" w:rsidR="00BF1E33" w:rsidRPr="00701086" w:rsidRDefault="00BF1E33">
    <w:pPr>
      <w:pStyle w:val="Piedepgina"/>
      <w:jc w:val="center"/>
      <w:rPr>
        <w:rFonts w:ascii="Arial" w:hAnsi="Arial" w:cs="Arial"/>
      </w:rPr>
    </w:pPr>
  </w:p>
  <w:p w14:paraId="0593367C" w14:textId="77777777" w:rsidR="00BF1E33" w:rsidRDefault="00BF1E3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B50322" w14:textId="77777777" w:rsidR="00A52AE9" w:rsidRDefault="00A52AE9" w:rsidP="00FD3036">
      <w:pPr>
        <w:spacing w:after="0" w:line="240" w:lineRule="auto"/>
      </w:pPr>
      <w:r>
        <w:separator/>
      </w:r>
    </w:p>
  </w:footnote>
  <w:footnote w:type="continuationSeparator" w:id="0">
    <w:p w14:paraId="334E694D" w14:textId="77777777" w:rsidR="00A52AE9" w:rsidRDefault="00A52AE9" w:rsidP="00FD3036">
      <w:pPr>
        <w:spacing w:after="0" w:line="240" w:lineRule="auto"/>
      </w:pPr>
      <w:r>
        <w:continuationSeparator/>
      </w:r>
    </w:p>
  </w:footnote>
  <w:footnote w:id="1">
    <w:p w14:paraId="46A1EDB0" w14:textId="13A9E9DE" w:rsidR="00654691" w:rsidRPr="00486644" w:rsidRDefault="00654691">
      <w:pPr>
        <w:pStyle w:val="Textonotapie"/>
        <w:rPr>
          <w:rFonts w:cstheme="minorHAnsi"/>
          <w:i/>
          <w:iCs/>
          <w:sz w:val="16"/>
          <w:szCs w:val="16"/>
          <w:lang w:val="es-ES"/>
        </w:rPr>
      </w:pPr>
      <w:r w:rsidRPr="00486644">
        <w:rPr>
          <w:rStyle w:val="Refdenotaalpie"/>
          <w:rFonts w:cstheme="minorHAnsi"/>
          <w:i/>
          <w:iCs/>
          <w:sz w:val="16"/>
          <w:szCs w:val="16"/>
        </w:rPr>
        <w:footnoteRef/>
      </w:r>
      <w:r w:rsidRPr="00486644">
        <w:rPr>
          <w:rFonts w:cstheme="minorHAnsi"/>
          <w:i/>
          <w:iCs/>
          <w:sz w:val="16"/>
          <w:szCs w:val="16"/>
        </w:rPr>
        <w:t xml:space="preserve"> </w:t>
      </w:r>
      <w:r w:rsidRPr="00486644">
        <w:rPr>
          <w:rFonts w:cstheme="minorHAnsi"/>
          <w:bCs/>
          <w:i/>
          <w:iCs/>
          <w:sz w:val="16"/>
          <w:szCs w:val="16"/>
          <w:lang w:val="es-ES_tradnl"/>
        </w:rPr>
        <w:t>Decreto 1486 de veintidós de julio de dos mil veintitrés</w:t>
      </w:r>
    </w:p>
  </w:footnote>
  <w:footnote w:id="2">
    <w:p w14:paraId="7F660051" w14:textId="77777777" w:rsidR="00DB44E0" w:rsidRPr="004B51BE" w:rsidRDefault="00DB44E0" w:rsidP="004B51BE">
      <w:pPr>
        <w:pStyle w:val="Textonotapie"/>
        <w:jc w:val="both"/>
        <w:rPr>
          <w:sz w:val="16"/>
          <w:szCs w:val="16"/>
          <w:lang w:val="es-ES"/>
        </w:rPr>
      </w:pPr>
      <w:r w:rsidRPr="004B51BE">
        <w:rPr>
          <w:rStyle w:val="Refdenotaalpie"/>
          <w:sz w:val="16"/>
          <w:szCs w:val="16"/>
        </w:rPr>
        <w:footnoteRef/>
      </w:r>
      <w:r w:rsidRPr="004B51BE">
        <w:rPr>
          <w:sz w:val="16"/>
          <w:szCs w:val="16"/>
        </w:rPr>
        <w:t xml:space="preserve"> “</w:t>
      </w:r>
      <w:r w:rsidRPr="004B51BE">
        <w:rPr>
          <w:b/>
          <w:bCs/>
          <w:i/>
          <w:iCs/>
          <w:sz w:val="16"/>
          <w:szCs w:val="16"/>
        </w:rPr>
        <w:t>ARTÍCULO 237.-</w:t>
      </w:r>
      <w:r w:rsidRPr="004B51BE">
        <w:rPr>
          <w:i/>
          <w:iCs/>
          <w:sz w:val="16"/>
          <w:szCs w:val="16"/>
        </w:rPr>
        <w:t xml:space="preserve"> El recurso de revisión se presentará por escrito con expresión de agravios ante la Sala que dictó el acuerdo o resolución que se impugna, dentro de los cinco días siguientes a la notificación de la resolución recurrida.”</w:t>
      </w:r>
    </w:p>
  </w:footnote>
  <w:footnote w:id="3">
    <w:p w14:paraId="5B4F5FA2" w14:textId="3892214D" w:rsidR="004A4949" w:rsidRPr="00F34138" w:rsidRDefault="004A4949" w:rsidP="00F34138">
      <w:pPr>
        <w:autoSpaceDE w:val="0"/>
        <w:autoSpaceDN w:val="0"/>
        <w:adjustRightInd w:val="0"/>
        <w:spacing w:after="0" w:line="240" w:lineRule="auto"/>
        <w:jc w:val="both"/>
        <w:rPr>
          <w:rFonts w:cstheme="minorHAnsi"/>
          <w:i/>
          <w:color w:val="000000"/>
          <w:sz w:val="16"/>
          <w:szCs w:val="16"/>
        </w:rPr>
      </w:pPr>
      <w:r w:rsidRPr="004B51BE">
        <w:rPr>
          <w:rStyle w:val="Refdenotaalpie"/>
          <w:rFonts w:cstheme="minorHAnsi"/>
          <w:i/>
          <w:sz w:val="16"/>
          <w:szCs w:val="16"/>
        </w:rPr>
        <w:footnoteRef/>
      </w:r>
      <w:r w:rsidRPr="004B51BE">
        <w:rPr>
          <w:rFonts w:cstheme="minorHAnsi"/>
          <w:i/>
          <w:sz w:val="16"/>
          <w:szCs w:val="16"/>
        </w:rPr>
        <w:t xml:space="preserve"> “</w:t>
      </w:r>
      <w:r w:rsidRPr="004B51BE">
        <w:rPr>
          <w:rFonts w:cstheme="minorHAnsi"/>
          <w:b/>
          <w:bCs/>
          <w:i/>
          <w:color w:val="000000"/>
          <w:sz w:val="16"/>
          <w:szCs w:val="16"/>
        </w:rPr>
        <w:t xml:space="preserve">ARTÍCULO 164.- </w:t>
      </w:r>
      <w:r w:rsidRPr="004B51BE">
        <w:rPr>
          <w:rFonts w:cstheme="minorHAnsi"/>
          <w:i/>
          <w:color w:val="000000"/>
          <w:sz w:val="16"/>
          <w:szCs w:val="16"/>
        </w:rPr>
        <w:t>Sólo podrán demandar o intervenir en el juicio, las personas que tengan un interés jurídico o legítimo que funde su pretensión.”</w:t>
      </w:r>
    </w:p>
  </w:footnote>
  <w:footnote w:id="4">
    <w:p w14:paraId="28BB4DBD" w14:textId="7A3826BF" w:rsidR="004A4949" w:rsidRPr="004B51BE" w:rsidRDefault="004A4949" w:rsidP="004B51BE">
      <w:pPr>
        <w:pStyle w:val="Textonotapie"/>
        <w:jc w:val="both"/>
        <w:rPr>
          <w:rFonts w:cstheme="minorHAnsi"/>
          <w:i/>
          <w:sz w:val="16"/>
          <w:szCs w:val="16"/>
        </w:rPr>
      </w:pPr>
      <w:r w:rsidRPr="004B51BE">
        <w:rPr>
          <w:rStyle w:val="Refdenotaalpie"/>
          <w:rFonts w:cstheme="minorHAnsi"/>
          <w:i/>
          <w:sz w:val="16"/>
          <w:szCs w:val="16"/>
        </w:rPr>
        <w:footnoteRef/>
      </w:r>
      <w:r w:rsidRPr="004B51BE">
        <w:rPr>
          <w:rFonts w:cstheme="minorHAnsi"/>
          <w:i/>
          <w:sz w:val="16"/>
          <w:szCs w:val="16"/>
        </w:rPr>
        <w:t xml:space="preserve"> “</w:t>
      </w:r>
      <w:r w:rsidRPr="004B51BE">
        <w:rPr>
          <w:rFonts w:cstheme="minorHAnsi"/>
          <w:b/>
          <w:i/>
          <w:sz w:val="16"/>
          <w:szCs w:val="16"/>
        </w:rPr>
        <w:t>ARTÍCULO 148.-</w:t>
      </w:r>
      <w:r w:rsidRPr="004B51BE">
        <w:rPr>
          <w:rFonts w:cstheme="minorHAnsi"/>
          <w:i/>
          <w:sz w:val="16"/>
          <w:szCs w:val="16"/>
        </w:rPr>
        <w:t xml:space="preserve"> La representación de las personas físicas para comparecer en juicio, se otorgará en escritura pública o carta poder firmada ante dos testigos y ratificada ante Notario Público o ante el secretario de acuerdos que corresponda.</w:t>
      </w:r>
      <w:r w:rsidR="00F34138">
        <w:rPr>
          <w:rFonts w:cstheme="minorHAnsi"/>
          <w:i/>
          <w:sz w:val="16"/>
          <w:szCs w:val="16"/>
        </w:rPr>
        <w:t xml:space="preserve"> </w:t>
      </w:r>
      <w:r w:rsidRPr="004B51BE">
        <w:rPr>
          <w:rFonts w:cstheme="minorHAnsi"/>
          <w:i/>
          <w:sz w:val="16"/>
          <w:szCs w:val="16"/>
        </w:rPr>
        <w:t>(…)</w:t>
      </w:r>
    </w:p>
    <w:p w14:paraId="34A20DBF" w14:textId="77777777" w:rsidR="004A4949" w:rsidRPr="004B51BE" w:rsidRDefault="004A4949" w:rsidP="004B51BE">
      <w:pPr>
        <w:pStyle w:val="Textonotapie"/>
        <w:jc w:val="both"/>
        <w:rPr>
          <w:rFonts w:cstheme="minorHAnsi"/>
        </w:rPr>
      </w:pPr>
      <w:r w:rsidRPr="004B51BE">
        <w:rPr>
          <w:rFonts w:cstheme="minorHAnsi"/>
          <w:i/>
          <w:sz w:val="16"/>
          <w:szCs w:val="16"/>
        </w:rPr>
        <w:t>La representación de las autoridades corresponderá a los titulares de las mismas por si o a través de las unidades administrativas encargadas de su defensa jurídica, conforme lo establezcan las disposiciones legales aplicables.”</w:t>
      </w:r>
    </w:p>
  </w:footnote>
  <w:footnote w:id="5">
    <w:p w14:paraId="47F63A2B" w14:textId="77777777" w:rsidR="004A4949" w:rsidRPr="004B51BE" w:rsidRDefault="004A4949" w:rsidP="004B51BE">
      <w:pPr>
        <w:autoSpaceDE w:val="0"/>
        <w:autoSpaceDN w:val="0"/>
        <w:adjustRightInd w:val="0"/>
        <w:spacing w:after="0" w:line="240" w:lineRule="auto"/>
        <w:jc w:val="both"/>
        <w:rPr>
          <w:rFonts w:cstheme="minorHAnsi"/>
        </w:rPr>
      </w:pPr>
      <w:r w:rsidRPr="004B51BE">
        <w:rPr>
          <w:rStyle w:val="Refdenotaalpie"/>
          <w:rFonts w:cstheme="minorHAnsi"/>
          <w:i/>
          <w:sz w:val="16"/>
          <w:szCs w:val="16"/>
        </w:rPr>
        <w:footnoteRef/>
      </w:r>
      <w:r w:rsidRPr="004B51BE">
        <w:rPr>
          <w:rFonts w:cstheme="minorHAnsi"/>
          <w:i/>
          <w:sz w:val="16"/>
          <w:szCs w:val="16"/>
        </w:rPr>
        <w:t xml:space="preserve"> “</w:t>
      </w:r>
      <w:r w:rsidRPr="004B51BE">
        <w:rPr>
          <w:rFonts w:cstheme="minorHAnsi"/>
          <w:b/>
          <w:bCs/>
          <w:i/>
          <w:color w:val="000000"/>
          <w:sz w:val="16"/>
          <w:szCs w:val="16"/>
        </w:rPr>
        <w:t xml:space="preserve">ARTÍCULO 151.- </w:t>
      </w:r>
      <w:r w:rsidRPr="004B51BE">
        <w:rPr>
          <w:rFonts w:cstheme="minorHAnsi"/>
          <w:i/>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6">
    <w:p w14:paraId="72371565" w14:textId="77777777" w:rsidR="000A6A8B" w:rsidRPr="000F325A" w:rsidRDefault="000A6A8B" w:rsidP="000A6A8B">
      <w:pPr>
        <w:pStyle w:val="Textonotapie"/>
        <w:jc w:val="both"/>
        <w:rPr>
          <w:rFonts w:cstheme="minorHAnsi"/>
          <w:i/>
          <w:iCs/>
        </w:rPr>
      </w:pPr>
      <w:r w:rsidRPr="000F325A">
        <w:rPr>
          <w:rStyle w:val="Refdenotaalpie"/>
          <w:rFonts w:cstheme="minorHAnsi"/>
          <w:i/>
          <w:iCs/>
        </w:rPr>
        <w:footnoteRef/>
      </w:r>
      <w:r w:rsidRPr="000F325A">
        <w:rPr>
          <w:rFonts w:cstheme="minorHAnsi"/>
          <w:i/>
          <w:iCs/>
        </w:rPr>
        <w:t xml:space="preserve"> </w:t>
      </w:r>
      <w:r w:rsidRPr="000F325A">
        <w:rPr>
          <w:rFonts w:cstheme="minorHAnsi"/>
          <w:i/>
          <w:iCs/>
          <w:sz w:val="16"/>
          <w:szCs w:val="16"/>
          <w:lang w:val="es-ES_tradnl"/>
        </w:rPr>
        <w:t>Jurisprudencia 2a./J. 58/2010 emitida por la Segunda Sala de la Suprema Corte de Justicia de la Nación</w:t>
      </w:r>
      <w:r w:rsidRPr="000F325A">
        <w:rPr>
          <w:rFonts w:cstheme="minorHAnsi"/>
          <w:i/>
          <w:iCs/>
          <w:sz w:val="6"/>
          <w:szCs w:val="6"/>
          <w:lang w:val="es-ES_tradnl"/>
        </w:rPr>
        <w:t xml:space="preserve"> </w:t>
      </w:r>
      <w:r w:rsidRPr="000F325A">
        <w:rPr>
          <w:rFonts w:cstheme="minorHAnsi"/>
          <w:i/>
          <w:iCs/>
          <w:sz w:val="16"/>
          <w:szCs w:val="16"/>
          <w:lang w:val="es-ES_tradnl"/>
        </w:rPr>
        <w:t>“</w:t>
      </w:r>
      <w:r w:rsidRPr="000F325A">
        <w:rPr>
          <w:rFonts w:cstheme="minorHAnsi"/>
          <w:b/>
          <w:i/>
          <w:iCs/>
          <w:sz w:val="16"/>
          <w:szCs w:val="16"/>
          <w:lang w:val="es-ES_tradnl"/>
        </w:rPr>
        <w:t>CONCEPTOS DE VIOLACIÓN O AGRAVIOS. PARA CUMPLIR CON LOS PRINCIPIOS DE CONGRUENCIA Y EXHAUSTIVIDAD EN LAS SENTENCIAS DE AMPARO ES INNECESARIA SU TRANSCRIPCIÓN”.</w:t>
      </w:r>
    </w:p>
  </w:footnote>
  <w:footnote w:id="7">
    <w:p w14:paraId="2D2621C8" w14:textId="73C24CAA" w:rsidR="005A58D6" w:rsidRPr="00BB42F1" w:rsidRDefault="005A58D6" w:rsidP="004C0364">
      <w:pPr>
        <w:pStyle w:val="Textonotapie"/>
        <w:jc w:val="both"/>
        <w:rPr>
          <w:rFonts w:cstheme="minorHAnsi"/>
          <w:i/>
          <w:iCs/>
          <w:sz w:val="16"/>
          <w:szCs w:val="16"/>
        </w:rPr>
      </w:pPr>
      <w:r w:rsidRPr="00BB42F1">
        <w:rPr>
          <w:rStyle w:val="Refdenotaalpie"/>
          <w:sz w:val="16"/>
          <w:szCs w:val="16"/>
        </w:rPr>
        <w:footnoteRef/>
      </w:r>
      <w:r w:rsidRPr="00BB42F1">
        <w:rPr>
          <w:sz w:val="16"/>
          <w:szCs w:val="16"/>
        </w:rPr>
        <w:t xml:space="preserve"> </w:t>
      </w:r>
      <w:r w:rsidR="00BB42F1">
        <w:rPr>
          <w:sz w:val="16"/>
          <w:szCs w:val="16"/>
        </w:rPr>
        <w:t>“</w:t>
      </w:r>
      <w:r w:rsidRPr="00BB42F1">
        <w:rPr>
          <w:rFonts w:cstheme="minorHAnsi"/>
          <w:i/>
          <w:iCs/>
          <w:sz w:val="16"/>
          <w:szCs w:val="16"/>
        </w:rPr>
        <w:t>ESTUDIO DEL ARTÍCULO: LA INTERPRETACIÓN DEL ARTÍCULO 133 CONSTITUCIONAL DE JORGE CARPIZO</w:t>
      </w:r>
      <w:r w:rsidR="00BB42F1" w:rsidRPr="00BB42F1">
        <w:rPr>
          <w:rFonts w:cstheme="minorHAnsi"/>
          <w:i/>
          <w:iCs/>
          <w:sz w:val="16"/>
          <w:szCs w:val="16"/>
        </w:rPr>
        <w:t xml:space="preserve">; </w:t>
      </w:r>
      <w:r w:rsidR="00BB42F1" w:rsidRPr="00BB42F1">
        <w:rPr>
          <w:sz w:val="16"/>
          <w:szCs w:val="16"/>
        </w:rPr>
        <w:t>Rosa María Díaz López</w:t>
      </w:r>
      <w:r w:rsidR="000C6230">
        <w:rPr>
          <w:sz w:val="16"/>
          <w:szCs w:val="16"/>
        </w:rPr>
        <w:t>. UNAM”.</w:t>
      </w:r>
    </w:p>
  </w:footnote>
  <w:footnote w:id="8">
    <w:p w14:paraId="4266BE77" w14:textId="7D691706" w:rsidR="00ED0EC7" w:rsidRPr="00ED0EC7" w:rsidRDefault="00ED0EC7" w:rsidP="00ED0EC7">
      <w:pPr>
        <w:pStyle w:val="Textonotapie"/>
        <w:jc w:val="both"/>
        <w:rPr>
          <w:i/>
          <w:iCs/>
          <w:sz w:val="16"/>
          <w:szCs w:val="16"/>
        </w:rPr>
      </w:pPr>
      <w:r w:rsidRPr="00ED0EC7">
        <w:rPr>
          <w:rStyle w:val="Refdenotaalpie"/>
          <w:i/>
          <w:iCs/>
          <w:sz w:val="16"/>
          <w:szCs w:val="16"/>
        </w:rPr>
        <w:footnoteRef/>
      </w:r>
      <w:r>
        <w:rPr>
          <w:i/>
          <w:iCs/>
          <w:sz w:val="16"/>
          <w:szCs w:val="16"/>
        </w:rPr>
        <w:t>“</w:t>
      </w:r>
      <w:r w:rsidRPr="00ED0EC7">
        <w:rPr>
          <w:i/>
          <w:iCs/>
          <w:sz w:val="16"/>
          <w:szCs w:val="16"/>
        </w:rPr>
        <w:t xml:space="preserve"> </w:t>
      </w:r>
      <w:r w:rsidRPr="00ED0EC7">
        <w:rPr>
          <w:b/>
          <w:bCs/>
          <w:i/>
          <w:iCs/>
          <w:sz w:val="16"/>
          <w:szCs w:val="16"/>
        </w:rPr>
        <w:t>Artículo 133</w:t>
      </w:r>
      <w:r w:rsidRPr="00ED0EC7">
        <w:rPr>
          <w:i/>
          <w:iCs/>
          <w:sz w:val="16"/>
          <w:szCs w:val="16"/>
        </w:rPr>
        <w:t>. Esta Constitución, las leyes del Congreso de la Unión que emanen de ella y todos los tratados que estén de acuerdo con la misma, celebrados y que se celebren por el Presidente de la República, con aprobación del Senado, serán la Ley Suprema de toda la Unión. Los jueces de cada entidad federativa se arreglarán a dicha Constitución, leyes y tratados, a pesar de las disposiciones en contrario que pueda haber en las Constituciones o leyes de las entidades federativas.</w:t>
      </w:r>
      <w:r>
        <w:rPr>
          <w:i/>
          <w:iCs/>
          <w:sz w:val="16"/>
          <w:szCs w:val="16"/>
        </w:rPr>
        <w:t>”</w:t>
      </w:r>
    </w:p>
  </w:footnote>
  <w:footnote w:id="9">
    <w:p w14:paraId="3B62BB26" w14:textId="6FA927D9" w:rsidR="00AA6113" w:rsidRPr="00AA6113" w:rsidRDefault="00AA6113" w:rsidP="00AA6113">
      <w:pPr>
        <w:pStyle w:val="NormalWeb"/>
        <w:spacing w:before="0" w:beforeAutospacing="0" w:after="0" w:afterAutospacing="0"/>
        <w:jc w:val="both"/>
        <w:rPr>
          <w:rFonts w:asciiTheme="minorHAnsi" w:hAnsiTheme="minorHAnsi" w:cstheme="minorHAnsi"/>
          <w:i/>
          <w:iCs/>
          <w:sz w:val="16"/>
          <w:szCs w:val="16"/>
        </w:rPr>
      </w:pPr>
      <w:r w:rsidRPr="00AA6113">
        <w:rPr>
          <w:rStyle w:val="Refdenotaalpie"/>
          <w:rFonts w:asciiTheme="minorHAnsi" w:hAnsiTheme="minorHAnsi" w:cstheme="minorHAnsi"/>
          <w:i/>
          <w:iCs/>
          <w:sz w:val="16"/>
          <w:szCs w:val="16"/>
        </w:rPr>
        <w:footnoteRef/>
      </w:r>
      <w:r w:rsidRPr="00AA6113">
        <w:rPr>
          <w:rFonts w:asciiTheme="minorHAnsi" w:hAnsiTheme="minorHAnsi" w:cstheme="minorHAnsi"/>
          <w:i/>
          <w:iCs/>
          <w:sz w:val="16"/>
          <w:szCs w:val="16"/>
        </w:rPr>
        <w:t xml:space="preserve"> De la interpretación sistemática y teleológica de los principios pro persona establecido en el artículo 1o. de la Constitución Política de los Estados Unidos Mexicanos, que dispone que las normas relativas a los derechos humanos se interpretarán de conformidad con ésta y con los tratados internacionales de la materia favoreciendo en todo tiempo a las personas la protección más amplia, hermenéutico en materia convencional, previsto en el preámbulo de la Convención Americana sobre Derechos Humanos, que reconoce que los derechos esenciales del hombre no nacen del hecho de ser nacional de determinado Estado, sino que tienen como sustento los atributos de la persona humana, razón por la cual justifican una protección internacional, de naturaleza convencional coadyuvante o complementaria de la que ofrece el derecho interno de los Estados Americanos, se advierte que la aplicación del control difuso ex officio en materia de derechos humanos es una herramienta de interpretación subsidiaria o complementaria del sistema jurídico mexicano, cuyo uso está condicionado a la optimización de la norma que la integra para maximizar la defensa de los ciudadanos cuando el derecho interno no alcanza para ese fin. Esto significa que la aplicación del mencionado control se realiza en suplencia de la deficiencia de la normativa interna; es decir, el juzgador no debe acudir directamente a la normativa internacional para buscar respuesta al asunto, en virtud de que, antes, por lógica y preferencia del derecho interno, deberá analizar cómo está establecido el derecho humano en controversia en los contenidos que existen en las reglas y los principios constitucionales, así como en la legislación ordinaria, para que, una vez que se determine mediante los razonamientos respectivos que el derecho fundamental no está protegido o, si lo está, no suficientemente en favor de la persona, se justifica que se realice el control difuso de convencionalidad ex officio. De no hacerse así, éste pudiera aplicarse sin restricción alguna, acudiendo de manera directa a la normativa internacional para resolver el caso, sin antes ponderar y justificar la insuficiencia o imperfección del derecho interno, pues no debe soslayarse que el sistema jurídico de cada Estado presenta características especiales que lo distinguen, por lo que de acuerdo a su situación, cada Nación deberá establecer cómo aplicar el control difuso de convencionalidad que lo haga coherente con su derecho interno y, como consecuencia, que se logre la optimización de los derechos humanos. Además, es importante establecer que el sistema nacional prevé una serie de formalidades e instancias para que el gobernado haga valer sus derechos y se reparen sus posibles violaciones; por lo que si se acudiera directamente al control difuso de convencionalidad, se provocaría desorden e incertidumbre en la aplicación del derecho para la solución de los casos, pues podría pasar que existiendo solución en la normativa interna y sin agotarse sus recursos o instancias, se aplicara la normativa internacional, dispensando a la persona del cumplimiento de las cargas que le correspondían de acuerdo con el orden jurídico </w:t>
      </w:r>
    </w:p>
  </w:footnote>
  <w:footnote w:id="10">
    <w:p w14:paraId="74DA484F" w14:textId="77777777" w:rsidR="00742A54" w:rsidRPr="0055483D" w:rsidRDefault="00742A54" w:rsidP="00F47517">
      <w:pPr>
        <w:pStyle w:val="Textonotapie"/>
        <w:jc w:val="both"/>
        <w:rPr>
          <w:i/>
          <w:iCs/>
        </w:rPr>
      </w:pPr>
      <w:r w:rsidRPr="0055483D">
        <w:rPr>
          <w:rStyle w:val="Refdenotaalpie"/>
          <w:i/>
          <w:iCs/>
        </w:rPr>
        <w:footnoteRef/>
      </w:r>
      <w:r w:rsidRPr="0055483D">
        <w:rPr>
          <w:i/>
          <w:iCs/>
        </w:rPr>
        <w:t xml:space="preserve"> </w:t>
      </w:r>
      <w:r w:rsidRPr="0055483D">
        <w:rPr>
          <w:b/>
          <w:bCs/>
          <w:i/>
          <w:iCs/>
          <w:sz w:val="16"/>
          <w:szCs w:val="16"/>
        </w:rPr>
        <w:t>“Expediente Varios 912/2010</w:t>
      </w:r>
      <w:r w:rsidRPr="0055483D">
        <w:rPr>
          <w:i/>
          <w:iCs/>
          <w:sz w:val="16"/>
          <w:szCs w:val="16"/>
        </w:rPr>
        <w:t>: Así, con base en lo resuelto por la Corte Interamericana de Derechos Humanos, la Suprema Corte de Justicia de la Nación estableció cuáles son las obligaciones del Poder Judicial como parte del Estado mexicano.”</w:t>
      </w:r>
    </w:p>
  </w:footnote>
  <w:footnote w:id="11">
    <w:p w14:paraId="047513E3" w14:textId="29D6747E" w:rsidR="0055483D" w:rsidRPr="0055483D" w:rsidRDefault="0055483D" w:rsidP="00F47517">
      <w:pPr>
        <w:pStyle w:val="Textonotapie"/>
        <w:rPr>
          <w:i/>
          <w:iCs/>
          <w:sz w:val="16"/>
          <w:szCs w:val="16"/>
        </w:rPr>
      </w:pPr>
      <w:r w:rsidRPr="0055483D">
        <w:rPr>
          <w:rStyle w:val="Refdenotaalpie"/>
          <w:i/>
          <w:iCs/>
          <w:sz w:val="16"/>
          <w:szCs w:val="16"/>
        </w:rPr>
        <w:footnoteRef/>
      </w:r>
      <w:r w:rsidRPr="0055483D">
        <w:rPr>
          <w:i/>
          <w:iCs/>
          <w:sz w:val="16"/>
          <w:szCs w:val="16"/>
        </w:rPr>
        <w:t xml:space="preserve"> “Conevencion Americana de Derechos Humanos”</w:t>
      </w:r>
    </w:p>
  </w:footnote>
  <w:footnote w:id="12">
    <w:p w14:paraId="2FC46ACA" w14:textId="27E2FEC3" w:rsidR="00AE3F72" w:rsidRPr="00AE3F72" w:rsidRDefault="00AE3F72">
      <w:pPr>
        <w:pStyle w:val="Textonotapie"/>
        <w:rPr>
          <w:lang w:val="es-ES"/>
        </w:rPr>
      </w:pPr>
      <w:r>
        <w:rPr>
          <w:rStyle w:val="Refdenotaalpie"/>
        </w:rPr>
        <w:footnoteRef/>
      </w:r>
      <w:r>
        <w:t xml:space="preserve"> </w:t>
      </w:r>
      <w:r w:rsidR="0061485E" w:rsidRPr="0061485E">
        <w:rPr>
          <w:i/>
          <w:iCs/>
          <w:sz w:val="16"/>
          <w:szCs w:val="16"/>
        </w:rPr>
        <w:t>“</w:t>
      </w:r>
      <w:r w:rsidRPr="0061485E">
        <w:rPr>
          <w:i/>
          <w:iCs/>
          <w:sz w:val="16"/>
          <w:szCs w:val="16"/>
          <w:lang w:val="es-ES"/>
        </w:rPr>
        <w:t xml:space="preserve">Principio Pro Homine o Pro </w:t>
      </w:r>
      <w:r w:rsidR="0061485E" w:rsidRPr="0061485E">
        <w:rPr>
          <w:i/>
          <w:iCs/>
          <w:sz w:val="16"/>
          <w:szCs w:val="16"/>
          <w:lang w:val="es-ES"/>
        </w:rPr>
        <w:t>Personae.”</w:t>
      </w:r>
    </w:p>
  </w:footnote>
  <w:footnote w:id="13">
    <w:p w14:paraId="362FA227" w14:textId="4B0C8997" w:rsidR="008D7D67" w:rsidRPr="008D7D67" w:rsidRDefault="008D7D67" w:rsidP="00A027E2">
      <w:pPr>
        <w:pStyle w:val="Textonotapie"/>
        <w:jc w:val="both"/>
        <w:rPr>
          <w:i/>
          <w:iCs/>
          <w:sz w:val="16"/>
          <w:szCs w:val="16"/>
        </w:rPr>
      </w:pPr>
      <w:r w:rsidRPr="008D7D67">
        <w:rPr>
          <w:rStyle w:val="Refdenotaalpie"/>
          <w:i/>
          <w:iCs/>
          <w:sz w:val="16"/>
          <w:szCs w:val="16"/>
        </w:rPr>
        <w:footnoteRef/>
      </w:r>
      <w:r w:rsidRPr="008D7D67">
        <w:rPr>
          <w:i/>
          <w:iCs/>
          <w:sz w:val="16"/>
          <w:szCs w:val="16"/>
        </w:rPr>
        <w:t xml:space="preserve"> “LA APLICACIÓN DEL CONTROL DE CONVENCIONALIDAD POR LAS AUTORIDADES ADMINISTRATIVAS Caleb RODRÍGUEZ OCAMPO.</w:t>
      </w:r>
      <w:r w:rsidR="000C6230">
        <w:rPr>
          <w:i/>
          <w:iCs/>
          <w:sz w:val="16"/>
          <w:szCs w:val="16"/>
        </w:rPr>
        <w:t xml:space="preserve"> UNAM”</w:t>
      </w:r>
    </w:p>
  </w:footnote>
  <w:footnote w:id="14">
    <w:p w14:paraId="583032B9" w14:textId="77777777" w:rsidR="004168F9" w:rsidRPr="004168F9" w:rsidRDefault="004168F9" w:rsidP="004168F9">
      <w:pPr>
        <w:pStyle w:val="NormalWeb"/>
        <w:spacing w:before="0" w:beforeAutospacing="0" w:after="0" w:afterAutospacing="0"/>
        <w:jc w:val="both"/>
        <w:rPr>
          <w:rFonts w:asciiTheme="minorHAnsi" w:hAnsiTheme="minorHAnsi" w:cstheme="minorHAnsi"/>
          <w:i/>
          <w:iCs/>
          <w:sz w:val="16"/>
          <w:szCs w:val="16"/>
        </w:rPr>
      </w:pPr>
      <w:r w:rsidRPr="004168F9">
        <w:rPr>
          <w:rStyle w:val="Refdenotaalpie"/>
          <w:rFonts w:asciiTheme="minorHAnsi" w:hAnsiTheme="minorHAnsi" w:cstheme="minorHAnsi"/>
          <w:i/>
          <w:iCs/>
          <w:sz w:val="16"/>
          <w:szCs w:val="16"/>
        </w:rPr>
        <w:footnoteRef/>
      </w:r>
      <w:r w:rsidRPr="004168F9">
        <w:rPr>
          <w:rFonts w:asciiTheme="minorHAnsi" w:hAnsiTheme="minorHAnsi" w:cstheme="minorHAnsi"/>
          <w:i/>
          <w:iCs/>
          <w:sz w:val="16"/>
          <w:szCs w:val="16"/>
        </w:rPr>
        <w:t xml:space="preserve"> Por imperativo del artículo 1o., en relación con el diverso 133, ambos de la Constitución Política de los Estados Unidos Mexicanos, todas las autoridades del país, en el ámbito de sus competencias, deben garantizar el respeto y la protección de los derechos humanos reconocidos en la propia Constitución y en los tratados internacionales de los que el Estado Mexicano sea parte, para lo cual cuentan con la facultad de ejercer un control de regularidad constitucional difuso o ex officio, que corresponde a un sistema que confía a cualquier autoridad, sin importar su fuero, la regularidad constitucional de las leyes y por virtud del cual toda autoridad debe, ante un caso concreto que verse sobre cualquier materia, inaplicar la norma que debería fundar su acto, si ésta es violatoria de un derecho humano contenido en la Carta Fundamental o en un tratado internacional. Ahora bien, cuando se habla del control ex officio debe tenerse presente que dicha expresión significa que ese tipo de examen pueden hacerlo, por virtud de su cargo de Jueces, aun cuando: 1) no sean de control constitucional; y, 2) no exista una solicitud expresa de las partes, pues la propia Norma Fundamental los faculta a inaplicar una norma cuando adviertan que viola derechos humanos, de manera que el control difuso no constituye un proceso constitucional sino sólo una técnica al alcance del Juez para que pueda ejercer un control de constitucionalidad en un proceso, sea éste constitucional o de cualquier otra naturaleza y cuyo ejercicio da lugar al dictado de una resolución con efectos entre las partes. En estas circunstancias, se concluye que los Tribunales Colegiados de Circuito, como órganos del Poder Judicial de la Federación, deben ejercer el control difuso de regularidad constitucional ante la violación de derechos humanos, con la observación de que sólo pueden hacerlo en el ámbito de su competencia, es decir, respecto de las disposiciones que ellos mismos están facultados para aplicar, específicamente, las contenidas en los ordenamientos que rigen el procedimiento del juicio de amparo, esto es, la Ley de Amparo, la Ley Orgánica del Poder Judicial de la Federación y el Código Federal de Procedimientos Civiles, supletorio de aquélla. </w:t>
      </w:r>
    </w:p>
    <w:p w14:paraId="6B5E37CE" w14:textId="4C16C13E" w:rsidR="004168F9" w:rsidRPr="004168F9" w:rsidRDefault="004168F9">
      <w:pPr>
        <w:pStyle w:val="Textonotapie"/>
      </w:pPr>
    </w:p>
  </w:footnote>
  <w:footnote w:id="15">
    <w:p w14:paraId="434A8EEB" w14:textId="77777777" w:rsidR="0068675B" w:rsidRPr="00026B46" w:rsidRDefault="0068675B" w:rsidP="0068675B">
      <w:pPr>
        <w:pStyle w:val="Textonotapie"/>
        <w:jc w:val="both"/>
        <w:rPr>
          <w:rFonts w:cstheme="minorHAnsi"/>
          <w:i/>
          <w:sz w:val="16"/>
          <w:szCs w:val="16"/>
        </w:rPr>
      </w:pPr>
      <w:r w:rsidRPr="00026B46">
        <w:rPr>
          <w:rStyle w:val="Refdenotaalpie"/>
          <w:rFonts w:cstheme="minorHAnsi"/>
          <w:sz w:val="16"/>
          <w:szCs w:val="16"/>
        </w:rPr>
        <w:footnoteRef/>
      </w:r>
      <w:r w:rsidRPr="00026B46">
        <w:rPr>
          <w:rFonts w:cstheme="minorHAnsi"/>
          <w:sz w:val="16"/>
          <w:szCs w:val="16"/>
        </w:rPr>
        <w:t xml:space="preserve"> </w:t>
      </w:r>
      <w:r w:rsidRPr="00026B46">
        <w:rPr>
          <w:rFonts w:cstheme="minorHAnsi"/>
          <w:i/>
          <w:sz w:val="16"/>
          <w:szCs w:val="16"/>
        </w:rPr>
        <w:t>“</w:t>
      </w:r>
      <w:r w:rsidRPr="00026B46">
        <w:rPr>
          <w:rFonts w:cstheme="minorHAnsi"/>
          <w:b/>
          <w:i/>
          <w:sz w:val="16"/>
          <w:szCs w:val="16"/>
        </w:rPr>
        <w:t xml:space="preserve">ARTÍCULO 203.- </w:t>
      </w:r>
      <w:r w:rsidRPr="00026B46">
        <w:rPr>
          <w:rFonts w:cstheme="minorHAnsi"/>
          <w:i/>
          <w:sz w:val="16"/>
          <w:szCs w:val="16"/>
        </w:rPr>
        <w:t>La valoración de las pruebas se hará de acuerdo con las siguientes reglas:</w:t>
      </w:r>
    </w:p>
    <w:p w14:paraId="1E599A7A" w14:textId="77777777" w:rsidR="0068675B" w:rsidRPr="00026B46" w:rsidRDefault="0068675B" w:rsidP="0068675B">
      <w:pPr>
        <w:pStyle w:val="Textonotapie"/>
        <w:numPr>
          <w:ilvl w:val="0"/>
          <w:numId w:val="3"/>
        </w:numPr>
        <w:ind w:left="709" w:hanging="425"/>
        <w:jc w:val="both"/>
        <w:rPr>
          <w:rFonts w:cstheme="minorHAnsi"/>
          <w:i/>
          <w:sz w:val="16"/>
          <w:szCs w:val="16"/>
        </w:rPr>
      </w:pPr>
      <w:r w:rsidRPr="00026B46">
        <w:rPr>
          <w:rFonts w:cstheme="minorHAnsi"/>
          <w:i/>
          <w:sz w:val="16"/>
          <w:szCs w:val="16"/>
        </w:rPr>
        <w:t>Harán prueba plena la confesión expresa de las partes y los actos contenidos en documentos públicos, si en éstos últimos se contiene declaraciones de verdad o manifestaciones de hechos de particulares, …”</w:t>
      </w:r>
    </w:p>
    <w:p w14:paraId="6E87EA46" w14:textId="77777777" w:rsidR="0068675B" w:rsidRPr="00026B46" w:rsidRDefault="0068675B" w:rsidP="0068675B">
      <w:pPr>
        <w:pStyle w:val="Textonotapie"/>
        <w:ind w:left="1080"/>
        <w:jc w:val="both"/>
        <w:rPr>
          <w:rFonts w:cstheme="minorHAnsi"/>
          <w:i/>
          <w:sz w:val="16"/>
          <w:szCs w:val="16"/>
        </w:rPr>
      </w:pPr>
    </w:p>
  </w:footnote>
  <w:footnote w:id="16">
    <w:p w14:paraId="6FA4FBF8" w14:textId="58098068" w:rsidR="00EF17BA" w:rsidRPr="00EF17BA" w:rsidRDefault="00EF17BA" w:rsidP="00EF17BA">
      <w:pPr>
        <w:pStyle w:val="Textonotapie"/>
        <w:jc w:val="both"/>
        <w:rPr>
          <w:lang w:val="es-ES"/>
        </w:rPr>
      </w:pPr>
      <w:r>
        <w:rPr>
          <w:rStyle w:val="Refdenotaalpie"/>
        </w:rPr>
        <w:footnoteRef/>
      </w:r>
      <w:r>
        <w:t xml:space="preserve"> “</w:t>
      </w:r>
      <w:r w:rsidRPr="00EF17BA">
        <w:rPr>
          <w:rFonts w:cstheme="minorHAnsi"/>
          <w:i/>
          <w:iCs/>
          <w:color w:val="000000"/>
          <w:sz w:val="16"/>
          <w:szCs w:val="16"/>
        </w:rPr>
        <w:t xml:space="preserve">Tesis con registro 254280, publicada en la Gaceta del Semanario Judicial de la Federación, Volumen 81, Sexta Parte, Séptima Época, pagina 23, bajo el rubro </w:t>
      </w:r>
      <w:r w:rsidRPr="00EF17BA">
        <w:rPr>
          <w:rFonts w:cstheme="minorHAnsi"/>
          <w:b/>
          <w:bCs/>
          <w:i/>
          <w:iCs/>
          <w:color w:val="000000"/>
          <w:sz w:val="16"/>
          <w:szCs w:val="16"/>
        </w:rPr>
        <w:t>“CONCEPTOS DE VIOLACIÓN. NO ES OBLIGATORIO TRANSCRIBIRLOS EN LA SENTENCIA”</w:t>
      </w:r>
    </w:p>
  </w:footnote>
  <w:footnote w:id="17">
    <w:p w14:paraId="6537EA15" w14:textId="27349631" w:rsidR="00FB610C" w:rsidRPr="00FB610C" w:rsidRDefault="00FB610C" w:rsidP="00FB610C">
      <w:pPr>
        <w:pStyle w:val="NormalWeb"/>
        <w:spacing w:before="0" w:beforeAutospacing="0" w:after="0" w:afterAutospacing="0"/>
        <w:jc w:val="both"/>
        <w:rPr>
          <w:rFonts w:asciiTheme="minorHAnsi" w:hAnsiTheme="minorHAnsi" w:cstheme="minorHAnsi"/>
          <w:i/>
          <w:iCs/>
          <w:sz w:val="16"/>
          <w:szCs w:val="16"/>
        </w:rPr>
      </w:pPr>
      <w:r w:rsidRPr="00FB610C">
        <w:rPr>
          <w:rStyle w:val="Refdenotaalpie"/>
          <w:rFonts w:asciiTheme="minorHAnsi" w:hAnsiTheme="minorHAnsi" w:cstheme="minorHAnsi"/>
          <w:sz w:val="16"/>
          <w:szCs w:val="16"/>
        </w:rPr>
        <w:footnoteRef/>
      </w:r>
      <w:r w:rsidRPr="00FB610C">
        <w:rPr>
          <w:rFonts w:asciiTheme="minorHAnsi" w:hAnsiTheme="minorHAnsi" w:cstheme="minorHAnsi"/>
          <w:sz w:val="16"/>
          <w:szCs w:val="16"/>
        </w:rPr>
        <w:t xml:space="preserve"> </w:t>
      </w:r>
      <w:r>
        <w:rPr>
          <w:rFonts w:asciiTheme="minorHAnsi" w:hAnsiTheme="minorHAnsi" w:cstheme="minorHAnsi"/>
          <w:sz w:val="16"/>
          <w:szCs w:val="16"/>
        </w:rPr>
        <w:t>“</w:t>
      </w:r>
      <w:r w:rsidRPr="00FB610C">
        <w:rPr>
          <w:rFonts w:asciiTheme="minorHAnsi" w:hAnsiTheme="minorHAnsi" w:cstheme="minorHAnsi"/>
          <w:b/>
          <w:bCs/>
          <w:i/>
          <w:iCs/>
          <w:sz w:val="16"/>
          <w:szCs w:val="16"/>
        </w:rPr>
        <w:t>ARTÍCULO 207</w:t>
      </w:r>
      <w:r w:rsidRPr="00FB610C">
        <w:rPr>
          <w:rFonts w:asciiTheme="minorHAnsi" w:hAnsiTheme="minorHAnsi" w:cstheme="minorHAnsi"/>
          <w:i/>
          <w:iCs/>
          <w:sz w:val="16"/>
          <w:szCs w:val="16"/>
        </w:rPr>
        <w:t>.- Las sentencias que emita el Tribunal, deberán de contener:</w:t>
      </w:r>
    </w:p>
    <w:p w14:paraId="7D2054C7" w14:textId="77777777" w:rsidR="00FB610C" w:rsidRPr="00FB610C" w:rsidRDefault="00FB610C" w:rsidP="00FB610C">
      <w:pPr>
        <w:pStyle w:val="NormalWeb"/>
        <w:numPr>
          <w:ilvl w:val="0"/>
          <w:numId w:val="8"/>
        </w:numPr>
        <w:spacing w:before="0" w:beforeAutospacing="0" w:after="0" w:afterAutospacing="0"/>
        <w:jc w:val="both"/>
        <w:rPr>
          <w:rFonts w:asciiTheme="minorHAnsi" w:hAnsiTheme="minorHAnsi" w:cstheme="minorHAnsi"/>
          <w:i/>
          <w:iCs/>
          <w:sz w:val="16"/>
          <w:szCs w:val="16"/>
        </w:rPr>
      </w:pPr>
      <w:r w:rsidRPr="00FB610C">
        <w:rPr>
          <w:rFonts w:asciiTheme="minorHAnsi" w:hAnsiTheme="minorHAnsi" w:cstheme="minorHAnsi"/>
          <w:i/>
          <w:iCs/>
          <w:sz w:val="16"/>
          <w:szCs w:val="16"/>
        </w:rPr>
        <w:t xml:space="preserve">La fijación clara y precisa de los puntos controvertidos, la exposición de las razones por las que, en su caso, se haga uso de la facultad para suplir la deficiencia de la queja, así como el examen y valoración de las pruebas que se hayan rendido; </w:t>
      </w:r>
    </w:p>
    <w:p w14:paraId="1323C917" w14:textId="15A8F422" w:rsidR="00FB610C" w:rsidRPr="004E7F75" w:rsidRDefault="00FB610C" w:rsidP="004E7F75">
      <w:pPr>
        <w:pStyle w:val="NormalWeb"/>
        <w:numPr>
          <w:ilvl w:val="0"/>
          <w:numId w:val="8"/>
        </w:numPr>
        <w:spacing w:before="0" w:beforeAutospacing="0" w:after="0" w:afterAutospacing="0"/>
        <w:jc w:val="both"/>
        <w:rPr>
          <w:rFonts w:asciiTheme="minorHAnsi" w:hAnsiTheme="minorHAnsi" w:cstheme="minorHAnsi"/>
          <w:i/>
          <w:iCs/>
          <w:sz w:val="16"/>
          <w:szCs w:val="16"/>
        </w:rPr>
      </w:pPr>
      <w:r w:rsidRPr="00FB610C">
        <w:rPr>
          <w:rFonts w:asciiTheme="minorHAnsi" w:hAnsiTheme="minorHAnsi" w:cstheme="minorHAnsi"/>
          <w:i/>
          <w:iCs/>
          <w:sz w:val="16"/>
          <w:szCs w:val="16"/>
        </w:rPr>
        <w:t xml:space="preserve">La exposición debidamente fundada y motivada de las consideraciones en que se basa la resolución; y </w:t>
      </w:r>
      <w:r>
        <w:rPr>
          <w:rFonts w:asciiTheme="minorHAnsi" w:hAnsiTheme="minorHAnsi" w:cstheme="minorHAnsi"/>
          <w:i/>
          <w:iCs/>
          <w:sz w:val="16"/>
          <w:szCs w:val="16"/>
        </w:rPr>
        <w:t>…”</w:t>
      </w:r>
    </w:p>
  </w:footnote>
  <w:footnote w:id="18">
    <w:p w14:paraId="4821A863" w14:textId="51BF2026" w:rsidR="004E7F75" w:rsidRPr="000C6230" w:rsidRDefault="004E7F75" w:rsidP="004E7F75">
      <w:pPr>
        <w:pStyle w:val="Textonotapie"/>
        <w:jc w:val="both"/>
        <w:rPr>
          <w:rFonts w:cstheme="minorHAnsi"/>
          <w:i/>
          <w:iCs/>
          <w:sz w:val="16"/>
          <w:szCs w:val="16"/>
        </w:rPr>
      </w:pPr>
      <w:r w:rsidRPr="004E7F75">
        <w:rPr>
          <w:rStyle w:val="Refdenotaalpie"/>
          <w:rFonts w:cstheme="minorHAnsi"/>
          <w:i/>
          <w:iCs/>
          <w:sz w:val="16"/>
          <w:szCs w:val="16"/>
        </w:rPr>
        <w:footnoteRef/>
      </w:r>
      <w:r w:rsidRPr="004E7F75">
        <w:rPr>
          <w:rFonts w:cstheme="minorHAnsi"/>
          <w:i/>
          <w:iCs/>
          <w:sz w:val="16"/>
          <w:szCs w:val="16"/>
        </w:rPr>
        <w:t xml:space="preserve"> “</w:t>
      </w:r>
      <w:r w:rsidRPr="004E7F75">
        <w:rPr>
          <w:rFonts w:cstheme="minorHAnsi"/>
          <w:b/>
          <w:bCs/>
          <w:i/>
          <w:iCs/>
          <w:sz w:val="16"/>
          <w:szCs w:val="16"/>
        </w:rPr>
        <w:t>Artículo 1o.</w:t>
      </w:r>
      <w:r w:rsidRPr="004E7F75">
        <w:rPr>
          <w:rFonts w:cstheme="minorHAnsi"/>
          <w:i/>
          <w:iCs/>
          <w:sz w:val="16"/>
          <w:szCs w:val="16"/>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 …”</w:t>
      </w:r>
    </w:p>
  </w:footnote>
  <w:footnote w:id="19">
    <w:p w14:paraId="77943AA5" w14:textId="34ECAF23" w:rsidR="00ED36E4" w:rsidRPr="00ED36E4" w:rsidRDefault="00ED36E4" w:rsidP="00ED36E4">
      <w:pPr>
        <w:pStyle w:val="NormalWeb"/>
        <w:spacing w:before="0" w:beforeAutospacing="0" w:after="0" w:afterAutospacing="0"/>
        <w:rPr>
          <w:rFonts w:asciiTheme="minorHAnsi" w:hAnsiTheme="minorHAnsi" w:cstheme="minorHAnsi"/>
          <w:i/>
          <w:iCs/>
          <w:sz w:val="16"/>
          <w:szCs w:val="16"/>
        </w:rPr>
      </w:pPr>
      <w:r w:rsidRPr="00ED36E4">
        <w:rPr>
          <w:rStyle w:val="Refdenotaalpie"/>
          <w:rFonts w:asciiTheme="minorHAnsi" w:hAnsiTheme="minorHAnsi" w:cstheme="minorHAnsi"/>
          <w:i/>
          <w:iCs/>
          <w:sz w:val="16"/>
          <w:szCs w:val="16"/>
        </w:rPr>
        <w:footnoteRef/>
      </w:r>
      <w:r w:rsidRPr="00ED36E4">
        <w:rPr>
          <w:rFonts w:asciiTheme="minorHAnsi" w:hAnsiTheme="minorHAnsi" w:cstheme="minorHAnsi"/>
          <w:i/>
          <w:iCs/>
          <w:sz w:val="16"/>
          <w:szCs w:val="16"/>
        </w:rPr>
        <w:t xml:space="preserve"> Si bien es cierto que, acorde con los artículos 1o. y 133 de la Constitución Política de los Estados Unidos Mexicanos, las autoridades jurisdiccionales ordinarias, para hacer respetar los derechos humanos establecidos en la propia Constitución y en los tratados internacionales de los que el Estado Mexicano sea parte, pueden inaplicar leyes secundarias, lo que constituye un control difuso de su constitucionalidad y convencionalidad, también lo es que subsiste el control concentrado de constitucionalidad y convencionalidad de leyes, cuya competencia corresponde en exclusiva al Poder Judicial de la Federación, a través del juicio de amparo, las controversias constitucionales y las acciones de inconstitucionalidad. La diferencia entre ambos medios de control (concentrado y difuso), estriba en que, en el primero, la competencia específica de los órganos del Poder Judicial de la Federación encargados de su ejercicio es precisamente el análisis de constitucionalidad y convencionalidad de leyes, por tanto, la controversia consiste en determinar si la disposición de carácter general impugnada expresamente es o no contraria a la Constitución y a los tratados internacionales, existiendo la obligación de analizar los argumentos que al respecto se aduzcan por las partes; en cambio, en el segundo (control difuso) el tema de inconstitucionalidad o inconvencionalidad no integra la litis, pues ésta se limita a la materia de legalidad y, por ello, el juzgador por razón de su función, prescindiendo de todo argumento de las partes, puede desaplicar la norma. Ahora bien, en el juicio contencioso administrativo, la competencia específica del Tribunal Federal de Justicia Fiscal y Administrativa es en materia de legalidad y, por razón de su función jurisdiccional, este tribunal puede ejercer control difuso; sin embargo, si el actor formula conceptos de nulidad expresos, solicitando al tribunal administrativo el ejercicio del control difuso respecto de determinada norma, de existir coincidencia entre lo expresado en el concepto de nulidad y el criterio del tribunal, éste puede inaplicar la disposición respectiva, expresando las razones jurídicas de su decisión, pero si considera que la norma no tiene méritos para ser inaplicada, bastará con que mencione que no advirtió violación alguna de derechos humanos, para que se estime que realizó el control difuso y respetó el principio de exhaustividad que rige el dictado de sus sentencias, sin que sea necesario que desarrolle una justificación jurídica exhaustiva en ese sentido, dando respuesta a los argumentos del actor, pues además de que el control difuso no forma parte de su litis natural, obligarlo a realizar el estudio respectivo convierte este control en concentrado o directo, y transforma la competencia genérica del tribunal administrativo en competencia específica. Así, si en el juicio de amparo se aduce la omisión de estudio del concepto de nulidad relativo al ejercicio de control difuso del tribunal ordinario, el juzgador debe declarar ineficaces los conceptos de violación respectivos, pues aun cuando sea cierto que la Sala responsable fue omisa, tal proceder no amerita que se conceda el amparo para que se dicte un nuevo fallo en el que se ocupe de dar respuesta a ese tema, debido a que el Poder Judicial de la Federación tiene competencia primigenia respecto del control de constitucionalidad de normas generales y, por ello, puede abordar su estudio al dictar sentencia. Si, además, en la demanda de amparo se aduce como concepto de violación la inconstitucionalidad o inconvencionalidad de la ley, el juzgador sopesará declarar inoperantes los conceptos de violación relacionados con el control difuso y analizar los conceptos de violación enderezados a combatir la constitucionalidad y convencionalidad del precepto en el sistema concentrado. </w:t>
      </w:r>
    </w:p>
  </w:footnote>
  <w:footnote w:id="20">
    <w:p w14:paraId="26C281CA" w14:textId="6B1E6C67" w:rsidR="00991DBA" w:rsidRPr="002B11E6" w:rsidRDefault="00991DBA" w:rsidP="002B11E6">
      <w:pPr>
        <w:pStyle w:val="Textonotapie"/>
        <w:jc w:val="both"/>
        <w:rPr>
          <w:b/>
          <w:bCs/>
          <w:i/>
          <w:iCs/>
          <w:sz w:val="16"/>
          <w:szCs w:val="16"/>
        </w:rPr>
      </w:pPr>
      <w:r w:rsidRPr="002B11E6">
        <w:rPr>
          <w:rStyle w:val="Refdenotaalpie"/>
          <w:i/>
          <w:iCs/>
          <w:sz w:val="16"/>
          <w:szCs w:val="16"/>
        </w:rPr>
        <w:footnoteRef/>
      </w:r>
      <w:r w:rsidRPr="002B11E6">
        <w:rPr>
          <w:i/>
          <w:iCs/>
          <w:sz w:val="16"/>
          <w:szCs w:val="16"/>
        </w:rPr>
        <w:t xml:space="preserve"> “</w:t>
      </w:r>
      <w:r w:rsidRPr="002B11E6">
        <w:rPr>
          <w:b/>
          <w:bCs/>
          <w:i/>
          <w:iCs/>
          <w:sz w:val="16"/>
          <w:szCs w:val="16"/>
        </w:rPr>
        <w:t>Artículo 1o. …</w:t>
      </w:r>
    </w:p>
    <w:p w14:paraId="69AFE3E1" w14:textId="264C21F3" w:rsidR="00991DBA" w:rsidRPr="000C6230" w:rsidRDefault="00991DBA" w:rsidP="002B11E6">
      <w:pPr>
        <w:pStyle w:val="Textonotapie"/>
        <w:jc w:val="both"/>
        <w:rPr>
          <w:i/>
          <w:iCs/>
          <w:sz w:val="16"/>
          <w:szCs w:val="16"/>
        </w:rPr>
      </w:pPr>
      <w:r w:rsidRPr="002B11E6">
        <w:rPr>
          <w:i/>
          <w:iCs/>
          <w:sz w:val="16"/>
          <w:szCs w:val="16"/>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footnote>
  <w:footnote w:id="21">
    <w:p w14:paraId="61ECAE5B" w14:textId="442CBF22" w:rsidR="00747DB5" w:rsidRPr="002B11E6" w:rsidRDefault="00747DB5" w:rsidP="002B11E6">
      <w:pPr>
        <w:pStyle w:val="temp"/>
        <w:shd w:val="clear" w:color="auto" w:fill="FFFFFF"/>
        <w:spacing w:before="0" w:beforeAutospacing="0" w:after="0" w:afterAutospacing="0"/>
        <w:jc w:val="both"/>
        <w:rPr>
          <w:rFonts w:asciiTheme="minorHAnsi" w:hAnsiTheme="minorHAnsi" w:cstheme="minorHAnsi"/>
          <w:i/>
          <w:iCs/>
          <w:color w:val="212529"/>
          <w:sz w:val="16"/>
          <w:szCs w:val="16"/>
        </w:rPr>
      </w:pPr>
      <w:r w:rsidRPr="002B11E6">
        <w:rPr>
          <w:rStyle w:val="Refdenotaalpie"/>
          <w:rFonts w:asciiTheme="minorHAnsi" w:hAnsiTheme="minorHAnsi" w:cstheme="minorHAnsi"/>
          <w:i/>
          <w:iCs/>
          <w:sz w:val="16"/>
          <w:szCs w:val="16"/>
        </w:rPr>
        <w:footnoteRef/>
      </w:r>
      <w:r w:rsidRPr="002B11E6">
        <w:rPr>
          <w:rFonts w:asciiTheme="minorHAnsi" w:hAnsiTheme="minorHAnsi" w:cstheme="minorHAnsi"/>
          <w:i/>
          <w:iCs/>
          <w:sz w:val="16"/>
          <w:szCs w:val="16"/>
        </w:rPr>
        <w:t xml:space="preserve"> </w:t>
      </w:r>
      <w:r w:rsidR="00207694" w:rsidRPr="002B11E6">
        <w:rPr>
          <w:rFonts w:asciiTheme="minorHAnsi" w:hAnsiTheme="minorHAnsi" w:cstheme="minorHAnsi"/>
          <w:i/>
          <w:iCs/>
          <w:sz w:val="16"/>
          <w:szCs w:val="16"/>
        </w:rPr>
        <w:t xml:space="preserve">“ Jurisprudencia, </w:t>
      </w:r>
      <w:r w:rsidR="00207694" w:rsidRPr="002B11E6">
        <w:rPr>
          <w:rStyle w:val="bold"/>
          <w:rFonts w:asciiTheme="minorHAnsi" w:hAnsiTheme="minorHAnsi" w:cstheme="minorHAnsi"/>
          <w:i/>
          <w:iCs/>
          <w:color w:val="212529"/>
          <w:sz w:val="16"/>
          <w:szCs w:val="16"/>
        </w:rPr>
        <w:t>Registro digital: </w:t>
      </w:r>
      <w:r w:rsidR="00207694" w:rsidRPr="002B11E6">
        <w:rPr>
          <w:rFonts w:asciiTheme="minorHAnsi" w:hAnsiTheme="minorHAnsi" w:cstheme="minorHAnsi"/>
          <w:i/>
          <w:iCs/>
          <w:color w:val="212529"/>
          <w:sz w:val="16"/>
          <w:szCs w:val="16"/>
        </w:rPr>
        <w:t xml:space="preserve">2006186, </w:t>
      </w:r>
      <w:r w:rsidR="00207694" w:rsidRPr="002B11E6">
        <w:rPr>
          <w:rStyle w:val="bold"/>
          <w:rFonts w:asciiTheme="minorHAnsi" w:hAnsiTheme="minorHAnsi" w:cstheme="minorHAnsi"/>
          <w:i/>
          <w:iCs/>
          <w:color w:val="212529"/>
          <w:sz w:val="16"/>
          <w:szCs w:val="16"/>
        </w:rPr>
        <w:t>Instancia: </w:t>
      </w:r>
      <w:r w:rsidR="00207694" w:rsidRPr="002B11E6">
        <w:rPr>
          <w:rFonts w:asciiTheme="minorHAnsi" w:hAnsiTheme="minorHAnsi" w:cstheme="minorHAnsi"/>
          <w:i/>
          <w:iCs/>
          <w:color w:val="212529"/>
          <w:sz w:val="16"/>
          <w:szCs w:val="16"/>
        </w:rPr>
        <w:t>Segunda Sala,</w:t>
      </w:r>
      <w:r w:rsidR="00207694" w:rsidRPr="002B11E6">
        <w:rPr>
          <w:rStyle w:val="bold"/>
          <w:rFonts w:asciiTheme="minorHAnsi" w:hAnsiTheme="minorHAnsi" w:cstheme="minorHAnsi"/>
          <w:i/>
          <w:iCs/>
          <w:color w:val="212529"/>
          <w:sz w:val="16"/>
          <w:szCs w:val="16"/>
        </w:rPr>
        <w:t>Décima Época</w:t>
      </w:r>
      <w:r w:rsidR="00207694" w:rsidRPr="002B11E6">
        <w:rPr>
          <w:rFonts w:asciiTheme="minorHAnsi" w:hAnsiTheme="minorHAnsi" w:cstheme="minorHAnsi"/>
          <w:i/>
          <w:iCs/>
          <w:color w:val="212529"/>
          <w:sz w:val="16"/>
          <w:szCs w:val="16"/>
        </w:rPr>
        <w:t xml:space="preserve">, </w:t>
      </w:r>
      <w:r w:rsidR="00207694" w:rsidRPr="002B11E6">
        <w:rPr>
          <w:rStyle w:val="bold"/>
          <w:rFonts w:asciiTheme="minorHAnsi" w:hAnsiTheme="minorHAnsi" w:cstheme="minorHAnsi"/>
          <w:i/>
          <w:iCs/>
          <w:color w:val="212529"/>
          <w:sz w:val="16"/>
          <w:szCs w:val="16"/>
        </w:rPr>
        <w:t>Tesis: </w:t>
      </w:r>
      <w:r w:rsidR="00207694" w:rsidRPr="002B11E6">
        <w:rPr>
          <w:rFonts w:asciiTheme="minorHAnsi" w:hAnsiTheme="minorHAnsi" w:cstheme="minorHAnsi"/>
          <w:i/>
          <w:iCs/>
          <w:color w:val="212529"/>
          <w:sz w:val="16"/>
          <w:szCs w:val="16"/>
        </w:rPr>
        <w:t xml:space="preserve">2a./J. 16/2014 (10a.); de rubro: </w:t>
      </w:r>
      <w:r w:rsidR="00207694" w:rsidRPr="002B11E6">
        <w:rPr>
          <w:rFonts w:ascii="Calibri" w:hAnsi="Calibri" w:cs="Calibri"/>
          <w:b/>
          <w:bCs/>
          <w:i/>
          <w:iCs/>
          <w:color w:val="212529"/>
          <w:sz w:val="16"/>
          <w:szCs w:val="16"/>
          <w:shd w:val="clear" w:color="auto" w:fill="FFFFFF"/>
        </w:rPr>
        <w:t>CONTROL DIFUSO. SU EJERCICIO EN EL JUICIO CONTENCIOSO ADMINISTRATIVO.”</w:t>
      </w:r>
    </w:p>
  </w:footnote>
  <w:footnote w:id="22">
    <w:p w14:paraId="59A1D778" w14:textId="702A4227" w:rsidR="002B11E6" w:rsidRPr="002B11E6" w:rsidRDefault="002B11E6" w:rsidP="002B11E6">
      <w:pPr>
        <w:pStyle w:val="Textonotapie"/>
        <w:jc w:val="both"/>
        <w:rPr>
          <w:i/>
          <w:iCs/>
          <w:sz w:val="16"/>
          <w:szCs w:val="16"/>
          <w:lang w:val="es-ES"/>
        </w:rPr>
      </w:pPr>
      <w:r w:rsidRPr="002B11E6">
        <w:rPr>
          <w:rStyle w:val="Refdenotaalpie"/>
          <w:i/>
          <w:iCs/>
          <w:sz w:val="16"/>
          <w:szCs w:val="16"/>
        </w:rPr>
        <w:footnoteRef/>
      </w:r>
      <w:r w:rsidRPr="002B11E6">
        <w:rPr>
          <w:i/>
          <w:iCs/>
          <w:sz w:val="16"/>
          <w:szCs w:val="16"/>
        </w:rPr>
        <w:t xml:space="preserve"> </w:t>
      </w:r>
      <w:r w:rsidRPr="002B11E6">
        <w:rPr>
          <w:b/>
          <w:bCs/>
          <w:i/>
          <w:iCs/>
          <w:sz w:val="16"/>
          <w:szCs w:val="16"/>
        </w:rPr>
        <w:t>“ARTÍCULO 2.</w:t>
      </w:r>
      <w:r w:rsidRPr="002B11E6">
        <w:rPr>
          <w:i/>
          <w:iCs/>
          <w:sz w:val="16"/>
          <w:szCs w:val="16"/>
        </w:rPr>
        <w:t>- La justicia administrativa se deposita en este Tribunal, que es un órgano jurisdiccional autónomo e independiente en su ejercicio, con personalidad jurídica y patrimonio propio, facultado para ejercer control de legalidad, convencionalidad y constitucionalidad, dotado de plena jurisdicción para emitir y hacer cumplir sus fallos, constituyéndose en la máxima autoridad jurisdiccional del Estado de Oaxaca en materia administrativa, de fiscalización, rendición de cuentas, responsabilidad de los servidores públicos, responsabilidades administrativas y combate a la corrupción.</w:t>
      </w:r>
      <w:r>
        <w:rPr>
          <w:i/>
          <w:iCs/>
          <w:sz w:val="16"/>
          <w:szCs w:val="16"/>
        </w:rPr>
        <w:t>”</w:t>
      </w:r>
    </w:p>
  </w:footnote>
  <w:footnote w:id="23">
    <w:p w14:paraId="33A15C4E" w14:textId="77777777" w:rsidR="00747DB5" w:rsidRPr="002B11E6" w:rsidRDefault="00747DB5" w:rsidP="002B11E6">
      <w:pPr>
        <w:pStyle w:val="NormalWeb"/>
        <w:spacing w:before="0" w:beforeAutospacing="0" w:after="0" w:afterAutospacing="0"/>
        <w:jc w:val="both"/>
        <w:rPr>
          <w:rFonts w:asciiTheme="minorHAnsi" w:hAnsiTheme="minorHAnsi" w:cstheme="minorHAnsi"/>
          <w:i/>
          <w:iCs/>
          <w:sz w:val="16"/>
          <w:szCs w:val="16"/>
        </w:rPr>
      </w:pPr>
      <w:r w:rsidRPr="002B11E6">
        <w:rPr>
          <w:rStyle w:val="Refdenotaalpie"/>
          <w:rFonts w:asciiTheme="minorHAnsi" w:hAnsiTheme="minorHAnsi" w:cstheme="minorHAnsi"/>
          <w:i/>
          <w:iCs/>
          <w:sz w:val="16"/>
          <w:szCs w:val="16"/>
        </w:rPr>
        <w:footnoteRef/>
      </w:r>
      <w:r w:rsidRPr="002B11E6">
        <w:rPr>
          <w:rFonts w:asciiTheme="minorHAnsi" w:hAnsiTheme="minorHAnsi" w:cstheme="minorHAnsi"/>
          <w:i/>
          <w:iCs/>
          <w:sz w:val="16"/>
          <w:szCs w:val="16"/>
        </w:rPr>
        <w:t xml:space="preserve"> </w:t>
      </w:r>
      <w:r w:rsidRPr="002B11E6">
        <w:rPr>
          <w:rFonts w:asciiTheme="minorHAnsi" w:hAnsiTheme="minorHAnsi" w:cstheme="minorHAnsi"/>
          <w:b/>
          <w:bCs/>
          <w:i/>
          <w:iCs/>
          <w:sz w:val="16"/>
          <w:szCs w:val="16"/>
        </w:rPr>
        <w:t xml:space="preserve">ARTÍCULO 119.- </w:t>
      </w:r>
      <w:r w:rsidRPr="002B11E6">
        <w:rPr>
          <w:rFonts w:asciiTheme="minorHAnsi" w:hAnsiTheme="minorHAnsi" w:cstheme="minorHAnsi"/>
          <w:i/>
          <w:iCs/>
          <w:sz w:val="16"/>
          <w:szCs w:val="16"/>
        </w:rPr>
        <w:t xml:space="preserve">La jurisdicción administrativa la ejercerá el Tribunal, tribunal especializado, órgano permanente, autónomo en su funcionamiento e independiente en sus decisiones, que ejerce el control de legalidad. Dotado de plena jurisdicción para dictar sus resoluciones e imperio para hacerlas cumplir; con facultad para interpretar la Ley de procedimiento y justicia administrativa a través de sus resoluciones. </w:t>
      </w:r>
    </w:p>
    <w:p w14:paraId="505EFA4C" w14:textId="77777777" w:rsidR="00747DB5" w:rsidRPr="002B11E6" w:rsidRDefault="00747DB5" w:rsidP="002B11E6">
      <w:pPr>
        <w:pStyle w:val="NormalWeb"/>
        <w:spacing w:before="0" w:beforeAutospacing="0" w:after="0" w:afterAutospacing="0"/>
        <w:jc w:val="both"/>
        <w:rPr>
          <w:rFonts w:asciiTheme="minorHAnsi" w:hAnsiTheme="minorHAnsi" w:cstheme="minorHAnsi"/>
          <w:i/>
          <w:iCs/>
          <w:sz w:val="16"/>
          <w:szCs w:val="16"/>
        </w:rPr>
      </w:pPr>
      <w:r w:rsidRPr="002B11E6">
        <w:rPr>
          <w:rFonts w:asciiTheme="minorHAnsi" w:hAnsiTheme="minorHAnsi" w:cstheme="minorHAnsi"/>
          <w:i/>
          <w:iCs/>
          <w:sz w:val="16"/>
          <w:szCs w:val="16"/>
        </w:rPr>
        <w:t xml:space="preserve">Formará parte del Sistema Estatal de Combate a la Corrupción y estará sujeto a las bases establecidas en el artículo 113 y 116, fracción V de la Constitución Política de los Estados Unidos Mexicanos, artículo 114 Quater, 115 y 116 de la Constitución Política del Estado Libre y Soberano de Oaxaca, así como a los demás ordenamientos relacionados con el combate a la corrupción. </w:t>
      </w:r>
    </w:p>
    <w:p w14:paraId="66B51268" w14:textId="77777777" w:rsidR="00747DB5" w:rsidRPr="002B11E6" w:rsidRDefault="00747DB5" w:rsidP="002B11E6">
      <w:pPr>
        <w:pStyle w:val="NormalWeb"/>
        <w:spacing w:before="0" w:beforeAutospacing="0" w:after="0" w:afterAutospacing="0"/>
        <w:jc w:val="both"/>
        <w:rPr>
          <w:rFonts w:asciiTheme="minorHAnsi" w:hAnsiTheme="minorHAnsi" w:cstheme="minorHAnsi"/>
          <w:i/>
          <w:iCs/>
          <w:sz w:val="16"/>
          <w:szCs w:val="16"/>
        </w:rPr>
      </w:pPr>
      <w:r w:rsidRPr="002B11E6">
        <w:rPr>
          <w:rFonts w:asciiTheme="minorHAnsi" w:hAnsiTheme="minorHAnsi" w:cstheme="minorHAnsi"/>
          <w:i/>
          <w:iCs/>
          <w:sz w:val="16"/>
          <w:szCs w:val="16"/>
        </w:rPr>
        <w:t xml:space="preserve">Las resoluciones que emita el Tribunal deberán apegarse a los principios de legalidad, máxima publicidad, respeto a los derechos humanos, verdad material, razonabilidad, proporcionalidad, presunción de inocencia, tipicidad y debido proceso. </w:t>
      </w:r>
    </w:p>
  </w:footnote>
  <w:footnote w:id="24">
    <w:p w14:paraId="0310F912" w14:textId="7A62F751" w:rsidR="003B0DAF" w:rsidRPr="008D7D34" w:rsidRDefault="003B0DAF" w:rsidP="008D7D34">
      <w:pPr>
        <w:pStyle w:val="NormalWeb"/>
        <w:spacing w:before="0" w:beforeAutospacing="0" w:after="0" w:afterAutospacing="0"/>
        <w:jc w:val="both"/>
        <w:rPr>
          <w:rFonts w:asciiTheme="minorHAnsi" w:hAnsiTheme="minorHAnsi" w:cstheme="minorHAnsi"/>
          <w:i/>
          <w:iCs/>
          <w:sz w:val="16"/>
          <w:szCs w:val="16"/>
        </w:rPr>
      </w:pPr>
      <w:r w:rsidRPr="003B0DAF">
        <w:rPr>
          <w:rStyle w:val="Refdenotaalpie"/>
          <w:rFonts w:asciiTheme="minorHAnsi" w:hAnsiTheme="minorHAnsi" w:cstheme="minorHAnsi"/>
          <w:sz w:val="16"/>
          <w:szCs w:val="16"/>
        </w:rPr>
        <w:footnoteRef/>
      </w:r>
      <w:r w:rsidRPr="003B0DAF">
        <w:rPr>
          <w:rFonts w:asciiTheme="minorHAnsi" w:hAnsiTheme="minorHAnsi" w:cstheme="minorHAnsi"/>
          <w:b/>
          <w:bCs/>
          <w:i/>
          <w:iCs/>
          <w:sz w:val="16"/>
          <w:szCs w:val="16"/>
        </w:rPr>
        <w:t xml:space="preserve">ARTÍCULO 149.- </w:t>
      </w:r>
      <w:r w:rsidRPr="003B0DAF">
        <w:rPr>
          <w:rFonts w:asciiTheme="minorHAnsi" w:hAnsiTheme="minorHAnsi" w:cstheme="minorHAnsi"/>
          <w:i/>
          <w:iCs/>
          <w:sz w:val="16"/>
          <w:szCs w:val="16"/>
        </w:rPr>
        <w:t xml:space="preserve">El juicio ante el Tribunal será de estricto derecho, pero se deberá suplir la deficiencia de la queja siempre que se trate del administrado. </w:t>
      </w:r>
    </w:p>
  </w:footnote>
  <w:footnote w:id="25">
    <w:p w14:paraId="3E356BE9" w14:textId="1DC9A393" w:rsidR="008D7D34" w:rsidRPr="008D7D34" w:rsidRDefault="008D7D34" w:rsidP="000C6230">
      <w:pPr>
        <w:pStyle w:val="Textonotapie"/>
        <w:jc w:val="both"/>
      </w:pPr>
      <w:r>
        <w:rPr>
          <w:rStyle w:val="Refdenotaalpie"/>
        </w:rPr>
        <w:footnoteRef/>
      </w:r>
      <w:r>
        <w:t xml:space="preserve"> </w:t>
      </w:r>
      <w:r w:rsidRPr="008D7D34">
        <w:rPr>
          <w:i/>
          <w:iCs/>
          <w:sz w:val="16"/>
          <w:szCs w:val="16"/>
        </w:rPr>
        <w:t>SUPLENCIA DE LA QUEJA EN MATERIA CIVIL, Neofito Lopez Ramos</w:t>
      </w:r>
      <w:r w:rsidR="004A7DAF">
        <w:rPr>
          <w:i/>
          <w:iCs/>
          <w:sz w:val="16"/>
          <w:szCs w:val="16"/>
        </w:rPr>
        <w:t>, UNAM.</w:t>
      </w:r>
    </w:p>
  </w:footnote>
  <w:footnote w:id="26">
    <w:p w14:paraId="2B46C062" w14:textId="5B13401D" w:rsidR="00503734" w:rsidRPr="003D6BDA" w:rsidRDefault="00503734" w:rsidP="00503734">
      <w:pPr>
        <w:jc w:val="both"/>
        <w:rPr>
          <w:rFonts w:cstheme="minorHAnsi"/>
          <w:i/>
          <w:iCs/>
          <w:sz w:val="16"/>
          <w:szCs w:val="16"/>
        </w:rPr>
      </w:pPr>
      <w:r w:rsidRPr="003D6BDA">
        <w:rPr>
          <w:rStyle w:val="Refdenotaalpie"/>
          <w:rFonts w:cstheme="minorHAnsi"/>
          <w:b/>
          <w:bCs/>
          <w:i/>
          <w:iCs/>
          <w:sz w:val="16"/>
          <w:szCs w:val="16"/>
        </w:rPr>
        <w:footnoteRef/>
      </w:r>
      <w:r w:rsidRPr="003D6BDA">
        <w:rPr>
          <w:rFonts w:cstheme="minorHAnsi"/>
          <w:b/>
          <w:bCs/>
          <w:i/>
          <w:iCs/>
          <w:sz w:val="16"/>
          <w:szCs w:val="16"/>
        </w:rPr>
        <w:t xml:space="preserve"> </w:t>
      </w:r>
      <w:r w:rsidR="003D6BDA">
        <w:rPr>
          <w:rFonts w:cstheme="minorHAnsi"/>
          <w:b/>
          <w:bCs/>
          <w:i/>
          <w:iCs/>
          <w:sz w:val="16"/>
          <w:szCs w:val="16"/>
        </w:rPr>
        <w:t>“</w:t>
      </w:r>
      <w:r w:rsidRPr="003D6BDA">
        <w:rPr>
          <w:rFonts w:cstheme="minorHAnsi"/>
          <w:b/>
          <w:bCs/>
          <w:i/>
          <w:iCs/>
          <w:sz w:val="16"/>
          <w:szCs w:val="16"/>
        </w:rPr>
        <w:t xml:space="preserve">CONTROL DE CONVENCIONALIDAD EX OFFICIO. LAS AUTORIDADES JUDICIALES, PREVIO A LA INAPLICACIÓN DE LA NORMA EN ESTUDIO, DEBEN JUSTIFICAR RAZONADAMENTE POR QUÉ SE DESTRUYÓ SU PRESUNCIÓN DE CONSTITUCIONALIDAD. </w:t>
      </w:r>
      <w:r w:rsidRPr="003D6BDA">
        <w:rPr>
          <w:rFonts w:cstheme="minorHAnsi"/>
          <w:i/>
          <w:iCs/>
          <w:sz w:val="16"/>
          <w:szCs w:val="16"/>
        </w:rPr>
        <w:t>Para que las autoridades den cumplimiento a la obligación contenida en el artículo 1o. de la Constitución Política de los Estados Unidos Mexicanos, en caso de considerar una norma contraria a los derechos humanos, deberán actuar en aras de proteger el derecho que se estime vulnerado y, en todo caso, realizar un control ex officio del que puede resultar, como última opción, la inaplicación de una norma al estimarla incompatible con los derechos humanos. No obstante, el nuevo paradigma constitucional a que se refiere el precepto citado no destruye la presunción de constitucionalidad de las normas que conforman el sistema jurídico mexicano, por lo cual, debe agotarse cada uno de los pasos del control ex officio, con la finalidad de verificar si la norma es acorde con los derechos humanos, ya sea de los reconocidos por la Constitución Federal o por los tratados internacionales de los que el Estado Mexicano es parte. Lo anterior implica que las autoridades judiciales, previo a la inaplicación de la norma en estudio, deben justificar razonadamente por qué se derrotó la presunción de su constitucionalidad.</w:t>
      </w:r>
      <w:r w:rsidR="003D6BDA">
        <w:rPr>
          <w:rFonts w:cstheme="minorHAnsi"/>
          <w:i/>
          <w:iCs/>
          <w:sz w:val="16"/>
          <w:szCs w:val="16"/>
        </w:rPr>
        <w:t>”</w:t>
      </w:r>
    </w:p>
    <w:p w14:paraId="4AC9BAF4" w14:textId="544F28FF" w:rsidR="00503734" w:rsidRPr="00503734" w:rsidRDefault="00503734">
      <w:pPr>
        <w:pStyle w:val="Textonotapie"/>
        <w:rPr>
          <w:lang w:val="es-419"/>
        </w:rPr>
      </w:pPr>
    </w:p>
  </w:footnote>
  <w:footnote w:id="27">
    <w:p w14:paraId="619804CA" w14:textId="77777777" w:rsidR="00A72B62" w:rsidRPr="00D7605C" w:rsidRDefault="00A72B62" w:rsidP="00A72B62">
      <w:pPr>
        <w:pStyle w:val="Textonotapie"/>
        <w:jc w:val="both"/>
        <w:rPr>
          <w:rFonts w:cstheme="minorHAnsi"/>
          <w:i/>
          <w:iCs/>
          <w:sz w:val="16"/>
          <w:szCs w:val="16"/>
        </w:rPr>
      </w:pPr>
      <w:r w:rsidRPr="00D7605C">
        <w:rPr>
          <w:rStyle w:val="Refdenotaalpie"/>
          <w:rFonts w:cstheme="minorHAnsi"/>
          <w:i/>
          <w:iCs/>
          <w:sz w:val="16"/>
          <w:szCs w:val="16"/>
        </w:rPr>
        <w:footnoteRef/>
      </w:r>
      <w:r w:rsidRPr="00D7605C">
        <w:rPr>
          <w:rFonts w:cstheme="minorHAnsi"/>
          <w:i/>
          <w:iCs/>
          <w:sz w:val="16"/>
          <w:szCs w:val="16"/>
        </w:rPr>
        <w:t xml:space="preserve"> “</w:t>
      </w:r>
      <w:r w:rsidRPr="00D7605C">
        <w:rPr>
          <w:rFonts w:cstheme="minorHAnsi"/>
          <w:b/>
          <w:bCs/>
          <w:i/>
          <w:iCs/>
          <w:sz w:val="16"/>
          <w:szCs w:val="16"/>
        </w:rPr>
        <w:t xml:space="preserve">ARTÍCULO 236.- </w:t>
      </w:r>
      <w:r w:rsidRPr="00D7605C">
        <w:rPr>
          <w:rFonts w:cstheme="minorHAnsi"/>
          <w:i/>
          <w:iCs/>
          <w:sz w:val="16"/>
          <w:szCs w:val="16"/>
        </w:rPr>
        <w:t xml:space="preserve">Contra los acuerdos y resoluciones dictados por las salas unitarias de primera instancia, procede el recurso de revisión, cuyo conocimiento y resolución corresponde a la Sala Superior. </w:t>
      </w:r>
    </w:p>
    <w:p w14:paraId="1FFCA74E" w14:textId="77777777" w:rsidR="00A72B62" w:rsidRPr="00D7605C" w:rsidRDefault="00A72B62" w:rsidP="00A72B62">
      <w:pPr>
        <w:pStyle w:val="Textonotapie"/>
        <w:jc w:val="both"/>
        <w:rPr>
          <w:rFonts w:cstheme="minorHAnsi"/>
          <w:i/>
          <w:iCs/>
          <w:sz w:val="16"/>
          <w:szCs w:val="16"/>
        </w:rPr>
      </w:pPr>
      <w:r w:rsidRPr="00D7605C">
        <w:rPr>
          <w:rFonts w:cstheme="minorHAnsi"/>
          <w:i/>
          <w:iCs/>
          <w:sz w:val="16"/>
          <w:szCs w:val="16"/>
        </w:rPr>
        <w:t xml:space="preserve">Podrán ser impugnadas por las partes, mediante recurso de revisión: </w:t>
      </w:r>
    </w:p>
    <w:p w14:paraId="3AAB20B8" w14:textId="77777777" w:rsidR="00A72B62" w:rsidRPr="00E9575C" w:rsidRDefault="00A72B62" w:rsidP="00A72B62">
      <w:pPr>
        <w:pStyle w:val="Textonotapie"/>
        <w:numPr>
          <w:ilvl w:val="0"/>
          <w:numId w:val="7"/>
        </w:numPr>
        <w:jc w:val="both"/>
        <w:rPr>
          <w:rFonts w:cstheme="minorHAnsi"/>
          <w:i/>
          <w:iCs/>
          <w:sz w:val="16"/>
          <w:szCs w:val="16"/>
        </w:rPr>
      </w:pPr>
      <w:r w:rsidRPr="00D7605C">
        <w:rPr>
          <w:rFonts w:cstheme="minorHAnsi"/>
          <w:i/>
          <w:iCs/>
          <w:sz w:val="16"/>
          <w:szCs w:val="16"/>
        </w:rPr>
        <w:t xml:space="preserve">Los acuerdos que admitan o desechen la demanda, su contestación o ampliación; </w:t>
      </w:r>
      <w:r w:rsidRPr="00E9575C">
        <w:rPr>
          <w:rFonts w:cstheme="minorHAnsi"/>
          <w:i/>
          <w:iCs/>
          <w:sz w:val="16"/>
          <w:szCs w:val="16"/>
        </w:rPr>
        <w:t>II-IX. (…)”</w:t>
      </w:r>
    </w:p>
    <w:p w14:paraId="52131453" w14:textId="77777777" w:rsidR="00A72B62" w:rsidRPr="00D7605C" w:rsidRDefault="00A72B62" w:rsidP="00A72B62">
      <w:pPr>
        <w:pStyle w:val="Textonotapie"/>
        <w:jc w:val="both"/>
        <w:rPr>
          <w:rFonts w:cstheme="minorHAnsi"/>
          <w:i/>
          <w:iCs/>
          <w:sz w:val="16"/>
          <w:szCs w:val="16"/>
        </w:rPr>
      </w:pPr>
      <w:r w:rsidRPr="00D7605C">
        <w:rPr>
          <w:rFonts w:cstheme="minorHAnsi"/>
          <w:b/>
          <w:bCs/>
          <w:i/>
          <w:iCs/>
          <w:sz w:val="16"/>
          <w:szCs w:val="16"/>
        </w:rPr>
        <w:t xml:space="preserve">“ARTÍCULO 238.- </w:t>
      </w:r>
      <w:r w:rsidRPr="00D7605C">
        <w:rPr>
          <w:rFonts w:cstheme="minorHAnsi"/>
          <w:i/>
          <w:iCs/>
          <w:sz w:val="16"/>
          <w:szCs w:val="16"/>
        </w:rPr>
        <w:t xml:space="preserve">El Magistrado Presidente de la Sala Superior recibido el recurso, dictará el acuerdo de turno correspondiente y la turnará al Magistrado que corresponda para que formule el proyecto de resolución respectivo. </w:t>
      </w:r>
    </w:p>
    <w:p w14:paraId="40FF9A0E" w14:textId="77777777" w:rsidR="00A72B62" w:rsidRPr="00D7605C" w:rsidRDefault="00A72B62" w:rsidP="00A72B62">
      <w:pPr>
        <w:pStyle w:val="Textonotapie"/>
        <w:jc w:val="both"/>
        <w:rPr>
          <w:rFonts w:cstheme="minorHAnsi"/>
          <w:i/>
          <w:iCs/>
          <w:sz w:val="16"/>
          <w:szCs w:val="16"/>
        </w:rPr>
      </w:pPr>
      <w:r w:rsidRPr="00D7605C">
        <w:rPr>
          <w:rFonts w:cstheme="minorHAnsi"/>
          <w:i/>
          <w:iCs/>
          <w:sz w:val="16"/>
          <w:szCs w:val="16"/>
        </w:rPr>
        <w:t xml:space="preserve">El proyecto será́ sometido para su aprobación a los integrantes de la Sala Superior, en la sesión que corresponda. </w:t>
      </w:r>
    </w:p>
    <w:p w14:paraId="28C5E620" w14:textId="77777777" w:rsidR="00A72B62" w:rsidRPr="00D7605C" w:rsidRDefault="00A72B62" w:rsidP="00A72B62">
      <w:pPr>
        <w:pStyle w:val="Textonotapie"/>
        <w:jc w:val="both"/>
        <w:rPr>
          <w:rFonts w:cstheme="minorHAnsi"/>
          <w:i/>
          <w:iCs/>
          <w:sz w:val="16"/>
          <w:szCs w:val="16"/>
        </w:rPr>
      </w:pPr>
      <w:r w:rsidRPr="00D7605C">
        <w:rPr>
          <w:rFonts w:cstheme="minorHAnsi"/>
          <w:i/>
          <w:iCs/>
          <w:sz w:val="16"/>
          <w:szCs w:val="16"/>
        </w:rPr>
        <w:t xml:space="preserve">Resuelto el recurso, se notificará a las partes y a la Sala correspondiente, remitiendo copia certificada de la resolución del recurso de revisión, en su caso, se devolverá́ el expediente original de Primera Instancia, si este se hubiere remitido. </w:t>
      </w:r>
    </w:p>
    <w:p w14:paraId="4B1A27B3" w14:textId="77777777" w:rsidR="00A72B62" w:rsidRPr="00D7605C" w:rsidRDefault="00A72B62" w:rsidP="00A72B62">
      <w:pPr>
        <w:pStyle w:val="Textonotapie"/>
        <w:jc w:val="both"/>
        <w:rPr>
          <w:rFonts w:cstheme="minorHAnsi"/>
          <w:i/>
          <w:iCs/>
          <w:sz w:val="16"/>
          <w:szCs w:val="16"/>
        </w:rPr>
      </w:pPr>
      <w:r w:rsidRPr="00D7605C">
        <w:rPr>
          <w:rFonts w:cstheme="minorHAnsi"/>
          <w:i/>
          <w:iCs/>
          <w:sz w:val="16"/>
          <w:szCs w:val="16"/>
        </w:rPr>
        <w:t>El Reglamento interno de este Órgano Jurisdiccional dispondrá́ la organización, forma de sesiones de la Sala Superior y de sus votaciones”.</w:t>
      </w:r>
    </w:p>
    <w:p w14:paraId="4571E235" w14:textId="77777777" w:rsidR="00A72B62" w:rsidRDefault="00A72B62" w:rsidP="00A72B62">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081766"/>
      <w:docPartObj>
        <w:docPartGallery w:val="Page Numbers (Top of Page)"/>
        <w:docPartUnique/>
      </w:docPartObj>
    </w:sdtPr>
    <w:sdtEndPr/>
    <w:sdtContent>
      <w:p w14:paraId="47570FAD" w14:textId="77777777" w:rsidR="00BF1E33" w:rsidRDefault="001E02A9">
        <w:pPr>
          <w:pStyle w:val="Encabezado"/>
          <w:jc w:val="center"/>
        </w:pPr>
        <w:r>
          <w:fldChar w:fldCharType="begin"/>
        </w:r>
        <w:r>
          <w:instrText>PAGE   \* MERGEFORMAT</w:instrText>
        </w:r>
        <w:r>
          <w:fldChar w:fldCharType="separate"/>
        </w:r>
        <w:r w:rsidRPr="004764AC">
          <w:rPr>
            <w:noProof/>
            <w:lang w:val="es-ES"/>
          </w:rPr>
          <w:t>8</w:t>
        </w:r>
        <w:r>
          <w:rPr>
            <w:noProof/>
            <w:lang w:val="es-ES"/>
          </w:rPr>
          <w:fldChar w:fldCharType="end"/>
        </w:r>
      </w:p>
    </w:sdtContent>
  </w:sdt>
  <w:p w14:paraId="72013F87" w14:textId="77777777" w:rsidR="00BF1E33" w:rsidRDefault="00BF1E3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9961836"/>
      <w:docPartObj>
        <w:docPartGallery w:val="Page Numbers (Top of Page)"/>
        <w:docPartUnique/>
      </w:docPartObj>
    </w:sdtPr>
    <w:sdtEndPr/>
    <w:sdtContent>
      <w:p w14:paraId="7925993B" w14:textId="5B8C22D3" w:rsidR="006B2D6F" w:rsidRPr="00813C51" w:rsidRDefault="006B2D6F" w:rsidP="00990462">
        <w:pPr>
          <w:pStyle w:val="Encabezado"/>
          <w:jc w:val="right"/>
          <w:rPr>
            <w:rFonts w:ascii="Arial" w:hAnsi="Arial" w:cs="Arial"/>
            <w:b/>
            <w:bCs/>
            <w:sz w:val="22"/>
            <w:szCs w:val="22"/>
          </w:rPr>
        </w:pPr>
        <w:r w:rsidRPr="00813C51">
          <w:rPr>
            <w:rFonts w:ascii="Arial" w:hAnsi="Arial" w:cs="Arial"/>
            <w:b/>
            <w:bCs/>
            <w:noProof/>
            <w:color w:val="0D0D0D" w:themeColor="text1" w:themeTint="F2"/>
            <w:sz w:val="15"/>
            <w:szCs w:val="15"/>
            <w:lang w:eastAsia="es-MX"/>
          </w:rPr>
          <w:drawing>
            <wp:anchor distT="0" distB="0" distL="114300" distR="114300" simplePos="0" relativeHeight="251657216" behindDoc="0" locked="0" layoutInCell="1" allowOverlap="1" wp14:anchorId="54F01CEE" wp14:editId="45BCE998">
              <wp:simplePos x="0" y="0"/>
              <wp:positionH relativeFrom="column">
                <wp:posOffset>-555625</wp:posOffset>
              </wp:positionH>
              <wp:positionV relativeFrom="paragraph">
                <wp:posOffset>-278765</wp:posOffset>
              </wp:positionV>
              <wp:extent cx="2584256" cy="789940"/>
              <wp:effectExtent l="0" t="0" r="6985" b="0"/>
              <wp:wrapNone/>
              <wp:docPr id="8743220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8722" b="8590"/>
                      <a:stretch/>
                    </pic:blipFill>
                    <pic:spPr bwMode="auto">
                      <a:xfrm>
                        <a:off x="0" y="0"/>
                        <a:ext cx="2584256" cy="7899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90462" w:rsidRPr="00813C51">
          <w:rPr>
            <w:rFonts w:ascii="Arial" w:hAnsi="Arial" w:cs="Arial"/>
            <w:b/>
            <w:bCs/>
            <w:sz w:val="22"/>
            <w:szCs w:val="22"/>
          </w:rPr>
          <w:t>RECURSO DE REVISIÓN 0015/2023</w:t>
        </w:r>
      </w:p>
      <w:p w14:paraId="2F7F56B2" w14:textId="0F20F727" w:rsidR="00990462" w:rsidRPr="00813C51" w:rsidRDefault="00990462" w:rsidP="00990462">
        <w:pPr>
          <w:pStyle w:val="Encabezado"/>
          <w:jc w:val="right"/>
          <w:rPr>
            <w:rFonts w:ascii="Arial" w:hAnsi="Arial" w:cs="Arial"/>
            <w:b/>
            <w:bCs/>
            <w:sz w:val="22"/>
            <w:szCs w:val="22"/>
          </w:rPr>
        </w:pPr>
        <w:r w:rsidRPr="00813C51">
          <w:rPr>
            <w:rFonts w:ascii="Arial" w:hAnsi="Arial" w:cs="Arial"/>
            <w:b/>
            <w:bCs/>
            <w:sz w:val="22"/>
            <w:szCs w:val="22"/>
          </w:rPr>
          <w:t>EXPEDIENTE 0037/2020</w:t>
        </w:r>
      </w:p>
      <w:p w14:paraId="4DE15916" w14:textId="78CE5ABC" w:rsidR="006B2D6F" w:rsidRDefault="008C327C">
        <w:pPr>
          <w:pStyle w:val="Encabezado"/>
          <w:jc w:val="center"/>
        </w:pPr>
      </w:p>
    </w:sdtContent>
  </w:sdt>
  <w:p w14:paraId="52954BDA" w14:textId="77777777" w:rsidR="00BF1E33" w:rsidRDefault="00BF1E33" w:rsidP="00927607">
    <w:pPr>
      <w:pStyle w:val="Encabezado"/>
      <w:tabs>
        <w:tab w:val="left" w:pos="142"/>
      </w:tabs>
      <w:ind w:left="28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A9057" w14:textId="77777777" w:rsidR="00BF1E33" w:rsidRDefault="008C327C">
    <w:pPr>
      <w:pStyle w:val="Encabezado"/>
    </w:pPr>
    <w:r>
      <w:rPr>
        <w:noProof/>
      </w:rPr>
      <w:pict w14:anchorId="77A6AE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alt="" style="position:absolute;margin-left:0;margin-top:0;width:413.5pt;height:349.8pt;z-index:-25165824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6A0949"/>
    <w:multiLevelType w:val="multilevel"/>
    <w:tmpl w:val="BC20CFF8"/>
    <w:lvl w:ilvl="0">
      <w:start w:val="7"/>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15:restartNumberingAfterBreak="0">
    <w:nsid w:val="14802D94"/>
    <w:multiLevelType w:val="hybridMultilevel"/>
    <w:tmpl w:val="BA387BB2"/>
    <w:lvl w:ilvl="0" w:tplc="69D2151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45B15E7C"/>
    <w:multiLevelType w:val="hybridMultilevel"/>
    <w:tmpl w:val="E286F28E"/>
    <w:lvl w:ilvl="0" w:tplc="BDBED506">
      <w:start w:val="1"/>
      <w:numFmt w:val="upp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4B9851AA"/>
    <w:multiLevelType w:val="multilevel"/>
    <w:tmpl w:val="62889AB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15:restartNumberingAfterBreak="0">
    <w:nsid w:val="4DCD6551"/>
    <w:multiLevelType w:val="multilevel"/>
    <w:tmpl w:val="1EECCF60"/>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 w15:restartNumberingAfterBreak="0">
    <w:nsid w:val="4E6672CE"/>
    <w:multiLevelType w:val="hybridMultilevel"/>
    <w:tmpl w:val="5962767A"/>
    <w:lvl w:ilvl="0" w:tplc="1D4688C4">
      <w:start w:val="1"/>
      <w:numFmt w:val="upp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15:restartNumberingAfterBreak="0">
    <w:nsid w:val="58EF07E8"/>
    <w:multiLevelType w:val="multilevel"/>
    <w:tmpl w:val="14041BC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 w15:restartNumberingAfterBreak="0">
    <w:nsid w:val="5A8439A7"/>
    <w:multiLevelType w:val="hybridMultilevel"/>
    <w:tmpl w:val="0316E4E0"/>
    <w:lvl w:ilvl="0" w:tplc="69D2151A">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num w:numId="1" w16cid:durableId="2119979992">
    <w:abstractNumId w:val="5"/>
  </w:num>
  <w:num w:numId="2" w16cid:durableId="915482064">
    <w:abstractNumId w:val="6"/>
  </w:num>
  <w:num w:numId="3" w16cid:durableId="1933657028">
    <w:abstractNumId w:val="2"/>
  </w:num>
  <w:num w:numId="4" w16cid:durableId="48235869">
    <w:abstractNumId w:val="7"/>
  </w:num>
  <w:num w:numId="5" w16cid:durableId="1883132739">
    <w:abstractNumId w:val="1"/>
  </w:num>
  <w:num w:numId="6" w16cid:durableId="1944337046">
    <w:abstractNumId w:val="0"/>
  </w:num>
  <w:num w:numId="7" w16cid:durableId="1660888383">
    <w:abstractNumId w:val="4"/>
  </w:num>
  <w:num w:numId="8" w16cid:durableId="15047809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036"/>
    <w:rsid w:val="00000C5C"/>
    <w:rsid w:val="0000230E"/>
    <w:rsid w:val="00014BBF"/>
    <w:rsid w:val="00016E08"/>
    <w:rsid w:val="0002004C"/>
    <w:rsid w:val="000234D8"/>
    <w:rsid w:val="000518CF"/>
    <w:rsid w:val="00051E1C"/>
    <w:rsid w:val="00054E14"/>
    <w:rsid w:val="00054EA2"/>
    <w:rsid w:val="0006601A"/>
    <w:rsid w:val="0006639F"/>
    <w:rsid w:val="0006687F"/>
    <w:rsid w:val="00070BB5"/>
    <w:rsid w:val="000713BB"/>
    <w:rsid w:val="00075029"/>
    <w:rsid w:val="00081C51"/>
    <w:rsid w:val="000821A7"/>
    <w:rsid w:val="000843BE"/>
    <w:rsid w:val="00084848"/>
    <w:rsid w:val="00084CB6"/>
    <w:rsid w:val="000859A7"/>
    <w:rsid w:val="000913A3"/>
    <w:rsid w:val="000922E3"/>
    <w:rsid w:val="000A1CB7"/>
    <w:rsid w:val="000A6A8B"/>
    <w:rsid w:val="000A7B3D"/>
    <w:rsid w:val="000B1862"/>
    <w:rsid w:val="000B20E5"/>
    <w:rsid w:val="000C1240"/>
    <w:rsid w:val="000C6230"/>
    <w:rsid w:val="000E0341"/>
    <w:rsid w:val="000E03AC"/>
    <w:rsid w:val="000E3D25"/>
    <w:rsid w:val="000F325A"/>
    <w:rsid w:val="000F3DE2"/>
    <w:rsid w:val="000F4CAC"/>
    <w:rsid w:val="00100246"/>
    <w:rsid w:val="001038E0"/>
    <w:rsid w:val="00103B67"/>
    <w:rsid w:val="00105AFA"/>
    <w:rsid w:val="001164AA"/>
    <w:rsid w:val="00117A52"/>
    <w:rsid w:val="001240A9"/>
    <w:rsid w:val="001240E6"/>
    <w:rsid w:val="00127B8C"/>
    <w:rsid w:val="0013410A"/>
    <w:rsid w:val="001434A1"/>
    <w:rsid w:val="00152B30"/>
    <w:rsid w:val="00152E7A"/>
    <w:rsid w:val="00160116"/>
    <w:rsid w:val="00163C38"/>
    <w:rsid w:val="00175A02"/>
    <w:rsid w:val="00175D45"/>
    <w:rsid w:val="001812E2"/>
    <w:rsid w:val="001816A3"/>
    <w:rsid w:val="001947E2"/>
    <w:rsid w:val="001A0DEC"/>
    <w:rsid w:val="001A2942"/>
    <w:rsid w:val="001A2E2B"/>
    <w:rsid w:val="001A6E4F"/>
    <w:rsid w:val="001B4794"/>
    <w:rsid w:val="001B6D58"/>
    <w:rsid w:val="001C0204"/>
    <w:rsid w:val="001C264E"/>
    <w:rsid w:val="001C2CE1"/>
    <w:rsid w:val="001D4926"/>
    <w:rsid w:val="001D4C88"/>
    <w:rsid w:val="001D6A32"/>
    <w:rsid w:val="001E02A9"/>
    <w:rsid w:val="001E0B8B"/>
    <w:rsid w:val="001E6587"/>
    <w:rsid w:val="001E6CC6"/>
    <w:rsid w:val="001F244F"/>
    <w:rsid w:val="001F6ED8"/>
    <w:rsid w:val="00205C9D"/>
    <w:rsid w:val="00207694"/>
    <w:rsid w:val="002100AE"/>
    <w:rsid w:val="00210FAA"/>
    <w:rsid w:val="002112CF"/>
    <w:rsid w:val="0021180B"/>
    <w:rsid w:val="00211C06"/>
    <w:rsid w:val="00216D3A"/>
    <w:rsid w:val="00220DFD"/>
    <w:rsid w:val="00220E0B"/>
    <w:rsid w:val="00220F58"/>
    <w:rsid w:val="00222624"/>
    <w:rsid w:val="00222A92"/>
    <w:rsid w:val="002241EB"/>
    <w:rsid w:val="0022467E"/>
    <w:rsid w:val="002265F8"/>
    <w:rsid w:val="002303AF"/>
    <w:rsid w:val="002324D0"/>
    <w:rsid w:val="00234666"/>
    <w:rsid w:val="002346B0"/>
    <w:rsid w:val="002350A6"/>
    <w:rsid w:val="002353CA"/>
    <w:rsid w:val="00236BA3"/>
    <w:rsid w:val="002404EB"/>
    <w:rsid w:val="00243838"/>
    <w:rsid w:val="00244817"/>
    <w:rsid w:val="00244C50"/>
    <w:rsid w:val="00244F22"/>
    <w:rsid w:val="00246CCE"/>
    <w:rsid w:val="00250C33"/>
    <w:rsid w:val="00251621"/>
    <w:rsid w:val="0025604F"/>
    <w:rsid w:val="002616EB"/>
    <w:rsid w:val="00264603"/>
    <w:rsid w:val="002667F4"/>
    <w:rsid w:val="00271845"/>
    <w:rsid w:val="00272F9D"/>
    <w:rsid w:val="00275AF3"/>
    <w:rsid w:val="00276347"/>
    <w:rsid w:val="00286F03"/>
    <w:rsid w:val="002870F4"/>
    <w:rsid w:val="002937F8"/>
    <w:rsid w:val="002B11E6"/>
    <w:rsid w:val="002C1891"/>
    <w:rsid w:val="002C3BD1"/>
    <w:rsid w:val="002C48B1"/>
    <w:rsid w:val="002D5664"/>
    <w:rsid w:val="002E0537"/>
    <w:rsid w:val="002E2D31"/>
    <w:rsid w:val="002E642A"/>
    <w:rsid w:val="002F0225"/>
    <w:rsid w:val="002F0837"/>
    <w:rsid w:val="00310BBB"/>
    <w:rsid w:val="00311652"/>
    <w:rsid w:val="0031340D"/>
    <w:rsid w:val="003437D2"/>
    <w:rsid w:val="00352FC2"/>
    <w:rsid w:val="003556A5"/>
    <w:rsid w:val="003600D2"/>
    <w:rsid w:val="003656C8"/>
    <w:rsid w:val="00367E30"/>
    <w:rsid w:val="00370270"/>
    <w:rsid w:val="00373735"/>
    <w:rsid w:val="0037497B"/>
    <w:rsid w:val="0037735C"/>
    <w:rsid w:val="00381A39"/>
    <w:rsid w:val="0039095F"/>
    <w:rsid w:val="00396B69"/>
    <w:rsid w:val="003A1A24"/>
    <w:rsid w:val="003A4B03"/>
    <w:rsid w:val="003B0DAF"/>
    <w:rsid w:val="003B1560"/>
    <w:rsid w:val="003C1606"/>
    <w:rsid w:val="003D2464"/>
    <w:rsid w:val="003D6BDA"/>
    <w:rsid w:val="003D7F66"/>
    <w:rsid w:val="003E2846"/>
    <w:rsid w:val="003E643B"/>
    <w:rsid w:val="003E7714"/>
    <w:rsid w:val="003F3AAC"/>
    <w:rsid w:val="003F6B0B"/>
    <w:rsid w:val="003F79FA"/>
    <w:rsid w:val="00402811"/>
    <w:rsid w:val="004072B0"/>
    <w:rsid w:val="004135D1"/>
    <w:rsid w:val="00413C44"/>
    <w:rsid w:val="004168F9"/>
    <w:rsid w:val="00420761"/>
    <w:rsid w:val="00422756"/>
    <w:rsid w:val="00424D7F"/>
    <w:rsid w:val="00425280"/>
    <w:rsid w:val="00426D0F"/>
    <w:rsid w:val="00431D0F"/>
    <w:rsid w:val="00432A0B"/>
    <w:rsid w:val="00432B16"/>
    <w:rsid w:val="00436DC6"/>
    <w:rsid w:val="00445460"/>
    <w:rsid w:val="0045594F"/>
    <w:rsid w:val="00457896"/>
    <w:rsid w:val="00464775"/>
    <w:rsid w:val="00473C5D"/>
    <w:rsid w:val="00474A75"/>
    <w:rsid w:val="00480528"/>
    <w:rsid w:val="004840F0"/>
    <w:rsid w:val="00485F4C"/>
    <w:rsid w:val="00486644"/>
    <w:rsid w:val="004938B5"/>
    <w:rsid w:val="004A1BAF"/>
    <w:rsid w:val="004A4949"/>
    <w:rsid w:val="004A7DAF"/>
    <w:rsid w:val="004B51BE"/>
    <w:rsid w:val="004C0364"/>
    <w:rsid w:val="004D280B"/>
    <w:rsid w:val="004D3AEB"/>
    <w:rsid w:val="004E2D7F"/>
    <w:rsid w:val="004E7F75"/>
    <w:rsid w:val="004F09A6"/>
    <w:rsid w:val="004F38B0"/>
    <w:rsid w:val="0050015D"/>
    <w:rsid w:val="0050060E"/>
    <w:rsid w:val="005010AC"/>
    <w:rsid w:val="00503734"/>
    <w:rsid w:val="00504992"/>
    <w:rsid w:val="00512C97"/>
    <w:rsid w:val="00515576"/>
    <w:rsid w:val="00515732"/>
    <w:rsid w:val="00526D82"/>
    <w:rsid w:val="00526ED6"/>
    <w:rsid w:val="00533EF7"/>
    <w:rsid w:val="005363C5"/>
    <w:rsid w:val="0055483D"/>
    <w:rsid w:val="00555754"/>
    <w:rsid w:val="005671B8"/>
    <w:rsid w:val="00576362"/>
    <w:rsid w:val="00577F7D"/>
    <w:rsid w:val="005A2CA1"/>
    <w:rsid w:val="005A58D6"/>
    <w:rsid w:val="005A6408"/>
    <w:rsid w:val="005B3351"/>
    <w:rsid w:val="005C0719"/>
    <w:rsid w:val="005C3227"/>
    <w:rsid w:val="005D64E8"/>
    <w:rsid w:val="005E2019"/>
    <w:rsid w:val="005E7900"/>
    <w:rsid w:val="00600EC7"/>
    <w:rsid w:val="006039D6"/>
    <w:rsid w:val="0060467F"/>
    <w:rsid w:val="006057AF"/>
    <w:rsid w:val="00612E8A"/>
    <w:rsid w:val="006130E7"/>
    <w:rsid w:val="00613970"/>
    <w:rsid w:val="00613D49"/>
    <w:rsid w:val="0061485E"/>
    <w:rsid w:val="006204C5"/>
    <w:rsid w:val="006229A1"/>
    <w:rsid w:val="0062616F"/>
    <w:rsid w:val="006448C0"/>
    <w:rsid w:val="00653381"/>
    <w:rsid w:val="00654691"/>
    <w:rsid w:val="0066443E"/>
    <w:rsid w:val="006670D9"/>
    <w:rsid w:val="00670ECC"/>
    <w:rsid w:val="00676F40"/>
    <w:rsid w:val="00682F20"/>
    <w:rsid w:val="0068426E"/>
    <w:rsid w:val="00684F17"/>
    <w:rsid w:val="0068675B"/>
    <w:rsid w:val="006872FE"/>
    <w:rsid w:val="00690EE5"/>
    <w:rsid w:val="006A2D17"/>
    <w:rsid w:val="006B2D6F"/>
    <w:rsid w:val="006B3105"/>
    <w:rsid w:val="006C315E"/>
    <w:rsid w:val="006C3ACA"/>
    <w:rsid w:val="006D03C7"/>
    <w:rsid w:val="006D22DF"/>
    <w:rsid w:val="006E278E"/>
    <w:rsid w:val="006E27F1"/>
    <w:rsid w:val="006E45EF"/>
    <w:rsid w:val="006F255C"/>
    <w:rsid w:val="006F36FB"/>
    <w:rsid w:val="00701086"/>
    <w:rsid w:val="00702FD9"/>
    <w:rsid w:val="0071395F"/>
    <w:rsid w:val="00716C2E"/>
    <w:rsid w:val="007208C6"/>
    <w:rsid w:val="00722DBB"/>
    <w:rsid w:val="00724CD0"/>
    <w:rsid w:val="00737582"/>
    <w:rsid w:val="00742A54"/>
    <w:rsid w:val="00743625"/>
    <w:rsid w:val="00747DB5"/>
    <w:rsid w:val="00751DA8"/>
    <w:rsid w:val="0075370E"/>
    <w:rsid w:val="00787928"/>
    <w:rsid w:val="007908BD"/>
    <w:rsid w:val="00791E70"/>
    <w:rsid w:val="007971F6"/>
    <w:rsid w:val="007A11F0"/>
    <w:rsid w:val="007A2481"/>
    <w:rsid w:val="007A3807"/>
    <w:rsid w:val="007B1E87"/>
    <w:rsid w:val="007B2EDB"/>
    <w:rsid w:val="007B66A1"/>
    <w:rsid w:val="007B7DB0"/>
    <w:rsid w:val="007C51CC"/>
    <w:rsid w:val="007C6312"/>
    <w:rsid w:val="007D3CC9"/>
    <w:rsid w:val="007D477F"/>
    <w:rsid w:val="007D4E13"/>
    <w:rsid w:val="007D5096"/>
    <w:rsid w:val="007F0E34"/>
    <w:rsid w:val="007F7D1F"/>
    <w:rsid w:val="00801723"/>
    <w:rsid w:val="00802D3A"/>
    <w:rsid w:val="008056F3"/>
    <w:rsid w:val="00805DD7"/>
    <w:rsid w:val="00807A27"/>
    <w:rsid w:val="008112DD"/>
    <w:rsid w:val="00811790"/>
    <w:rsid w:val="00812759"/>
    <w:rsid w:val="00813C51"/>
    <w:rsid w:val="00817870"/>
    <w:rsid w:val="00822CD0"/>
    <w:rsid w:val="008234BB"/>
    <w:rsid w:val="00824ED3"/>
    <w:rsid w:val="00833AEE"/>
    <w:rsid w:val="00835216"/>
    <w:rsid w:val="00844D7F"/>
    <w:rsid w:val="00846F73"/>
    <w:rsid w:val="00851A22"/>
    <w:rsid w:val="008524AF"/>
    <w:rsid w:val="00852ACC"/>
    <w:rsid w:val="0085692E"/>
    <w:rsid w:val="0087503C"/>
    <w:rsid w:val="0087761D"/>
    <w:rsid w:val="00886DA1"/>
    <w:rsid w:val="00891B0F"/>
    <w:rsid w:val="008A0409"/>
    <w:rsid w:val="008A2054"/>
    <w:rsid w:val="008A2980"/>
    <w:rsid w:val="008B1FB4"/>
    <w:rsid w:val="008B44DE"/>
    <w:rsid w:val="008B6662"/>
    <w:rsid w:val="008C08EF"/>
    <w:rsid w:val="008C1394"/>
    <w:rsid w:val="008C327C"/>
    <w:rsid w:val="008C603B"/>
    <w:rsid w:val="008D57D4"/>
    <w:rsid w:val="008D7D34"/>
    <w:rsid w:val="008D7D67"/>
    <w:rsid w:val="0090183D"/>
    <w:rsid w:val="009039FF"/>
    <w:rsid w:val="0091703B"/>
    <w:rsid w:val="00920127"/>
    <w:rsid w:val="00922618"/>
    <w:rsid w:val="00923F51"/>
    <w:rsid w:val="009415D8"/>
    <w:rsid w:val="00953C8A"/>
    <w:rsid w:val="00954B77"/>
    <w:rsid w:val="0095670D"/>
    <w:rsid w:val="0096203E"/>
    <w:rsid w:val="009754E5"/>
    <w:rsid w:val="0098640D"/>
    <w:rsid w:val="00990462"/>
    <w:rsid w:val="0099094A"/>
    <w:rsid w:val="00991DBA"/>
    <w:rsid w:val="0099455F"/>
    <w:rsid w:val="0099468A"/>
    <w:rsid w:val="009A5B22"/>
    <w:rsid w:val="009C5A37"/>
    <w:rsid w:val="009E24FC"/>
    <w:rsid w:val="00A024E1"/>
    <w:rsid w:val="00A027E2"/>
    <w:rsid w:val="00A05E1C"/>
    <w:rsid w:val="00A14EAF"/>
    <w:rsid w:val="00A27AB9"/>
    <w:rsid w:val="00A325FC"/>
    <w:rsid w:val="00A32B07"/>
    <w:rsid w:val="00A36CAF"/>
    <w:rsid w:val="00A376A4"/>
    <w:rsid w:val="00A37D75"/>
    <w:rsid w:val="00A42C40"/>
    <w:rsid w:val="00A43E5C"/>
    <w:rsid w:val="00A52AE9"/>
    <w:rsid w:val="00A54875"/>
    <w:rsid w:val="00A54E43"/>
    <w:rsid w:val="00A579E5"/>
    <w:rsid w:val="00A71646"/>
    <w:rsid w:val="00A72B62"/>
    <w:rsid w:val="00A85F68"/>
    <w:rsid w:val="00A917F8"/>
    <w:rsid w:val="00A933EB"/>
    <w:rsid w:val="00A97B4D"/>
    <w:rsid w:val="00A97CE9"/>
    <w:rsid w:val="00AA427B"/>
    <w:rsid w:val="00AA6113"/>
    <w:rsid w:val="00AA79AE"/>
    <w:rsid w:val="00AB6333"/>
    <w:rsid w:val="00AC358B"/>
    <w:rsid w:val="00AC58F7"/>
    <w:rsid w:val="00AC7F63"/>
    <w:rsid w:val="00AD4BCB"/>
    <w:rsid w:val="00AE12E7"/>
    <w:rsid w:val="00AE24C2"/>
    <w:rsid w:val="00AE3F72"/>
    <w:rsid w:val="00AE421C"/>
    <w:rsid w:val="00AE43D0"/>
    <w:rsid w:val="00AE562A"/>
    <w:rsid w:val="00AE5C83"/>
    <w:rsid w:val="00AF5E5C"/>
    <w:rsid w:val="00B0070B"/>
    <w:rsid w:val="00B11933"/>
    <w:rsid w:val="00B138CF"/>
    <w:rsid w:val="00B13BC7"/>
    <w:rsid w:val="00B20C39"/>
    <w:rsid w:val="00B21B0D"/>
    <w:rsid w:val="00B22D13"/>
    <w:rsid w:val="00B231E7"/>
    <w:rsid w:val="00B251AF"/>
    <w:rsid w:val="00B265AF"/>
    <w:rsid w:val="00B34836"/>
    <w:rsid w:val="00B34A95"/>
    <w:rsid w:val="00B36ECA"/>
    <w:rsid w:val="00B40D9C"/>
    <w:rsid w:val="00B41944"/>
    <w:rsid w:val="00B45A32"/>
    <w:rsid w:val="00B47474"/>
    <w:rsid w:val="00B57283"/>
    <w:rsid w:val="00B61DEC"/>
    <w:rsid w:val="00B6298F"/>
    <w:rsid w:val="00B71EFE"/>
    <w:rsid w:val="00B85023"/>
    <w:rsid w:val="00BA1ACC"/>
    <w:rsid w:val="00BA4D6C"/>
    <w:rsid w:val="00BA57C2"/>
    <w:rsid w:val="00BB42F1"/>
    <w:rsid w:val="00BB6039"/>
    <w:rsid w:val="00BE36F4"/>
    <w:rsid w:val="00BE4824"/>
    <w:rsid w:val="00BF1CA5"/>
    <w:rsid w:val="00BF1E33"/>
    <w:rsid w:val="00BF2198"/>
    <w:rsid w:val="00C06195"/>
    <w:rsid w:val="00C10575"/>
    <w:rsid w:val="00C15458"/>
    <w:rsid w:val="00C20A43"/>
    <w:rsid w:val="00C34D7E"/>
    <w:rsid w:val="00C355F1"/>
    <w:rsid w:val="00C423C2"/>
    <w:rsid w:val="00C46237"/>
    <w:rsid w:val="00C53640"/>
    <w:rsid w:val="00C62052"/>
    <w:rsid w:val="00C62213"/>
    <w:rsid w:val="00C62CB6"/>
    <w:rsid w:val="00C67817"/>
    <w:rsid w:val="00C7112D"/>
    <w:rsid w:val="00C723B0"/>
    <w:rsid w:val="00C74686"/>
    <w:rsid w:val="00C807FA"/>
    <w:rsid w:val="00C834F0"/>
    <w:rsid w:val="00C87F99"/>
    <w:rsid w:val="00C956AE"/>
    <w:rsid w:val="00CA300D"/>
    <w:rsid w:val="00CB251D"/>
    <w:rsid w:val="00CB4C22"/>
    <w:rsid w:val="00CB6203"/>
    <w:rsid w:val="00CB69A4"/>
    <w:rsid w:val="00CB798E"/>
    <w:rsid w:val="00CB7A6A"/>
    <w:rsid w:val="00CC4C06"/>
    <w:rsid w:val="00CC67E3"/>
    <w:rsid w:val="00CC6CD0"/>
    <w:rsid w:val="00CD4079"/>
    <w:rsid w:val="00CE0159"/>
    <w:rsid w:val="00CE1A0C"/>
    <w:rsid w:val="00CE37C3"/>
    <w:rsid w:val="00CE7711"/>
    <w:rsid w:val="00CF1732"/>
    <w:rsid w:val="00D120BD"/>
    <w:rsid w:val="00D167CE"/>
    <w:rsid w:val="00D17109"/>
    <w:rsid w:val="00D23E57"/>
    <w:rsid w:val="00D24A47"/>
    <w:rsid w:val="00D4576D"/>
    <w:rsid w:val="00D46CB9"/>
    <w:rsid w:val="00D61EE2"/>
    <w:rsid w:val="00D65182"/>
    <w:rsid w:val="00D66709"/>
    <w:rsid w:val="00D76274"/>
    <w:rsid w:val="00D85085"/>
    <w:rsid w:val="00D86138"/>
    <w:rsid w:val="00D86C14"/>
    <w:rsid w:val="00DA20C9"/>
    <w:rsid w:val="00DA254F"/>
    <w:rsid w:val="00DA6949"/>
    <w:rsid w:val="00DB44E0"/>
    <w:rsid w:val="00DB575A"/>
    <w:rsid w:val="00DC4E30"/>
    <w:rsid w:val="00DD2F0B"/>
    <w:rsid w:val="00DD31A7"/>
    <w:rsid w:val="00DE1292"/>
    <w:rsid w:val="00DE1AFF"/>
    <w:rsid w:val="00DF24B2"/>
    <w:rsid w:val="00DF7A8F"/>
    <w:rsid w:val="00E1029A"/>
    <w:rsid w:val="00E104AF"/>
    <w:rsid w:val="00E134CB"/>
    <w:rsid w:val="00E13B20"/>
    <w:rsid w:val="00E17E61"/>
    <w:rsid w:val="00E25E55"/>
    <w:rsid w:val="00E366E1"/>
    <w:rsid w:val="00E4280C"/>
    <w:rsid w:val="00E53FC5"/>
    <w:rsid w:val="00E56E6E"/>
    <w:rsid w:val="00E66F5E"/>
    <w:rsid w:val="00E77D2E"/>
    <w:rsid w:val="00E83842"/>
    <w:rsid w:val="00E84C93"/>
    <w:rsid w:val="00EA0CBE"/>
    <w:rsid w:val="00EA40BB"/>
    <w:rsid w:val="00EA5990"/>
    <w:rsid w:val="00EA648F"/>
    <w:rsid w:val="00EB59A8"/>
    <w:rsid w:val="00EB5F89"/>
    <w:rsid w:val="00EC06D0"/>
    <w:rsid w:val="00EC2160"/>
    <w:rsid w:val="00EC27DE"/>
    <w:rsid w:val="00ED0EC7"/>
    <w:rsid w:val="00ED36E4"/>
    <w:rsid w:val="00ED383E"/>
    <w:rsid w:val="00ED3E5E"/>
    <w:rsid w:val="00ED5BB8"/>
    <w:rsid w:val="00ED6A96"/>
    <w:rsid w:val="00EE016D"/>
    <w:rsid w:val="00EE138B"/>
    <w:rsid w:val="00EE4EFB"/>
    <w:rsid w:val="00EF16AB"/>
    <w:rsid w:val="00EF17BA"/>
    <w:rsid w:val="00EF7838"/>
    <w:rsid w:val="00F041C2"/>
    <w:rsid w:val="00F11DDE"/>
    <w:rsid w:val="00F13AF2"/>
    <w:rsid w:val="00F13C63"/>
    <w:rsid w:val="00F16147"/>
    <w:rsid w:val="00F17EE9"/>
    <w:rsid w:val="00F22892"/>
    <w:rsid w:val="00F30900"/>
    <w:rsid w:val="00F30F2E"/>
    <w:rsid w:val="00F31BCF"/>
    <w:rsid w:val="00F34138"/>
    <w:rsid w:val="00F3672D"/>
    <w:rsid w:val="00F4134D"/>
    <w:rsid w:val="00F45A66"/>
    <w:rsid w:val="00F45B9F"/>
    <w:rsid w:val="00F47517"/>
    <w:rsid w:val="00F47BE9"/>
    <w:rsid w:val="00F543C9"/>
    <w:rsid w:val="00F56CC7"/>
    <w:rsid w:val="00F63E5D"/>
    <w:rsid w:val="00F63F86"/>
    <w:rsid w:val="00F7190B"/>
    <w:rsid w:val="00F71ABB"/>
    <w:rsid w:val="00F756A8"/>
    <w:rsid w:val="00F773D6"/>
    <w:rsid w:val="00F862B9"/>
    <w:rsid w:val="00F86982"/>
    <w:rsid w:val="00F87F42"/>
    <w:rsid w:val="00F9164B"/>
    <w:rsid w:val="00F921E2"/>
    <w:rsid w:val="00FA0768"/>
    <w:rsid w:val="00FA211B"/>
    <w:rsid w:val="00FA3779"/>
    <w:rsid w:val="00FB610C"/>
    <w:rsid w:val="00FC3B4E"/>
    <w:rsid w:val="00FC48E3"/>
    <w:rsid w:val="00FD3036"/>
    <w:rsid w:val="00FD73F8"/>
    <w:rsid w:val="00FE45F0"/>
    <w:rsid w:val="00FF13D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ECA75F0"/>
  <w15:chartTrackingRefBased/>
  <w15:docId w15:val="{14D92CA6-CE9E-48AD-9259-DBCC94DFD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3036"/>
    <w:pPr>
      <w:spacing w:after="200" w:line="276" w:lineRule="auto"/>
    </w:pPr>
    <w:rPr>
      <w:rFonts w:eastAsiaTheme="minorEastAsia"/>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FD3036"/>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D3036"/>
    <w:rPr>
      <w:rFonts w:ascii="Times New Roman" w:eastAsia="PMingLiU" w:hAnsi="Times New Roman" w:cs="Times New Roman"/>
      <w:sz w:val="24"/>
      <w:szCs w:val="24"/>
      <w:lang w:eastAsia="zh-TW"/>
    </w:rPr>
  </w:style>
  <w:style w:type="paragraph" w:styleId="Sinespaciado">
    <w:name w:val="No Spacing"/>
    <w:uiPriority w:val="1"/>
    <w:qFormat/>
    <w:rsid w:val="00FD3036"/>
    <w:pPr>
      <w:spacing w:after="0" w:line="240" w:lineRule="auto"/>
    </w:pPr>
    <w:rPr>
      <w:rFonts w:eastAsiaTheme="minorEastAsia"/>
      <w:lang w:val="es-ES" w:eastAsia="es-MX"/>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iPriority w:val="99"/>
    <w:unhideWhenUsed/>
    <w:qFormat/>
    <w:rsid w:val="00FD303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uiPriority w:val="99"/>
    <w:rsid w:val="00FD3036"/>
    <w:rPr>
      <w:rFonts w:eastAsiaTheme="minorEastAsia"/>
      <w:sz w:val="20"/>
      <w:szCs w:val="20"/>
      <w:lang w:eastAsia="es-MX"/>
    </w:rPr>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basedOn w:val="Fuentedeprrafopredeter"/>
    <w:uiPriority w:val="99"/>
    <w:unhideWhenUsed/>
    <w:qFormat/>
    <w:rsid w:val="00FD3036"/>
    <w:rPr>
      <w:vertAlign w:val="superscript"/>
    </w:rPr>
  </w:style>
  <w:style w:type="paragraph" w:styleId="Piedepgina">
    <w:name w:val="footer"/>
    <w:basedOn w:val="Normal"/>
    <w:link w:val="PiedepginaCar"/>
    <w:uiPriority w:val="99"/>
    <w:unhideWhenUsed/>
    <w:rsid w:val="00FD303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D3036"/>
    <w:rPr>
      <w:rFonts w:eastAsiaTheme="minorEastAsia"/>
      <w:lang w:eastAsia="es-MX"/>
    </w:rPr>
  </w:style>
  <w:style w:type="paragraph" w:styleId="Textoindependiente">
    <w:name w:val="Body Text"/>
    <w:basedOn w:val="Normal"/>
    <w:link w:val="TextoindependienteCar"/>
    <w:rsid w:val="00FD3036"/>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FD3036"/>
    <w:rPr>
      <w:rFonts w:ascii="Times New Roman" w:eastAsia="Times New Roman" w:hAnsi="Times New Roman" w:cs="Times New Roman"/>
      <w:sz w:val="20"/>
      <w:szCs w:val="20"/>
      <w:lang w:eastAsia="es-ES"/>
    </w:rPr>
  </w:style>
  <w:style w:type="character" w:styleId="Hipervnculo">
    <w:name w:val="Hyperlink"/>
    <w:basedOn w:val="Fuentedeprrafopredeter"/>
    <w:uiPriority w:val="99"/>
    <w:unhideWhenUsed/>
    <w:rsid w:val="00FD3036"/>
    <w:rPr>
      <w:color w:val="0000FF"/>
      <w:u w:val="single"/>
    </w:rPr>
  </w:style>
  <w:style w:type="paragraph" w:styleId="NormalWeb">
    <w:name w:val="Normal (Web)"/>
    <w:basedOn w:val="Normal"/>
    <w:uiPriority w:val="99"/>
    <w:unhideWhenUsed/>
    <w:rsid w:val="00FD3036"/>
    <w:pPr>
      <w:spacing w:before="100" w:beforeAutospacing="1" w:after="100" w:afterAutospacing="1" w:line="240" w:lineRule="auto"/>
    </w:pPr>
    <w:rPr>
      <w:rFonts w:ascii="Times New Roman" w:eastAsia="Times New Roman" w:hAnsi="Times New Roman" w:cs="Times New Roman"/>
      <w:sz w:val="24"/>
      <w:szCs w:val="24"/>
    </w:rPr>
  </w:style>
  <w:style w:type="paragraph" w:styleId="Prrafodelista">
    <w:name w:val="List Paragraph"/>
    <w:basedOn w:val="Normal"/>
    <w:uiPriority w:val="34"/>
    <w:qFormat/>
    <w:rsid w:val="00ED3E5E"/>
    <w:pPr>
      <w:ind w:left="720"/>
      <w:contextualSpacing/>
    </w:pPr>
  </w:style>
  <w:style w:type="character" w:styleId="Textoennegrita">
    <w:name w:val="Strong"/>
    <w:basedOn w:val="Fuentedeprrafopredeter"/>
    <w:uiPriority w:val="22"/>
    <w:qFormat/>
    <w:rsid w:val="00075029"/>
    <w:rPr>
      <w:b/>
      <w:bCs/>
    </w:rPr>
  </w:style>
  <w:style w:type="paragraph" w:customStyle="1" w:styleId="CalendarText">
    <w:name w:val="CalendarText"/>
    <w:basedOn w:val="Normal"/>
    <w:link w:val="CalendarTextChar"/>
    <w:rsid w:val="00413C44"/>
    <w:pPr>
      <w:spacing w:after="0" w:line="240" w:lineRule="auto"/>
    </w:pPr>
    <w:rPr>
      <w:rFonts w:ascii="Arial" w:eastAsia="Times New Roman" w:hAnsi="Arial" w:cs="Arial"/>
      <w:color w:val="000000"/>
      <w:sz w:val="20"/>
      <w:szCs w:val="24"/>
      <w:lang w:val="en-US" w:eastAsia="en-US"/>
    </w:rPr>
  </w:style>
  <w:style w:type="character" w:customStyle="1" w:styleId="WinCalendarBLANKCELLSTYLE0">
    <w:name w:val="WinCalendar_BLANKCELL_STYLE0"/>
    <w:rsid w:val="00413C44"/>
    <w:rPr>
      <w:rFonts w:ascii="Arial Narrow" w:hAnsi="Arial Narrow"/>
      <w:b w:val="0"/>
      <w:color w:val="000000"/>
      <w:sz w:val="16"/>
      <w:szCs w:val="20"/>
    </w:rPr>
  </w:style>
  <w:style w:type="character" w:customStyle="1" w:styleId="CalendarTextChar">
    <w:name w:val="CalendarText Char"/>
    <w:basedOn w:val="Fuentedeprrafopredeter"/>
    <w:link w:val="CalendarText"/>
    <w:rsid w:val="00413C44"/>
    <w:rPr>
      <w:rFonts w:ascii="Arial" w:eastAsia="Times New Roman" w:hAnsi="Arial" w:cs="Arial"/>
      <w:color w:val="000000"/>
      <w:sz w:val="20"/>
      <w:szCs w:val="24"/>
      <w:lang w:val="en-US"/>
    </w:rPr>
  </w:style>
  <w:style w:type="character" w:customStyle="1" w:styleId="CalendarNumbers">
    <w:name w:val="CalendarNumbers"/>
    <w:basedOn w:val="Fuentedeprrafopredeter"/>
    <w:rsid w:val="00413C44"/>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413C44"/>
    <w:rPr>
      <w:rFonts w:ascii="Arial" w:hAnsi="Arial"/>
      <w:b/>
      <w:bCs/>
      <w:color w:val="000080"/>
      <w:sz w:val="22"/>
      <w:szCs w:val="20"/>
    </w:rPr>
  </w:style>
  <w:style w:type="character" w:customStyle="1" w:styleId="WinCalendarHolidayBlue">
    <w:name w:val="WinCalendar_HolidayBlue"/>
    <w:basedOn w:val="Fuentedeprrafopredeter"/>
    <w:rsid w:val="00413C44"/>
    <w:rPr>
      <w:rFonts w:ascii="Arial Narrow" w:hAnsi="Arial Narrow"/>
      <w:b w:val="0"/>
      <w:color w:val="333399"/>
      <w:sz w:val="16"/>
    </w:rPr>
  </w:style>
  <w:style w:type="character" w:customStyle="1" w:styleId="ng-star-inserted">
    <w:name w:val="ng-star-inserted"/>
    <w:basedOn w:val="Fuentedeprrafopredeter"/>
    <w:rsid w:val="00250C33"/>
  </w:style>
  <w:style w:type="paragraph" w:styleId="Textodeglobo">
    <w:name w:val="Balloon Text"/>
    <w:basedOn w:val="Normal"/>
    <w:link w:val="TextodegloboCar"/>
    <w:uiPriority w:val="99"/>
    <w:semiHidden/>
    <w:unhideWhenUsed/>
    <w:rsid w:val="002D566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D5664"/>
    <w:rPr>
      <w:rFonts w:ascii="Segoe UI" w:eastAsiaTheme="minorEastAsia" w:hAnsi="Segoe UI" w:cs="Segoe UI"/>
      <w:sz w:val="18"/>
      <w:szCs w:val="18"/>
      <w:lang w:eastAsia="es-MX"/>
    </w:rPr>
  </w:style>
  <w:style w:type="character" w:styleId="Nmerodepgina">
    <w:name w:val="page number"/>
    <w:basedOn w:val="Fuentedeprrafopredeter"/>
    <w:uiPriority w:val="99"/>
    <w:semiHidden/>
    <w:unhideWhenUsed/>
    <w:rsid w:val="00486644"/>
  </w:style>
  <w:style w:type="paragraph" w:customStyle="1" w:styleId="temp">
    <w:name w:val="temp"/>
    <w:basedOn w:val="Normal"/>
    <w:rsid w:val="002076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2076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723614">
      <w:bodyDiv w:val="1"/>
      <w:marLeft w:val="0"/>
      <w:marRight w:val="0"/>
      <w:marTop w:val="0"/>
      <w:marBottom w:val="0"/>
      <w:divBdr>
        <w:top w:val="none" w:sz="0" w:space="0" w:color="auto"/>
        <w:left w:val="none" w:sz="0" w:space="0" w:color="auto"/>
        <w:bottom w:val="none" w:sz="0" w:space="0" w:color="auto"/>
        <w:right w:val="none" w:sz="0" w:space="0" w:color="auto"/>
      </w:divBdr>
      <w:divsChild>
        <w:div w:id="256602684">
          <w:marLeft w:val="0"/>
          <w:marRight w:val="0"/>
          <w:marTop w:val="0"/>
          <w:marBottom w:val="0"/>
          <w:divBdr>
            <w:top w:val="none" w:sz="0" w:space="0" w:color="auto"/>
            <w:left w:val="none" w:sz="0" w:space="0" w:color="auto"/>
            <w:bottom w:val="none" w:sz="0" w:space="0" w:color="auto"/>
            <w:right w:val="none" w:sz="0" w:space="0" w:color="auto"/>
          </w:divBdr>
          <w:divsChild>
            <w:div w:id="1870606403">
              <w:marLeft w:val="0"/>
              <w:marRight w:val="0"/>
              <w:marTop w:val="0"/>
              <w:marBottom w:val="0"/>
              <w:divBdr>
                <w:top w:val="none" w:sz="0" w:space="0" w:color="auto"/>
                <w:left w:val="none" w:sz="0" w:space="0" w:color="auto"/>
                <w:bottom w:val="none" w:sz="0" w:space="0" w:color="auto"/>
                <w:right w:val="none" w:sz="0" w:space="0" w:color="auto"/>
              </w:divBdr>
              <w:divsChild>
                <w:div w:id="22557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70657">
      <w:bodyDiv w:val="1"/>
      <w:marLeft w:val="0"/>
      <w:marRight w:val="0"/>
      <w:marTop w:val="0"/>
      <w:marBottom w:val="0"/>
      <w:divBdr>
        <w:top w:val="none" w:sz="0" w:space="0" w:color="auto"/>
        <w:left w:val="none" w:sz="0" w:space="0" w:color="auto"/>
        <w:bottom w:val="none" w:sz="0" w:space="0" w:color="auto"/>
        <w:right w:val="none" w:sz="0" w:space="0" w:color="auto"/>
      </w:divBdr>
      <w:divsChild>
        <w:div w:id="609627356">
          <w:marLeft w:val="0"/>
          <w:marRight w:val="0"/>
          <w:marTop w:val="0"/>
          <w:marBottom w:val="0"/>
          <w:divBdr>
            <w:top w:val="none" w:sz="0" w:space="0" w:color="auto"/>
            <w:left w:val="none" w:sz="0" w:space="0" w:color="auto"/>
            <w:bottom w:val="none" w:sz="0" w:space="0" w:color="auto"/>
            <w:right w:val="none" w:sz="0" w:space="0" w:color="auto"/>
          </w:divBdr>
          <w:divsChild>
            <w:div w:id="1019162178">
              <w:marLeft w:val="0"/>
              <w:marRight w:val="0"/>
              <w:marTop w:val="0"/>
              <w:marBottom w:val="0"/>
              <w:divBdr>
                <w:top w:val="none" w:sz="0" w:space="0" w:color="auto"/>
                <w:left w:val="none" w:sz="0" w:space="0" w:color="auto"/>
                <w:bottom w:val="none" w:sz="0" w:space="0" w:color="auto"/>
                <w:right w:val="none" w:sz="0" w:space="0" w:color="auto"/>
              </w:divBdr>
              <w:divsChild>
                <w:div w:id="187815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9025595">
      <w:bodyDiv w:val="1"/>
      <w:marLeft w:val="0"/>
      <w:marRight w:val="0"/>
      <w:marTop w:val="0"/>
      <w:marBottom w:val="0"/>
      <w:divBdr>
        <w:top w:val="none" w:sz="0" w:space="0" w:color="auto"/>
        <w:left w:val="none" w:sz="0" w:space="0" w:color="auto"/>
        <w:bottom w:val="none" w:sz="0" w:space="0" w:color="auto"/>
        <w:right w:val="none" w:sz="0" w:space="0" w:color="auto"/>
      </w:divBdr>
      <w:divsChild>
        <w:div w:id="1520047179">
          <w:marLeft w:val="0"/>
          <w:marRight w:val="0"/>
          <w:marTop w:val="0"/>
          <w:marBottom w:val="0"/>
          <w:divBdr>
            <w:top w:val="none" w:sz="0" w:space="0" w:color="auto"/>
            <w:left w:val="none" w:sz="0" w:space="0" w:color="auto"/>
            <w:bottom w:val="none" w:sz="0" w:space="0" w:color="auto"/>
            <w:right w:val="none" w:sz="0" w:space="0" w:color="auto"/>
          </w:divBdr>
          <w:divsChild>
            <w:div w:id="173229660">
              <w:marLeft w:val="0"/>
              <w:marRight w:val="0"/>
              <w:marTop w:val="0"/>
              <w:marBottom w:val="0"/>
              <w:divBdr>
                <w:top w:val="none" w:sz="0" w:space="0" w:color="auto"/>
                <w:left w:val="none" w:sz="0" w:space="0" w:color="auto"/>
                <w:bottom w:val="none" w:sz="0" w:space="0" w:color="auto"/>
                <w:right w:val="none" w:sz="0" w:space="0" w:color="auto"/>
              </w:divBdr>
              <w:divsChild>
                <w:div w:id="116905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949076">
      <w:bodyDiv w:val="1"/>
      <w:marLeft w:val="0"/>
      <w:marRight w:val="0"/>
      <w:marTop w:val="0"/>
      <w:marBottom w:val="0"/>
      <w:divBdr>
        <w:top w:val="none" w:sz="0" w:space="0" w:color="auto"/>
        <w:left w:val="none" w:sz="0" w:space="0" w:color="auto"/>
        <w:bottom w:val="none" w:sz="0" w:space="0" w:color="auto"/>
        <w:right w:val="none" w:sz="0" w:space="0" w:color="auto"/>
      </w:divBdr>
      <w:divsChild>
        <w:div w:id="174463949">
          <w:marLeft w:val="0"/>
          <w:marRight w:val="0"/>
          <w:marTop w:val="0"/>
          <w:marBottom w:val="0"/>
          <w:divBdr>
            <w:top w:val="none" w:sz="0" w:space="0" w:color="auto"/>
            <w:left w:val="none" w:sz="0" w:space="0" w:color="auto"/>
            <w:bottom w:val="none" w:sz="0" w:space="0" w:color="auto"/>
            <w:right w:val="none" w:sz="0" w:space="0" w:color="auto"/>
          </w:divBdr>
          <w:divsChild>
            <w:div w:id="1159924230">
              <w:marLeft w:val="0"/>
              <w:marRight w:val="0"/>
              <w:marTop w:val="0"/>
              <w:marBottom w:val="0"/>
              <w:divBdr>
                <w:top w:val="none" w:sz="0" w:space="0" w:color="auto"/>
                <w:left w:val="none" w:sz="0" w:space="0" w:color="auto"/>
                <w:bottom w:val="none" w:sz="0" w:space="0" w:color="auto"/>
                <w:right w:val="none" w:sz="0" w:space="0" w:color="auto"/>
              </w:divBdr>
              <w:divsChild>
                <w:div w:id="136448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967398">
      <w:bodyDiv w:val="1"/>
      <w:marLeft w:val="0"/>
      <w:marRight w:val="0"/>
      <w:marTop w:val="0"/>
      <w:marBottom w:val="0"/>
      <w:divBdr>
        <w:top w:val="none" w:sz="0" w:space="0" w:color="auto"/>
        <w:left w:val="none" w:sz="0" w:space="0" w:color="auto"/>
        <w:bottom w:val="none" w:sz="0" w:space="0" w:color="auto"/>
        <w:right w:val="none" w:sz="0" w:space="0" w:color="auto"/>
      </w:divBdr>
      <w:divsChild>
        <w:div w:id="25251256">
          <w:marLeft w:val="0"/>
          <w:marRight w:val="0"/>
          <w:marTop w:val="0"/>
          <w:marBottom w:val="0"/>
          <w:divBdr>
            <w:top w:val="none" w:sz="0" w:space="0" w:color="auto"/>
            <w:left w:val="none" w:sz="0" w:space="0" w:color="auto"/>
            <w:bottom w:val="none" w:sz="0" w:space="0" w:color="auto"/>
            <w:right w:val="none" w:sz="0" w:space="0" w:color="auto"/>
          </w:divBdr>
          <w:divsChild>
            <w:div w:id="217321573">
              <w:marLeft w:val="0"/>
              <w:marRight w:val="0"/>
              <w:marTop w:val="0"/>
              <w:marBottom w:val="0"/>
              <w:divBdr>
                <w:top w:val="none" w:sz="0" w:space="0" w:color="auto"/>
                <w:left w:val="none" w:sz="0" w:space="0" w:color="auto"/>
                <w:bottom w:val="none" w:sz="0" w:space="0" w:color="auto"/>
                <w:right w:val="none" w:sz="0" w:space="0" w:color="auto"/>
              </w:divBdr>
              <w:divsChild>
                <w:div w:id="117133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917785">
      <w:bodyDiv w:val="1"/>
      <w:marLeft w:val="0"/>
      <w:marRight w:val="0"/>
      <w:marTop w:val="0"/>
      <w:marBottom w:val="0"/>
      <w:divBdr>
        <w:top w:val="none" w:sz="0" w:space="0" w:color="auto"/>
        <w:left w:val="none" w:sz="0" w:space="0" w:color="auto"/>
        <w:bottom w:val="none" w:sz="0" w:space="0" w:color="auto"/>
        <w:right w:val="none" w:sz="0" w:space="0" w:color="auto"/>
      </w:divBdr>
      <w:divsChild>
        <w:div w:id="112359817">
          <w:marLeft w:val="0"/>
          <w:marRight w:val="0"/>
          <w:marTop w:val="0"/>
          <w:marBottom w:val="0"/>
          <w:divBdr>
            <w:top w:val="none" w:sz="0" w:space="0" w:color="auto"/>
            <w:left w:val="none" w:sz="0" w:space="0" w:color="auto"/>
            <w:bottom w:val="none" w:sz="0" w:space="0" w:color="auto"/>
            <w:right w:val="none" w:sz="0" w:space="0" w:color="auto"/>
          </w:divBdr>
          <w:divsChild>
            <w:div w:id="2064477832">
              <w:marLeft w:val="0"/>
              <w:marRight w:val="0"/>
              <w:marTop w:val="0"/>
              <w:marBottom w:val="0"/>
              <w:divBdr>
                <w:top w:val="none" w:sz="0" w:space="0" w:color="auto"/>
                <w:left w:val="none" w:sz="0" w:space="0" w:color="auto"/>
                <w:bottom w:val="none" w:sz="0" w:space="0" w:color="auto"/>
                <w:right w:val="none" w:sz="0" w:space="0" w:color="auto"/>
              </w:divBdr>
              <w:divsChild>
                <w:div w:id="211932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284469">
      <w:bodyDiv w:val="1"/>
      <w:marLeft w:val="0"/>
      <w:marRight w:val="0"/>
      <w:marTop w:val="0"/>
      <w:marBottom w:val="0"/>
      <w:divBdr>
        <w:top w:val="none" w:sz="0" w:space="0" w:color="auto"/>
        <w:left w:val="none" w:sz="0" w:space="0" w:color="auto"/>
        <w:bottom w:val="none" w:sz="0" w:space="0" w:color="auto"/>
        <w:right w:val="none" w:sz="0" w:space="0" w:color="auto"/>
      </w:divBdr>
      <w:divsChild>
        <w:div w:id="1060010397">
          <w:marLeft w:val="0"/>
          <w:marRight w:val="0"/>
          <w:marTop w:val="0"/>
          <w:marBottom w:val="0"/>
          <w:divBdr>
            <w:top w:val="none" w:sz="0" w:space="0" w:color="auto"/>
            <w:left w:val="none" w:sz="0" w:space="0" w:color="auto"/>
            <w:bottom w:val="none" w:sz="0" w:space="0" w:color="auto"/>
            <w:right w:val="none" w:sz="0" w:space="0" w:color="auto"/>
          </w:divBdr>
          <w:divsChild>
            <w:div w:id="788087360">
              <w:marLeft w:val="0"/>
              <w:marRight w:val="0"/>
              <w:marTop w:val="0"/>
              <w:marBottom w:val="0"/>
              <w:divBdr>
                <w:top w:val="none" w:sz="0" w:space="0" w:color="auto"/>
                <w:left w:val="none" w:sz="0" w:space="0" w:color="auto"/>
                <w:bottom w:val="none" w:sz="0" w:space="0" w:color="auto"/>
                <w:right w:val="none" w:sz="0" w:space="0" w:color="auto"/>
              </w:divBdr>
              <w:divsChild>
                <w:div w:id="189091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880847">
      <w:bodyDiv w:val="1"/>
      <w:marLeft w:val="0"/>
      <w:marRight w:val="0"/>
      <w:marTop w:val="0"/>
      <w:marBottom w:val="0"/>
      <w:divBdr>
        <w:top w:val="none" w:sz="0" w:space="0" w:color="auto"/>
        <w:left w:val="none" w:sz="0" w:space="0" w:color="auto"/>
        <w:bottom w:val="none" w:sz="0" w:space="0" w:color="auto"/>
        <w:right w:val="none" w:sz="0" w:space="0" w:color="auto"/>
      </w:divBdr>
      <w:divsChild>
        <w:div w:id="1212767196">
          <w:marLeft w:val="0"/>
          <w:marRight w:val="0"/>
          <w:marTop w:val="0"/>
          <w:marBottom w:val="0"/>
          <w:divBdr>
            <w:top w:val="none" w:sz="0" w:space="0" w:color="auto"/>
            <w:left w:val="none" w:sz="0" w:space="0" w:color="auto"/>
            <w:bottom w:val="none" w:sz="0" w:space="0" w:color="auto"/>
            <w:right w:val="none" w:sz="0" w:space="0" w:color="auto"/>
          </w:divBdr>
          <w:divsChild>
            <w:div w:id="687024523">
              <w:marLeft w:val="0"/>
              <w:marRight w:val="0"/>
              <w:marTop w:val="0"/>
              <w:marBottom w:val="0"/>
              <w:divBdr>
                <w:top w:val="none" w:sz="0" w:space="0" w:color="auto"/>
                <w:left w:val="none" w:sz="0" w:space="0" w:color="auto"/>
                <w:bottom w:val="none" w:sz="0" w:space="0" w:color="auto"/>
                <w:right w:val="none" w:sz="0" w:space="0" w:color="auto"/>
              </w:divBdr>
              <w:divsChild>
                <w:div w:id="1356342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675442">
      <w:bodyDiv w:val="1"/>
      <w:marLeft w:val="0"/>
      <w:marRight w:val="0"/>
      <w:marTop w:val="0"/>
      <w:marBottom w:val="0"/>
      <w:divBdr>
        <w:top w:val="none" w:sz="0" w:space="0" w:color="auto"/>
        <w:left w:val="none" w:sz="0" w:space="0" w:color="auto"/>
        <w:bottom w:val="none" w:sz="0" w:space="0" w:color="auto"/>
        <w:right w:val="none" w:sz="0" w:space="0" w:color="auto"/>
      </w:divBdr>
      <w:divsChild>
        <w:div w:id="2114593478">
          <w:marLeft w:val="0"/>
          <w:marRight w:val="0"/>
          <w:marTop w:val="0"/>
          <w:marBottom w:val="0"/>
          <w:divBdr>
            <w:top w:val="none" w:sz="0" w:space="0" w:color="auto"/>
            <w:left w:val="none" w:sz="0" w:space="0" w:color="auto"/>
            <w:bottom w:val="none" w:sz="0" w:space="0" w:color="auto"/>
            <w:right w:val="none" w:sz="0" w:space="0" w:color="auto"/>
          </w:divBdr>
          <w:divsChild>
            <w:div w:id="1164123521">
              <w:marLeft w:val="0"/>
              <w:marRight w:val="0"/>
              <w:marTop w:val="0"/>
              <w:marBottom w:val="0"/>
              <w:divBdr>
                <w:top w:val="none" w:sz="0" w:space="0" w:color="auto"/>
                <w:left w:val="none" w:sz="0" w:space="0" w:color="auto"/>
                <w:bottom w:val="none" w:sz="0" w:space="0" w:color="auto"/>
                <w:right w:val="none" w:sz="0" w:space="0" w:color="auto"/>
              </w:divBdr>
              <w:divsChild>
                <w:div w:id="102845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439139">
      <w:bodyDiv w:val="1"/>
      <w:marLeft w:val="0"/>
      <w:marRight w:val="0"/>
      <w:marTop w:val="0"/>
      <w:marBottom w:val="0"/>
      <w:divBdr>
        <w:top w:val="none" w:sz="0" w:space="0" w:color="auto"/>
        <w:left w:val="none" w:sz="0" w:space="0" w:color="auto"/>
        <w:bottom w:val="none" w:sz="0" w:space="0" w:color="auto"/>
        <w:right w:val="none" w:sz="0" w:space="0" w:color="auto"/>
      </w:divBdr>
      <w:divsChild>
        <w:div w:id="867568235">
          <w:marLeft w:val="0"/>
          <w:marRight w:val="0"/>
          <w:marTop w:val="0"/>
          <w:marBottom w:val="0"/>
          <w:divBdr>
            <w:top w:val="none" w:sz="0" w:space="0" w:color="auto"/>
            <w:left w:val="none" w:sz="0" w:space="0" w:color="auto"/>
            <w:bottom w:val="none" w:sz="0" w:space="0" w:color="auto"/>
            <w:right w:val="none" w:sz="0" w:space="0" w:color="auto"/>
          </w:divBdr>
          <w:divsChild>
            <w:div w:id="129592409">
              <w:marLeft w:val="0"/>
              <w:marRight w:val="0"/>
              <w:marTop w:val="0"/>
              <w:marBottom w:val="0"/>
              <w:divBdr>
                <w:top w:val="none" w:sz="0" w:space="0" w:color="auto"/>
                <w:left w:val="none" w:sz="0" w:space="0" w:color="auto"/>
                <w:bottom w:val="none" w:sz="0" w:space="0" w:color="auto"/>
                <w:right w:val="none" w:sz="0" w:space="0" w:color="auto"/>
              </w:divBdr>
              <w:divsChild>
                <w:div w:id="122205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550817">
      <w:bodyDiv w:val="1"/>
      <w:marLeft w:val="0"/>
      <w:marRight w:val="0"/>
      <w:marTop w:val="0"/>
      <w:marBottom w:val="0"/>
      <w:divBdr>
        <w:top w:val="none" w:sz="0" w:space="0" w:color="auto"/>
        <w:left w:val="none" w:sz="0" w:space="0" w:color="auto"/>
        <w:bottom w:val="none" w:sz="0" w:space="0" w:color="auto"/>
        <w:right w:val="none" w:sz="0" w:space="0" w:color="auto"/>
      </w:divBdr>
      <w:divsChild>
        <w:div w:id="1536851715">
          <w:marLeft w:val="0"/>
          <w:marRight w:val="0"/>
          <w:marTop w:val="0"/>
          <w:marBottom w:val="0"/>
          <w:divBdr>
            <w:top w:val="none" w:sz="0" w:space="0" w:color="auto"/>
            <w:left w:val="none" w:sz="0" w:space="0" w:color="auto"/>
            <w:bottom w:val="none" w:sz="0" w:space="0" w:color="auto"/>
            <w:right w:val="none" w:sz="0" w:space="0" w:color="auto"/>
          </w:divBdr>
          <w:divsChild>
            <w:div w:id="539241818">
              <w:marLeft w:val="0"/>
              <w:marRight w:val="0"/>
              <w:marTop w:val="0"/>
              <w:marBottom w:val="0"/>
              <w:divBdr>
                <w:top w:val="none" w:sz="0" w:space="0" w:color="auto"/>
                <w:left w:val="none" w:sz="0" w:space="0" w:color="auto"/>
                <w:bottom w:val="none" w:sz="0" w:space="0" w:color="auto"/>
                <w:right w:val="none" w:sz="0" w:space="0" w:color="auto"/>
              </w:divBdr>
              <w:divsChild>
                <w:div w:id="117041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560841">
      <w:bodyDiv w:val="1"/>
      <w:marLeft w:val="0"/>
      <w:marRight w:val="0"/>
      <w:marTop w:val="0"/>
      <w:marBottom w:val="0"/>
      <w:divBdr>
        <w:top w:val="none" w:sz="0" w:space="0" w:color="auto"/>
        <w:left w:val="none" w:sz="0" w:space="0" w:color="auto"/>
        <w:bottom w:val="none" w:sz="0" w:space="0" w:color="auto"/>
        <w:right w:val="none" w:sz="0" w:space="0" w:color="auto"/>
      </w:divBdr>
    </w:div>
    <w:div w:id="1116413220">
      <w:bodyDiv w:val="1"/>
      <w:marLeft w:val="0"/>
      <w:marRight w:val="0"/>
      <w:marTop w:val="0"/>
      <w:marBottom w:val="0"/>
      <w:divBdr>
        <w:top w:val="none" w:sz="0" w:space="0" w:color="auto"/>
        <w:left w:val="none" w:sz="0" w:space="0" w:color="auto"/>
        <w:bottom w:val="none" w:sz="0" w:space="0" w:color="auto"/>
        <w:right w:val="none" w:sz="0" w:space="0" w:color="auto"/>
      </w:divBdr>
      <w:divsChild>
        <w:div w:id="924388181">
          <w:marLeft w:val="0"/>
          <w:marRight w:val="0"/>
          <w:marTop w:val="0"/>
          <w:marBottom w:val="0"/>
          <w:divBdr>
            <w:top w:val="none" w:sz="0" w:space="0" w:color="auto"/>
            <w:left w:val="none" w:sz="0" w:space="0" w:color="auto"/>
            <w:bottom w:val="none" w:sz="0" w:space="0" w:color="auto"/>
            <w:right w:val="none" w:sz="0" w:space="0" w:color="auto"/>
          </w:divBdr>
          <w:divsChild>
            <w:div w:id="611743951">
              <w:marLeft w:val="0"/>
              <w:marRight w:val="0"/>
              <w:marTop w:val="0"/>
              <w:marBottom w:val="0"/>
              <w:divBdr>
                <w:top w:val="none" w:sz="0" w:space="0" w:color="auto"/>
                <w:left w:val="none" w:sz="0" w:space="0" w:color="auto"/>
                <w:bottom w:val="none" w:sz="0" w:space="0" w:color="auto"/>
                <w:right w:val="none" w:sz="0" w:space="0" w:color="auto"/>
              </w:divBdr>
              <w:divsChild>
                <w:div w:id="129875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187661">
      <w:bodyDiv w:val="1"/>
      <w:marLeft w:val="0"/>
      <w:marRight w:val="0"/>
      <w:marTop w:val="0"/>
      <w:marBottom w:val="0"/>
      <w:divBdr>
        <w:top w:val="none" w:sz="0" w:space="0" w:color="auto"/>
        <w:left w:val="none" w:sz="0" w:space="0" w:color="auto"/>
        <w:bottom w:val="none" w:sz="0" w:space="0" w:color="auto"/>
        <w:right w:val="none" w:sz="0" w:space="0" w:color="auto"/>
      </w:divBdr>
      <w:divsChild>
        <w:div w:id="1984305993">
          <w:marLeft w:val="0"/>
          <w:marRight w:val="0"/>
          <w:marTop w:val="0"/>
          <w:marBottom w:val="0"/>
          <w:divBdr>
            <w:top w:val="none" w:sz="0" w:space="0" w:color="auto"/>
            <w:left w:val="none" w:sz="0" w:space="0" w:color="auto"/>
            <w:bottom w:val="none" w:sz="0" w:space="0" w:color="auto"/>
            <w:right w:val="none" w:sz="0" w:space="0" w:color="auto"/>
          </w:divBdr>
          <w:divsChild>
            <w:div w:id="406731092">
              <w:marLeft w:val="0"/>
              <w:marRight w:val="0"/>
              <w:marTop w:val="0"/>
              <w:marBottom w:val="0"/>
              <w:divBdr>
                <w:top w:val="none" w:sz="0" w:space="0" w:color="auto"/>
                <w:left w:val="none" w:sz="0" w:space="0" w:color="auto"/>
                <w:bottom w:val="none" w:sz="0" w:space="0" w:color="auto"/>
                <w:right w:val="none" w:sz="0" w:space="0" w:color="auto"/>
              </w:divBdr>
              <w:divsChild>
                <w:div w:id="1285237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845165">
      <w:bodyDiv w:val="1"/>
      <w:marLeft w:val="0"/>
      <w:marRight w:val="0"/>
      <w:marTop w:val="0"/>
      <w:marBottom w:val="0"/>
      <w:divBdr>
        <w:top w:val="none" w:sz="0" w:space="0" w:color="auto"/>
        <w:left w:val="none" w:sz="0" w:space="0" w:color="auto"/>
        <w:bottom w:val="none" w:sz="0" w:space="0" w:color="auto"/>
        <w:right w:val="none" w:sz="0" w:space="0" w:color="auto"/>
      </w:divBdr>
      <w:divsChild>
        <w:div w:id="154541567">
          <w:marLeft w:val="0"/>
          <w:marRight w:val="0"/>
          <w:marTop w:val="0"/>
          <w:marBottom w:val="0"/>
          <w:divBdr>
            <w:top w:val="none" w:sz="0" w:space="0" w:color="auto"/>
            <w:left w:val="none" w:sz="0" w:space="0" w:color="auto"/>
            <w:bottom w:val="none" w:sz="0" w:space="0" w:color="auto"/>
            <w:right w:val="none" w:sz="0" w:space="0" w:color="auto"/>
          </w:divBdr>
          <w:divsChild>
            <w:div w:id="1896619407">
              <w:marLeft w:val="0"/>
              <w:marRight w:val="0"/>
              <w:marTop w:val="0"/>
              <w:marBottom w:val="0"/>
              <w:divBdr>
                <w:top w:val="none" w:sz="0" w:space="0" w:color="auto"/>
                <w:left w:val="none" w:sz="0" w:space="0" w:color="auto"/>
                <w:bottom w:val="none" w:sz="0" w:space="0" w:color="auto"/>
                <w:right w:val="none" w:sz="0" w:space="0" w:color="auto"/>
              </w:divBdr>
              <w:divsChild>
                <w:div w:id="186351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896733">
      <w:bodyDiv w:val="1"/>
      <w:marLeft w:val="0"/>
      <w:marRight w:val="0"/>
      <w:marTop w:val="0"/>
      <w:marBottom w:val="0"/>
      <w:divBdr>
        <w:top w:val="none" w:sz="0" w:space="0" w:color="auto"/>
        <w:left w:val="none" w:sz="0" w:space="0" w:color="auto"/>
        <w:bottom w:val="none" w:sz="0" w:space="0" w:color="auto"/>
        <w:right w:val="none" w:sz="0" w:space="0" w:color="auto"/>
      </w:divBdr>
      <w:divsChild>
        <w:div w:id="583806905">
          <w:marLeft w:val="0"/>
          <w:marRight w:val="0"/>
          <w:marTop w:val="0"/>
          <w:marBottom w:val="0"/>
          <w:divBdr>
            <w:top w:val="none" w:sz="0" w:space="0" w:color="auto"/>
            <w:left w:val="none" w:sz="0" w:space="0" w:color="auto"/>
            <w:bottom w:val="none" w:sz="0" w:space="0" w:color="auto"/>
            <w:right w:val="none" w:sz="0" w:space="0" w:color="auto"/>
          </w:divBdr>
          <w:divsChild>
            <w:div w:id="1571496373">
              <w:marLeft w:val="0"/>
              <w:marRight w:val="0"/>
              <w:marTop w:val="0"/>
              <w:marBottom w:val="0"/>
              <w:divBdr>
                <w:top w:val="none" w:sz="0" w:space="0" w:color="auto"/>
                <w:left w:val="none" w:sz="0" w:space="0" w:color="auto"/>
                <w:bottom w:val="none" w:sz="0" w:space="0" w:color="auto"/>
                <w:right w:val="none" w:sz="0" w:space="0" w:color="auto"/>
              </w:divBdr>
              <w:divsChild>
                <w:div w:id="168855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765730">
      <w:bodyDiv w:val="1"/>
      <w:marLeft w:val="0"/>
      <w:marRight w:val="0"/>
      <w:marTop w:val="0"/>
      <w:marBottom w:val="0"/>
      <w:divBdr>
        <w:top w:val="none" w:sz="0" w:space="0" w:color="auto"/>
        <w:left w:val="none" w:sz="0" w:space="0" w:color="auto"/>
        <w:bottom w:val="none" w:sz="0" w:space="0" w:color="auto"/>
        <w:right w:val="none" w:sz="0" w:space="0" w:color="auto"/>
      </w:divBdr>
      <w:divsChild>
        <w:div w:id="928005857">
          <w:marLeft w:val="0"/>
          <w:marRight w:val="0"/>
          <w:marTop w:val="0"/>
          <w:marBottom w:val="0"/>
          <w:divBdr>
            <w:top w:val="none" w:sz="0" w:space="0" w:color="auto"/>
            <w:left w:val="none" w:sz="0" w:space="0" w:color="auto"/>
            <w:bottom w:val="none" w:sz="0" w:space="0" w:color="auto"/>
            <w:right w:val="none" w:sz="0" w:space="0" w:color="auto"/>
          </w:divBdr>
          <w:divsChild>
            <w:div w:id="1568299793">
              <w:marLeft w:val="0"/>
              <w:marRight w:val="0"/>
              <w:marTop w:val="0"/>
              <w:marBottom w:val="0"/>
              <w:divBdr>
                <w:top w:val="none" w:sz="0" w:space="0" w:color="auto"/>
                <w:left w:val="none" w:sz="0" w:space="0" w:color="auto"/>
                <w:bottom w:val="none" w:sz="0" w:space="0" w:color="auto"/>
                <w:right w:val="none" w:sz="0" w:space="0" w:color="auto"/>
              </w:divBdr>
              <w:divsChild>
                <w:div w:id="98319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373353">
      <w:bodyDiv w:val="1"/>
      <w:marLeft w:val="0"/>
      <w:marRight w:val="0"/>
      <w:marTop w:val="0"/>
      <w:marBottom w:val="0"/>
      <w:divBdr>
        <w:top w:val="none" w:sz="0" w:space="0" w:color="auto"/>
        <w:left w:val="none" w:sz="0" w:space="0" w:color="auto"/>
        <w:bottom w:val="none" w:sz="0" w:space="0" w:color="auto"/>
        <w:right w:val="none" w:sz="0" w:space="0" w:color="auto"/>
      </w:divBdr>
      <w:divsChild>
        <w:div w:id="289014466">
          <w:marLeft w:val="0"/>
          <w:marRight w:val="0"/>
          <w:marTop w:val="0"/>
          <w:marBottom w:val="0"/>
          <w:divBdr>
            <w:top w:val="none" w:sz="0" w:space="0" w:color="auto"/>
            <w:left w:val="none" w:sz="0" w:space="0" w:color="auto"/>
            <w:bottom w:val="none" w:sz="0" w:space="0" w:color="auto"/>
            <w:right w:val="none" w:sz="0" w:space="0" w:color="auto"/>
          </w:divBdr>
          <w:divsChild>
            <w:div w:id="1588884528">
              <w:marLeft w:val="0"/>
              <w:marRight w:val="0"/>
              <w:marTop w:val="0"/>
              <w:marBottom w:val="0"/>
              <w:divBdr>
                <w:top w:val="none" w:sz="0" w:space="0" w:color="auto"/>
                <w:left w:val="none" w:sz="0" w:space="0" w:color="auto"/>
                <w:bottom w:val="none" w:sz="0" w:space="0" w:color="auto"/>
                <w:right w:val="none" w:sz="0" w:space="0" w:color="auto"/>
              </w:divBdr>
              <w:divsChild>
                <w:div w:id="74484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955478">
      <w:bodyDiv w:val="1"/>
      <w:marLeft w:val="0"/>
      <w:marRight w:val="0"/>
      <w:marTop w:val="0"/>
      <w:marBottom w:val="0"/>
      <w:divBdr>
        <w:top w:val="none" w:sz="0" w:space="0" w:color="auto"/>
        <w:left w:val="none" w:sz="0" w:space="0" w:color="auto"/>
        <w:bottom w:val="none" w:sz="0" w:space="0" w:color="auto"/>
        <w:right w:val="none" w:sz="0" w:space="0" w:color="auto"/>
      </w:divBdr>
      <w:divsChild>
        <w:div w:id="1536380893">
          <w:marLeft w:val="0"/>
          <w:marRight w:val="0"/>
          <w:marTop w:val="0"/>
          <w:marBottom w:val="0"/>
          <w:divBdr>
            <w:top w:val="none" w:sz="0" w:space="0" w:color="auto"/>
            <w:left w:val="none" w:sz="0" w:space="0" w:color="auto"/>
            <w:bottom w:val="none" w:sz="0" w:space="0" w:color="auto"/>
            <w:right w:val="none" w:sz="0" w:space="0" w:color="auto"/>
          </w:divBdr>
          <w:divsChild>
            <w:div w:id="1107696507">
              <w:marLeft w:val="0"/>
              <w:marRight w:val="0"/>
              <w:marTop w:val="0"/>
              <w:marBottom w:val="0"/>
              <w:divBdr>
                <w:top w:val="none" w:sz="0" w:space="0" w:color="auto"/>
                <w:left w:val="none" w:sz="0" w:space="0" w:color="auto"/>
                <w:bottom w:val="none" w:sz="0" w:space="0" w:color="auto"/>
                <w:right w:val="none" w:sz="0" w:space="0" w:color="auto"/>
              </w:divBdr>
              <w:divsChild>
                <w:div w:id="196522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415403">
      <w:bodyDiv w:val="1"/>
      <w:marLeft w:val="0"/>
      <w:marRight w:val="0"/>
      <w:marTop w:val="0"/>
      <w:marBottom w:val="0"/>
      <w:divBdr>
        <w:top w:val="none" w:sz="0" w:space="0" w:color="auto"/>
        <w:left w:val="none" w:sz="0" w:space="0" w:color="auto"/>
        <w:bottom w:val="none" w:sz="0" w:space="0" w:color="auto"/>
        <w:right w:val="none" w:sz="0" w:space="0" w:color="auto"/>
      </w:divBdr>
      <w:divsChild>
        <w:div w:id="1839035469">
          <w:marLeft w:val="0"/>
          <w:marRight w:val="0"/>
          <w:marTop w:val="0"/>
          <w:marBottom w:val="0"/>
          <w:divBdr>
            <w:top w:val="none" w:sz="0" w:space="0" w:color="auto"/>
            <w:left w:val="none" w:sz="0" w:space="0" w:color="auto"/>
            <w:bottom w:val="none" w:sz="0" w:space="0" w:color="auto"/>
            <w:right w:val="none" w:sz="0" w:space="0" w:color="auto"/>
          </w:divBdr>
          <w:divsChild>
            <w:div w:id="461851840">
              <w:marLeft w:val="0"/>
              <w:marRight w:val="0"/>
              <w:marTop w:val="0"/>
              <w:marBottom w:val="0"/>
              <w:divBdr>
                <w:top w:val="none" w:sz="0" w:space="0" w:color="auto"/>
                <w:left w:val="none" w:sz="0" w:space="0" w:color="auto"/>
                <w:bottom w:val="none" w:sz="0" w:space="0" w:color="auto"/>
                <w:right w:val="none" w:sz="0" w:space="0" w:color="auto"/>
              </w:divBdr>
              <w:divsChild>
                <w:div w:id="82254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897630">
      <w:bodyDiv w:val="1"/>
      <w:marLeft w:val="0"/>
      <w:marRight w:val="0"/>
      <w:marTop w:val="0"/>
      <w:marBottom w:val="0"/>
      <w:divBdr>
        <w:top w:val="none" w:sz="0" w:space="0" w:color="auto"/>
        <w:left w:val="none" w:sz="0" w:space="0" w:color="auto"/>
        <w:bottom w:val="none" w:sz="0" w:space="0" w:color="auto"/>
        <w:right w:val="none" w:sz="0" w:space="0" w:color="auto"/>
      </w:divBdr>
      <w:divsChild>
        <w:div w:id="1728189252">
          <w:marLeft w:val="0"/>
          <w:marRight w:val="0"/>
          <w:marTop w:val="0"/>
          <w:marBottom w:val="0"/>
          <w:divBdr>
            <w:top w:val="none" w:sz="0" w:space="0" w:color="auto"/>
            <w:left w:val="none" w:sz="0" w:space="0" w:color="auto"/>
            <w:bottom w:val="none" w:sz="0" w:space="0" w:color="auto"/>
            <w:right w:val="none" w:sz="0" w:space="0" w:color="auto"/>
          </w:divBdr>
          <w:divsChild>
            <w:div w:id="1246377647">
              <w:marLeft w:val="0"/>
              <w:marRight w:val="0"/>
              <w:marTop w:val="0"/>
              <w:marBottom w:val="0"/>
              <w:divBdr>
                <w:top w:val="none" w:sz="0" w:space="0" w:color="auto"/>
                <w:left w:val="none" w:sz="0" w:space="0" w:color="auto"/>
                <w:bottom w:val="none" w:sz="0" w:space="0" w:color="auto"/>
                <w:right w:val="none" w:sz="0" w:space="0" w:color="auto"/>
              </w:divBdr>
            </w:div>
          </w:divsChild>
        </w:div>
        <w:div w:id="344788474">
          <w:marLeft w:val="0"/>
          <w:marRight w:val="0"/>
          <w:marTop w:val="0"/>
          <w:marBottom w:val="0"/>
          <w:divBdr>
            <w:top w:val="none" w:sz="0" w:space="0" w:color="auto"/>
            <w:left w:val="none" w:sz="0" w:space="0" w:color="auto"/>
            <w:bottom w:val="none" w:sz="0" w:space="0" w:color="auto"/>
            <w:right w:val="none" w:sz="0" w:space="0" w:color="auto"/>
          </w:divBdr>
          <w:divsChild>
            <w:div w:id="495344069">
              <w:marLeft w:val="0"/>
              <w:marRight w:val="0"/>
              <w:marTop w:val="0"/>
              <w:marBottom w:val="0"/>
              <w:divBdr>
                <w:top w:val="none" w:sz="0" w:space="0" w:color="auto"/>
                <w:left w:val="none" w:sz="0" w:space="0" w:color="auto"/>
                <w:bottom w:val="none" w:sz="0" w:space="0" w:color="auto"/>
                <w:right w:val="none" w:sz="0" w:space="0" w:color="auto"/>
              </w:divBdr>
            </w:div>
            <w:div w:id="9837398">
              <w:marLeft w:val="0"/>
              <w:marRight w:val="0"/>
              <w:marTop w:val="0"/>
              <w:marBottom w:val="0"/>
              <w:divBdr>
                <w:top w:val="none" w:sz="0" w:space="0" w:color="auto"/>
                <w:left w:val="none" w:sz="0" w:space="0" w:color="auto"/>
                <w:bottom w:val="none" w:sz="0" w:space="0" w:color="auto"/>
                <w:right w:val="none" w:sz="0" w:space="0" w:color="auto"/>
              </w:divBdr>
            </w:div>
            <w:div w:id="1221020574">
              <w:marLeft w:val="0"/>
              <w:marRight w:val="0"/>
              <w:marTop w:val="0"/>
              <w:marBottom w:val="0"/>
              <w:divBdr>
                <w:top w:val="none" w:sz="0" w:space="0" w:color="auto"/>
                <w:left w:val="none" w:sz="0" w:space="0" w:color="auto"/>
                <w:bottom w:val="none" w:sz="0" w:space="0" w:color="auto"/>
                <w:right w:val="none" w:sz="0" w:space="0" w:color="auto"/>
              </w:divBdr>
            </w:div>
          </w:divsChild>
        </w:div>
        <w:div w:id="1015107646">
          <w:marLeft w:val="0"/>
          <w:marRight w:val="0"/>
          <w:marTop w:val="0"/>
          <w:marBottom w:val="0"/>
          <w:divBdr>
            <w:top w:val="none" w:sz="0" w:space="0" w:color="auto"/>
            <w:left w:val="none" w:sz="0" w:space="0" w:color="auto"/>
            <w:bottom w:val="none" w:sz="0" w:space="0" w:color="auto"/>
            <w:right w:val="none" w:sz="0" w:space="0" w:color="auto"/>
          </w:divBdr>
          <w:divsChild>
            <w:div w:id="698237751">
              <w:marLeft w:val="0"/>
              <w:marRight w:val="0"/>
              <w:marTop w:val="0"/>
              <w:marBottom w:val="0"/>
              <w:divBdr>
                <w:top w:val="none" w:sz="0" w:space="0" w:color="auto"/>
                <w:left w:val="none" w:sz="0" w:space="0" w:color="auto"/>
                <w:bottom w:val="none" w:sz="0" w:space="0" w:color="auto"/>
                <w:right w:val="none" w:sz="0" w:space="0" w:color="auto"/>
              </w:divBdr>
            </w:div>
            <w:div w:id="745803122">
              <w:marLeft w:val="0"/>
              <w:marRight w:val="0"/>
              <w:marTop w:val="0"/>
              <w:marBottom w:val="0"/>
              <w:divBdr>
                <w:top w:val="none" w:sz="0" w:space="0" w:color="auto"/>
                <w:left w:val="none" w:sz="0" w:space="0" w:color="auto"/>
                <w:bottom w:val="none" w:sz="0" w:space="0" w:color="auto"/>
                <w:right w:val="none" w:sz="0" w:space="0" w:color="auto"/>
              </w:divBdr>
            </w:div>
            <w:div w:id="134358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2C06D7-72E2-419A-9872-C12CA9643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19</Pages>
  <Words>6696</Words>
  <Characters>36834</Characters>
  <Application>Microsoft Office Word</Application>
  <DocSecurity>0</DocSecurity>
  <Lines>306</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Pris 1ra Sala</dc:creator>
  <cp:keywords/>
  <dc:description/>
  <cp:lastModifiedBy>tjao_personal</cp:lastModifiedBy>
  <cp:revision>53</cp:revision>
  <cp:lastPrinted>2023-09-28T16:12:00Z</cp:lastPrinted>
  <dcterms:created xsi:type="dcterms:W3CDTF">2023-09-25T04:36:00Z</dcterms:created>
  <dcterms:modified xsi:type="dcterms:W3CDTF">2023-10-25T21:02:00Z</dcterms:modified>
</cp:coreProperties>
</file>