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636441" w14:textId="632633D2" w:rsidR="009E317D" w:rsidRPr="00EE4752" w:rsidRDefault="005222BD" w:rsidP="004C2614">
      <w:pPr>
        <w:spacing w:line="240" w:lineRule="auto"/>
        <w:ind w:left="2835" w:right="51"/>
        <w:jc w:val="both"/>
        <w:rPr>
          <w:rFonts w:ascii="Arial" w:eastAsia="Times New Roman" w:hAnsi="Arial" w:cs="Arial"/>
          <w:b/>
          <w:sz w:val="26"/>
          <w:szCs w:val="26"/>
          <w:lang w:val="es-ES_tradnl" w:eastAsia="es-ES"/>
        </w:rPr>
      </w:pPr>
      <w:r w:rsidRPr="00EE4752">
        <w:rPr>
          <w:rFonts w:ascii="Arial" w:eastAsia="Times New Roman" w:hAnsi="Arial" w:cs="Arial"/>
          <w:b/>
          <w:sz w:val="26"/>
          <w:szCs w:val="26"/>
          <w:lang w:val="es-ES_tradnl" w:eastAsia="es-ES"/>
        </w:rPr>
        <w:t>TRIBUNAL DE JUSTICIA ADMINISTRATIVA Y COMBATE A LA CORRUPCIÓN DEL ESTADO DE OAXACA.</w:t>
      </w:r>
    </w:p>
    <w:p w14:paraId="313147ED" w14:textId="6FAF062C" w:rsidR="001658D6" w:rsidRPr="00EE4752" w:rsidRDefault="00F71B86" w:rsidP="004C2614">
      <w:pPr>
        <w:spacing w:line="240" w:lineRule="auto"/>
        <w:ind w:left="2835" w:right="51"/>
        <w:jc w:val="both"/>
        <w:rPr>
          <w:rFonts w:ascii="Arial" w:eastAsia="Times New Roman" w:hAnsi="Arial" w:cs="Arial"/>
          <w:b/>
          <w:sz w:val="26"/>
          <w:szCs w:val="26"/>
          <w:lang w:val="es-ES_tradnl" w:eastAsia="es-ES"/>
        </w:rPr>
      </w:pPr>
      <w:r>
        <w:rPr>
          <w:rFonts w:ascii="Arial" w:eastAsia="Times New Roman" w:hAnsi="Arial" w:cs="Arial"/>
          <w:b/>
          <w:sz w:val="26"/>
          <w:szCs w:val="26"/>
          <w:lang w:val="es-ES_tradnl" w:eastAsia="es-ES"/>
        </w:rPr>
        <w:t>SALA SUPERIOR</w:t>
      </w:r>
      <w:r w:rsidR="00ED08EA" w:rsidRPr="00EE4752">
        <w:rPr>
          <w:rFonts w:ascii="Arial" w:eastAsia="Times New Roman" w:hAnsi="Arial" w:cs="Arial"/>
          <w:b/>
          <w:sz w:val="26"/>
          <w:szCs w:val="26"/>
          <w:lang w:val="es-ES_tradnl" w:eastAsia="es-ES"/>
        </w:rPr>
        <w:t xml:space="preserve">. </w:t>
      </w:r>
    </w:p>
    <w:p w14:paraId="1E955A28" w14:textId="0106C565" w:rsidR="00140805" w:rsidRDefault="00F71B86" w:rsidP="004C2614">
      <w:pPr>
        <w:spacing w:line="240" w:lineRule="auto"/>
        <w:ind w:left="2835" w:right="51"/>
        <w:jc w:val="both"/>
        <w:rPr>
          <w:rFonts w:ascii="Arial" w:eastAsia="Times New Roman" w:hAnsi="Arial" w:cs="Arial"/>
          <w:bCs/>
          <w:sz w:val="26"/>
          <w:szCs w:val="26"/>
          <w:lang w:val="es-ES_tradnl" w:eastAsia="es-ES"/>
        </w:rPr>
      </w:pPr>
      <w:r>
        <w:rPr>
          <w:rFonts w:ascii="Arial" w:eastAsia="Times New Roman" w:hAnsi="Arial" w:cs="Arial"/>
          <w:b/>
          <w:sz w:val="26"/>
          <w:szCs w:val="26"/>
          <w:lang w:val="es-ES_tradnl" w:eastAsia="es-ES"/>
        </w:rPr>
        <w:t>RECURSO DE REVISIÓN</w:t>
      </w:r>
      <w:r w:rsidR="00140805" w:rsidRPr="00EE4752">
        <w:rPr>
          <w:rFonts w:ascii="Arial" w:eastAsia="Times New Roman" w:hAnsi="Arial" w:cs="Arial"/>
          <w:b/>
          <w:sz w:val="26"/>
          <w:szCs w:val="26"/>
          <w:lang w:val="es-ES_tradnl" w:eastAsia="es-ES"/>
        </w:rPr>
        <w:t>:</w:t>
      </w:r>
      <w:r w:rsidR="00DA47F6" w:rsidRPr="00EE4752">
        <w:rPr>
          <w:rFonts w:ascii="Arial" w:eastAsia="Times New Roman" w:hAnsi="Arial" w:cs="Arial"/>
          <w:b/>
          <w:sz w:val="26"/>
          <w:szCs w:val="26"/>
          <w:lang w:val="es-ES_tradnl" w:eastAsia="es-ES"/>
        </w:rPr>
        <w:t xml:space="preserve"> </w:t>
      </w:r>
      <w:r w:rsidR="00D67C75">
        <w:rPr>
          <w:rFonts w:ascii="Arial" w:eastAsia="Times New Roman" w:hAnsi="Arial" w:cs="Arial"/>
          <w:sz w:val="26"/>
          <w:szCs w:val="26"/>
          <w:lang w:val="es-ES_tradnl" w:eastAsia="es-ES"/>
        </w:rPr>
        <w:t>01</w:t>
      </w:r>
      <w:r w:rsidR="00390428">
        <w:rPr>
          <w:rFonts w:ascii="Arial" w:eastAsia="Times New Roman" w:hAnsi="Arial" w:cs="Arial"/>
          <w:sz w:val="26"/>
          <w:szCs w:val="26"/>
          <w:lang w:val="es-ES_tradnl" w:eastAsia="es-ES"/>
        </w:rPr>
        <w:t>52</w:t>
      </w:r>
      <w:r w:rsidRPr="00F71B86">
        <w:rPr>
          <w:rFonts w:ascii="Arial" w:eastAsia="Times New Roman" w:hAnsi="Arial" w:cs="Arial"/>
          <w:sz w:val="26"/>
          <w:szCs w:val="26"/>
          <w:lang w:val="es-ES_tradnl" w:eastAsia="es-ES"/>
        </w:rPr>
        <w:t>/2023</w:t>
      </w:r>
      <w:r w:rsidR="00900CC1" w:rsidRPr="00F71B86">
        <w:rPr>
          <w:rFonts w:ascii="Arial" w:eastAsia="Times New Roman" w:hAnsi="Arial" w:cs="Arial"/>
          <w:bCs/>
          <w:sz w:val="26"/>
          <w:szCs w:val="26"/>
          <w:lang w:val="es-ES_tradnl" w:eastAsia="es-ES"/>
        </w:rPr>
        <w:t>.</w:t>
      </w:r>
      <w:r w:rsidR="00140805" w:rsidRPr="00F71B86">
        <w:rPr>
          <w:rFonts w:ascii="Arial" w:eastAsia="Times New Roman" w:hAnsi="Arial" w:cs="Arial"/>
          <w:bCs/>
          <w:sz w:val="26"/>
          <w:szCs w:val="26"/>
          <w:lang w:val="es-ES_tradnl" w:eastAsia="es-ES"/>
        </w:rPr>
        <w:t xml:space="preserve"> </w:t>
      </w:r>
    </w:p>
    <w:p w14:paraId="7BCF67FD" w14:textId="16ED41F8" w:rsidR="00CB72DE" w:rsidRPr="00CB72DE" w:rsidRDefault="00CB72DE" w:rsidP="004C2614">
      <w:pPr>
        <w:spacing w:line="240" w:lineRule="auto"/>
        <w:ind w:left="2835" w:right="51"/>
        <w:jc w:val="both"/>
        <w:rPr>
          <w:rFonts w:ascii="Arial" w:eastAsia="Times New Roman" w:hAnsi="Arial" w:cs="Arial"/>
          <w:bCs/>
          <w:sz w:val="26"/>
          <w:szCs w:val="26"/>
          <w:lang w:val="es-ES_tradnl" w:eastAsia="es-ES"/>
        </w:rPr>
      </w:pPr>
      <w:r>
        <w:rPr>
          <w:rFonts w:ascii="Arial" w:eastAsia="Times New Roman" w:hAnsi="Arial" w:cs="Arial"/>
          <w:b/>
          <w:sz w:val="26"/>
          <w:szCs w:val="26"/>
          <w:lang w:val="es-ES_tradnl" w:eastAsia="es-ES"/>
        </w:rPr>
        <w:t>EXPEDIENTE:</w:t>
      </w:r>
      <w:r>
        <w:rPr>
          <w:rFonts w:ascii="Arial" w:eastAsia="Times New Roman" w:hAnsi="Arial" w:cs="Arial"/>
          <w:bCs/>
          <w:sz w:val="26"/>
          <w:szCs w:val="26"/>
          <w:lang w:val="es-ES_tradnl" w:eastAsia="es-ES"/>
        </w:rPr>
        <w:t xml:space="preserve"> </w:t>
      </w:r>
      <w:r w:rsidRPr="00CB72DE">
        <w:rPr>
          <w:rFonts w:ascii="Arial" w:hAnsi="Arial" w:cs="Arial"/>
          <w:bCs/>
          <w:spacing w:val="-3"/>
          <w:sz w:val="26"/>
          <w:szCs w:val="26"/>
          <w:lang w:val="es-ES_tradnl"/>
        </w:rPr>
        <w:t>0103/2022</w:t>
      </w:r>
      <w:r w:rsidRPr="00CB72DE">
        <w:rPr>
          <w:rFonts w:ascii="Arial" w:hAnsi="Arial" w:cs="Arial"/>
          <w:b/>
          <w:bCs/>
          <w:spacing w:val="-3"/>
          <w:sz w:val="26"/>
          <w:szCs w:val="26"/>
          <w:lang w:val="es-ES_tradnl"/>
        </w:rPr>
        <w:t xml:space="preserve"> </w:t>
      </w:r>
      <w:r w:rsidRPr="00CB72DE">
        <w:rPr>
          <w:rFonts w:ascii="Arial" w:hAnsi="Arial" w:cs="Arial"/>
          <w:bCs/>
          <w:spacing w:val="-3"/>
          <w:sz w:val="26"/>
          <w:szCs w:val="26"/>
          <w:lang w:val="es-ES_tradnl"/>
        </w:rPr>
        <w:t>DE LA SEGUNDA SALA UNITARIA.</w:t>
      </w:r>
    </w:p>
    <w:p w14:paraId="4AE0D200" w14:textId="1655009A" w:rsidR="003569E3" w:rsidRPr="00EE4752" w:rsidRDefault="005468A2" w:rsidP="004C2614">
      <w:pPr>
        <w:spacing w:line="240" w:lineRule="auto"/>
        <w:ind w:left="2835" w:right="51"/>
        <w:jc w:val="both"/>
        <w:rPr>
          <w:rFonts w:ascii="Arial" w:eastAsia="Times New Roman" w:hAnsi="Arial" w:cs="Arial"/>
          <w:sz w:val="26"/>
          <w:szCs w:val="26"/>
          <w:lang w:val="es-ES_tradnl" w:eastAsia="es-ES"/>
        </w:rPr>
      </w:pPr>
      <w:r>
        <w:rPr>
          <w:rFonts w:ascii="Arial" w:eastAsia="Times New Roman" w:hAnsi="Arial" w:cs="Arial"/>
          <w:b/>
          <w:sz w:val="26"/>
          <w:szCs w:val="26"/>
          <w:lang w:val="es-ES_tradnl" w:eastAsia="es-ES"/>
        </w:rPr>
        <w:t>ACTOR:</w:t>
      </w:r>
      <w:r w:rsidR="00F71B86">
        <w:rPr>
          <w:rFonts w:ascii="Arial" w:eastAsia="Times New Roman" w:hAnsi="Arial" w:cs="Arial"/>
          <w:b/>
          <w:sz w:val="26"/>
          <w:szCs w:val="26"/>
          <w:lang w:val="es-ES_tradnl" w:eastAsia="es-ES"/>
        </w:rPr>
        <w:t xml:space="preserve"> </w:t>
      </w:r>
      <w:r w:rsidR="000C6C03">
        <w:rPr>
          <w:rFonts w:ascii="Arial" w:eastAsia="Times New Roman" w:hAnsi="Arial" w:cs="Arial"/>
          <w:sz w:val="26"/>
          <w:szCs w:val="26"/>
          <w:lang w:val="es-ES_tradnl" w:eastAsia="es-ES"/>
        </w:rPr>
        <w:t>***********</w:t>
      </w:r>
    </w:p>
    <w:p w14:paraId="427298C6" w14:textId="3AC4E61D" w:rsidR="00214E4D" w:rsidRDefault="00C07F53" w:rsidP="004C2614">
      <w:pPr>
        <w:spacing w:line="240" w:lineRule="auto"/>
        <w:ind w:left="2835" w:right="51"/>
        <w:jc w:val="both"/>
        <w:rPr>
          <w:rFonts w:ascii="Arial" w:eastAsia="Times New Roman" w:hAnsi="Arial" w:cs="Arial"/>
          <w:bCs/>
          <w:sz w:val="26"/>
          <w:szCs w:val="26"/>
          <w:lang w:val="es-ES_tradnl" w:eastAsia="es-ES"/>
        </w:rPr>
      </w:pPr>
      <w:r w:rsidRPr="00EE4752">
        <w:rPr>
          <w:rFonts w:ascii="Arial" w:eastAsia="Times New Roman" w:hAnsi="Arial" w:cs="Arial"/>
          <w:b/>
          <w:sz w:val="26"/>
          <w:szCs w:val="26"/>
          <w:lang w:val="es-ES_tradnl" w:eastAsia="es-ES"/>
        </w:rPr>
        <w:t xml:space="preserve">AUTORIDAD </w:t>
      </w:r>
      <w:r w:rsidR="003569E3" w:rsidRPr="00EE4752">
        <w:rPr>
          <w:rFonts w:ascii="Arial" w:eastAsia="Times New Roman" w:hAnsi="Arial" w:cs="Arial"/>
          <w:b/>
          <w:sz w:val="26"/>
          <w:szCs w:val="26"/>
          <w:lang w:val="es-ES_tradnl" w:eastAsia="es-ES"/>
        </w:rPr>
        <w:t>DEMANDADA:</w:t>
      </w:r>
      <w:bookmarkStart w:id="0" w:name="_Hlk106885326"/>
      <w:bookmarkStart w:id="1" w:name="_Hlk115266477"/>
      <w:r w:rsidR="00954BB5" w:rsidRPr="00EE4752">
        <w:rPr>
          <w:rFonts w:ascii="Arial" w:eastAsia="Times New Roman" w:hAnsi="Arial" w:cs="Arial"/>
          <w:b/>
          <w:sz w:val="26"/>
          <w:szCs w:val="26"/>
          <w:lang w:val="es-ES_tradnl" w:eastAsia="es-ES"/>
        </w:rPr>
        <w:t xml:space="preserve"> </w:t>
      </w:r>
      <w:r w:rsidR="00390428">
        <w:rPr>
          <w:rFonts w:ascii="Arial" w:eastAsia="Times New Roman" w:hAnsi="Arial" w:cs="Arial"/>
          <w:bCs/>
          <w:sz w:val="26"/>
          <w:szCs w:val="26"/>
          <w:lang w:val="es-ES_tradnl" w:eastAsia="es-ES"/>
        </w:rPr>
        <w:t>DIRECTOR DE CONCESIONES DE LA SECRETARÍA DE MOVILIDAD DEL ESTADO DE OAXACA Y JEFE DEL DEPARTAMENTO DE TRANSFERENCIA DE CONCESIONES DE LA SECRETARÍA DE MOVILIDAD DEL ESTADO DE OAXACA.</w:t>
      </w:r>
    </w:p>
    <w:p w14:paraId="457C35AC" w14:textId="156F70DA" w:rsidR="003721BC" w:rsidRDefault="003721BC" w:rsidP="004C2614">
      <w:pPr>
        <w:spacing w:line="240" w:lineRule="auto"/>
        <w:ind w:left="2835" w:right="51"/>
        <w:jc w:val="both"/>
        <w:rPr>
          <w:rFonts w:ascii="Arial" w:eastAsia="Times New Roman" w:hAnsi="Arial" w:cs="Arial"/>
          <w:bCs/>
          <w:sz w:val="26"/>
          <w:szCs w:val="26"/>
          <w:lang w:val="es-ES_tradnl" w:eastAsia="es-ES"/>
        </w:rPr>
      </w:pPr>
      <w:r>
        <w:rPr>
          <w:rFonts w:ascii="Arial" w:eastAsia="Times New Roman" w:hAnsi="Arial" w:cs="Arial"/>
          <w:b/>
          <w:sz w:val="26"/>
          <w:szCs w:val="26"/>
          <w:lang w:val="es-ES_tradnl" w:eastAsia="es-ES"/>
        </w:rPr>
        <w:t>PONENTE:</w:t>
      </w:r>
      <w:r>
        <w:rPr>
          <w:rFonts w:ascii="Arial" w:eastAsia="Times New Roman" w:hAnsi="Arial" w:cs="Arial"/>
          <w:bCs/>
          <w:sz w:val="26"/>
          <w:szCs w:val="26"/>
          <w:lang w:val="es-ES_tradnl" w:eastAsia="es-ES"/>
        </w:rPr>
        <w:t xml:space="preserve"> </w:t>
      </w:r>
      <w:r w:rsidR="001A14DE">
        <w:rPr>
          <w:rFonts w:ascii="Arial" w:eastAsia="Times New Roman" w:hAnsi="Arial" w:cs="Arial"/>
          <w:bCs/>
          <w:sz w:val="26"/>
          <w:szCs w:val="26"/>
          <w:lang w:val="es-ES_tradnl" w:eastAsia="es-ES"/>
        </w:rPr>
        <w:t xml:space="preserve">MAGISTRADO </w:t>
      </w:r>
      <w:r w:rsidR="007875B8">
        <w:rPr>
          <w:rFonts w:ascii="Arial" w:eastAsia="Times New Roman" w:hAnsi="Arial" w:cs="Arial"/>
          <w:bCs/>
          <w:sz w:val="26"/>
          <w:szCs w:val="26"/>
          <w:lang w:val="es-ES_tradnl" w:eastAsia="es-ES"/>
        </w:rPr>
        <w:t xml:space="preserve">MATEO MARTÍNEZ </w:t>
      </w:r>
      <w:proofErr w:type="spellStart"/>
      <w:r w:rsidR="007875B8">
        <w:rPr>
          <w:rFonts w:ascii="Arial" w:eastAsia="Times New Roman" w:hAnsi="Arial" w:cs="Arial"/>
          <w:bCs/>
          <w:sz w:val="26"/>
          <w:szCs w:val="26"/>
          <w:lang w:val="es-ES_tradnl" w:eastAsia="es-ES"/>
        </w:rPr>
        <w:t>MARTÍNEZ</w:t>
      </w:r>
      <w:proofErr w:type="spellEnd"/>
    </w:p>
    <w:p w14:paraId="6F491F01" w14:textId="77777777" w:rsidR="000F39BF" w:rsidRPr="000F39BF" w:rsidRDefault="000F39BF" w:rsidP="004E1574">
      <w:pPr>
        <w:spacing w:line="360" w:lineRule="auto"/>
        <w:ind w:left="2835" w:right="51"/>
        <w:jc w:val="both"/>
        <w:rPr>
          <w:rFonts w:ascii="Arial" w:eastAsia="Times New Roman" w:hAnsi="Arial" w:cs="Arial"/>
          <w:bCs/>
          <w:sz w:val="12"/>
          <w:szCs w:val="26"/>
          <w:lang w:val="es-ES_tradnl" w:eastAsia="es-ES"/>
        </w:rPr>
      </w:pPr>
    </w:p>
    <w:bookmarkEnd w:id="0"/>
    <w:bookmarkEnd w:id="1"/>
    <w:p w14:paraId="70DB9FE9" w14:textId="615176F5" w:rsidR="008C764E" w:rsidRPr="00EE4752" w:rsidRDefault="003569E3" w:rsidP="004E1574">
      <w:pPr>
        <w:widowControl w:val="0"/>
        <w:spacing w:line="360" w:lineRule="auto"/>
        <w:ind w:right="51" w:firstLine="709"/>
        <w:jc w:val="both"/>
        <w:rPr>
          <w:rFonts w:ascii="Arial" w:eastAsia="Times New Roman" w:hAnsi="Arial" w:cs="Arial"/>
          <w:b/>
          <w:sz w:val="26"/>
          <w:szCs w:val="26"/>
          <w:lang w:val="es-ES" w:eastAsia="es-ES"/>
        </w:rPr>
      </w:pPr>
      <w:r w:rsidRPr="00EE4752">
        <w:rPr>
          <w:rFonts w:ascii="Arial" w:eastAsia="Times New Roman" w:hAnsi="Arial" w:cs="Arial"/>
          <w:b/>
          <w:sz w:val="26"/>
          <w:szCs w:val="26"/>
          <w:lang w:val="es-ES" w:eastAsia="es-ES"/>
        </w:rPr>
        <w:t xml:space="preserve">OAXACA DE JUÁREZ, OAXACA, </w:t>
      </w:r>
      <w:r w:rsidR="00546E77" w:rsidRPr="00EE4752">
        <w:rPr>
          <w:rFonts w:ascii="Arial" w:eastAsia="Times New Roman" w:hAnsi="Arial" w:cs="Arial"/>
          <w:b/>
          <w:sz w:val="26"/>
          <w:szCs w:val="26"/>
          <w:lang w:val="es-ES" w:eastAsia="es-ES"/>
        </w:rPr>
        <w:t>A</w:t>
      </w:r>
      <w:r w:rsidR="005468A2">
        <w:rPr>
          <w:rFonts w:ascii="Arial" w:eastAsia="Times New Roman" w:hAnsi="Arial" w:cs="Arial"/>
          <w:b/>
          <w:sz w:val="26"/>
          <w:szCs w:val="26"/>
          <w:lang w:val="es-ES" w:eastAsia="es-ES"/>
        </w:rPr>
        <w:t xml:space="preserve"> TRECE</w:t>
      </w:r>
      <w:r w:rsidR="00273FAA" w:rsidRPr="00EE4752">
        <w:rPr>
          <w:rFonts w:ascii="Arial" w:eastAsia="Times New Roman" w:hAnsi="Arial" w:cs="Arial"/>
          <w:b/>
          <w:sz w:val="26"/>
          <w:szCs w:val="26"/>
          <w:lang w:val="es-ES" w:eastAsia="es-ES"/>
        </w:rPr>
        <w:t xml:space="preserve"> </w:t>
      </w:r>
      <w:r w:rsidR="001077A3" w:rsidRPr="00EE4752">
        <w:rPr>
          <w:rFonts w:ascii="Arial" w:eastAsia="Times New Roman" w:hAnsi="Arial" w:cs="Arial"/>
          <w:b/>
          <w:sz w:val="26"/>
          <w:szCs w:val="26"/>
          <w:lang w:val="es-ES" w:eastAsia="es-ES"/>
        </w:rPr>
        <w:t>D</w:t>
      </w:r>
      <w:r w:rsidR="006801B9" w:rsidRPr="00EE4752">
        <w:rPr>
          <w:rFonts w:ascii="Arial" w:eastAsia="Times New Roman" w:hAnsi="Arial" w:cs="Arial"/>
          <w:b/>
          <w:sz w:val="26"/>
          <w:szCs w:val="26"/>
          <w:lang w:val="es-ES" w:eastAsia="es-ES"/>
        </w:rPr>
        <w:t>E</w:t>
      </w:r>
      <w:r w:rsidR="00E23892" w:rsidRPr="00EE4752">
        <w:rPr>
          <w:rFonts w:ascii="Arial" w:eastAsia="Times New Roman" w:hAnsi="Arial" w:cs="Arial"/>
          <w:b/>
          <w:sz w:val="26"/>
          <w:szCs w:val="26"/>
          <w:lang w:val="es-ES" w:eastAsia="es-ES"/>
        </w:rPr>
        <w:t xml:space="preserve"> </w:t>
      </w:r>
      <w:r w:rsidR="003A1FA2">
        <w:rPr>
          <w:rFonts w:ascii="Arial" w:eastAsia="Times New Roman" w:hAnsi="Arial" w:cs="Arial"/>
          <w:b/>
          <w:sz w:val="26"/>
          <w:szCs w:val="26"/>
          <w:lang w:val="es-ES" w:eastAsia="es-ES"/>
        </w:rPr>
        <w:t>SEPTIEMBRE</w:t>
      </w:r>
      <w:r w:rsidR="00E975D0" w:rsidRPr="00EE4752">
        <w:rPr>
          <w:rFonts w:ascii="Arial" w:eastAsia="Times New Roman" w:hAnsi="Arial" w:cs="Arial"/>
          <w:b/>
          <w:sz w:val="26"/>
          <w:szCs w:val="26"/>
          <w:lang w:val="es-ES" w:eastAsia="es-ES"/>
        </w:rPr>
        <w:t xml:space="preserve"> </w:t>
      </w:r>
      <w:r w:rsidR="006801B9" w:rsidRPr="00EE4752">
        <w:rPr>
          <w:rFonts w:ascii="Arial" w:eastAsia="Times New Roman" w:hAnsi="Arial" w:cs="Arial"/>
          <w:b/>
          <w:sz w:val="26"/>
          <w:szCs w:val="26"/>
          <w:lang w:val="es-ES" w:eastAsia="es-ES"/>
        </w:rPr>
        <w:t>DE DOS MIL VEINT</w:t>
      </w:r>
      <w:r w:rsidR="00E73793" w:rsidRPr="00EE4752">
        <w:rPr>
          <w:rFonts w:ascii="Arial" w:eastAsia="Times New Roman" w:hAnsi="Arial" w:cs="Arial"/>
          <w:b/>
          <w:sz w:val="26"/>
          <w:szCs w:val="26"/>
          <w:lang w:val="es-ES" w:eastAsia="es-ES"/>
        </w:rPr>
        <w:t>I</w:t>
      </w:r>
      <w:r w:rsidR="001C54B4" w:rsidRPr="00EE4752">
        <w:rPr>
          <w:rFonts w:ascii="Arial" w:eastAsia="Times New Roman" w:hAnsi="Arial" w:cs="Arial"/>
          <w:b/>
          <w:sz w:val="26"/>
          <w:szCs w:val="26"/>
          <w:lang w:val="es-ES" w:eastAsia="es-ES"/>
        </w:rPr>
        <w:t>TRÉS</w:t>
      </w:r>
      <w:r w:rsidR="006801B9" w:rsidRPr="00EE4752">
        <w:rPr>
          <w:rFonts w:ascii="Arial" w:eastAsia="Times New Roman" w:hAnsi="Arial" w:cs="Arial"/>
          <w:b/>
          <w:sz w:val="26"/>
          <w:szCs w:val="26"/>
          <w:lang w:val="es-ES" w:eastAsia="es-ES"/>
        </w:rPr>
        <w:t>.</w:t>
      </w:r>
      <w:r w:rsidR="0073673D">
        <w:rPr>
          <w:rFonts w:ascii="Arial" w:eastAsia="Times New Roman" w:hAnsi="Arial" w:cs="Arial"/>
          <w:b/>
          <w:sz w:val="26"/>
          <w:szCs w:val="26"/>
          <w:lang w:val="es-ES" w:eastAsia="es-ES"/>
        </w:rPr>
        <w:t xml:space="preserve"> - - - - - - - - - - - - - - - - - - - - - - - - - - </w:t>
      </w:r>
      <w:r w:rsidR="007875B8">
        <w:rPr>
          <w:rFonts w:ascii="Arial" w:eastAsia="Times New Roman" w:hAnsi="Arial" w:cs="Arial"/>
          <w:b/>
          <w:sz w:val="26"/>
          <w:szCs w:val="26"/>
          <w:lang w:val="es-ES" w:eastAsia="es-ES"/>
        </w:rPr>
        <w:t xml:space="preserve">- - - - - - - - - - - - </w:t>
      </w:r>
    </w:p>
    <w:p w14:paraId="4BCD7EB3" w14:textId="3F83F1F2" w:rsidR="007875B8" w:rsidRDefault="007875B8" w:rsidP="004E1574">
      <w:pPr>
        <w:spacing w:before="240" w:line="360" w:lineRule="auto"/>
        <w:ind w:firstLine="709"/>
        <w:jc w:val="both"/>
        <w:rPr>
          <w:rFonts w:ascii="Arial" w:hAnsi="Arial" w:cs="Arial"/>
          <w:sz w:val="26"/>
          <w:szCs w:val="26"/>
        </w:rPr>
      </w:pPr>
      <w:r>
        <w:rPr>
          <w:rFonts w:ascii="Arial" w:hAnsi="Arial" w:cs="Arial"/>
          <w:sz w:val="26"/>
          <w:szCs w:val="26"/>
        </w:rPr>
        <w:t xml:space="preserve">1. </w:t>
      </w:r>
      <w:r w:rsidRPr="00965F29">
        <w:rPr>
          <w:rFonts w:ascii="Arial" w:hAnsi="Arial" w:cs="Arial"/>
          <w:sz w:val="26"/>
          <w:szCs w:val="26"/>
        </w:rPr>
        <w:t>Resolución de la Sala Superior que</w:t>
      </w:r>
      <w:r>
        <w:rPr>
          <w:rFonts w:ascii="Arial" w:hAnsi="Arial" w:cs="Arial"/>
          <w:sz w:val="26"/>
          <w:szCs w:val="26"/>
        </w:rPr>
        <w:t xml:space="preserve"> </w:t>
      </w:r>
      <w:r>
        <w:rPr>
          <w:rFonts w:ascii="Arial" w:hAnsi="Arial" w:cs="Arial"/>
          <w:b/>
          <w:sz w:val="26"/>
          <w:szCs w:val="26"/>
        </w:rPr>
        <w:t>REVOCA</w:t>
      </w:r>
      <w:r w:rsidRPr="000D730C">
        <w:rPr>
          <w:rFonts w:ascii="Arial" w:hAnsi="Arial" w:cs="Arial"/>
          <w:sz w:val="26"/>
          <w:szCs w:val="26"/>
        </w:rPr>
        <w:t xml:space="preserve"> el acuerdo </w:t>
      </w:r>
      <w:r w:rsidR="00D67C75">
        <w:rPr>
          <w:rFonts w:ascii="Arial" w:hAnsi="Arial" w:cs="Arial"/>
          <w:sz w:val="26"/>
          <w:szCs w:val="26"/>
        </w:rPr>
        <w:t xml:space="preserve">de fecha </w:t>
      </w:r>
      <w:r w:rsidR="00390428">
        <w:rPr>
          <w:rFonts w:ascii="Arial" w:hAnsi="Arial" w:cs="Arial"/>
          <w:sz w:val="26"/>
          <w:szCs w:val="26"/>
        </w:rPr>
        <w:t>treinta de enero</w:t>
      </w:r>
      <w:r w:rsidR="00D67C75">
        <w:rPr>
          <w:rFonts w:ascii="Arial" w:hAnsi="Arial" w:cs="Arial"/>
          <w:sz w:val="26"/>
          <w:szCs w:val="26"/>
        </w:rPr>
        <w:t xml:space="preserve"> de dos mil</w:t>
      </w:r>
      <w:r>
        <w:rPr>
          <w:rFonts w:ascii="Arial" w:hAnsi="Arial" w:cs="Arial"/>
          <w:sz w:val="26"/>
          <w:szCs w:val="26"/>
        </w:rPr>
        <w:t xml:space="preserve"> veintitrés, dictado por </w:t>
      </w:r>
      <w:r w:rsidR="00390428">
        <w:rPr>
          <w:rFonts w:ascii="Arial" w:hAnsi="Arial" w:cs="Arial"/>
          <w:sz w:val="26"/>
          <w:szCs w:val="26"/>
        </w:rPr>
        <w:t>e</w:t>
      </w:r>
      <w:r>
        <w:rPr>
          <w:rFonts w:ascii="Arial" w:hAnsi="Arial" w:cs="Arial"/>
          <w:sz w:val="26"/>
          <w:szCs w:val="26"/>
        </w:rPr>
        <w:t xml:space="preserve">l Titular de la </w:t>
      </w:r>
      <w:r w:rsidR="00D67C75">
        <w:rPr>
          <w:rFonts w:ascii="Arial" w:hAnsi="Arial" w:cs="Arial"/>
          <w:sz w:val="26"/>
          <w:szCs w:val="26"/>
        </w:rPr>
        <w:t xml:space="preserve">entonces </w:t>
      </w:r>
      <w:r w:rsidR="00390428">
        <w:rPr>
          <w:rFonts w:ascii="Arial" w:hAnsi="Arial" w:cs="Arial"/>
          <w:sz w:val="26"/>
          <w:szCs w:val="26"/>
        </w:rPr>
        <w:t>Segunda</w:t>
      </w:r>
      <w:r>
        <w:rPr>
          <w:rFonts w:ascii="Arial" w:hAnsi="Arial" w:cs="Arial"/>
          <w:sz w:val="26"/>
          <w:szCs w:val="26"/>
        </w:rPr>
        <w:t xml:space="preserve"> Sala Unitaria de Primera Instancia de este Tribunal de Justicia Administrativa</w:t>
      </w:r>
      <w:r w:rsidR="00526B2F">
        <w:rPr>
          <w:rFonts w:ascii="Arial" w:hAnsi="Arial" w:cs="Arial"/>
          <w:sz w:val="26"/>
          <w:szCs w:val="26"/>
        </w:rPr>
        <w:t xml:space="preserve"> y Combate a la Corrupción del Estado de Oaxaca</w:t>
      </w:r>
      <w:r>
        <w:rPr>
          <w:rFonts w:ascii="Arial" w:hAnsi="Arial" w:cs="Arial"/>
          <w:sz w:val="26"/>
          <w:szCs w:val="26"/>
        </w:rPr>
        <w:t xml:space="preserve"> y se dicta uno nuevo.</w:t>
      </w:r>
      <w:r w:rsidR="002417AF">
        <w:rPr>
          <w:rFonts w:ascii="Arial" w:hAnsi="Arial" w:cs="Arial"/>
          <w:sz w:val="26"/>
          <w:szCs w:val="26"/>
        </w:rPr>
        <w:t xml:space="preserve"> - - - - - - - - - - - - - - - - - - - - - - - </w:t>
      </w:r>
      <w:r w:rsidR="00526B2F">
        <w:rPr>
          <w:rFonts w:ascii="Arial" w:hAnsi="Arial" w:cs="Arial"/>
          <w:sz w:val="26"/>
          <w:szCs w:val="26"/>
        </w:rPr>
        <w:t xml:space="preserve">- - - - - - - - - - - - - - - - - - - - - - - - </w:t>
      </w:r>
    </w:p>
    <w:p w14:paraId="3175ABE5" w14:textId="373A60A0" w:rsidR="00B979B6" w:rsidRDefault="00B979B6" w:rsidP="004E1574">
      <w:pPr>
        <w:spacing w:before="240" w:line="360" w:lineRule="auto"/>
        <w:jc w:val="center"/>
        <w:rPr>
          <w:rFonts w:ascii="Arial" w:hAnsi="Arial" w:cs="Arial"/>
          <w:b/>
          <w:sz w:val="26"/>
          <w:szCs w:val="26"/>
        </w:rPr>
      </w:pPr>
      <w:r>
        <w:rPr>
          <w:rFonts w:ascii="Arial" w:hAnsi="Arial" w:cs="Arial"/>
          <w:b/>
          <w:sz w:val="26"/>
          <w:szCs w:val="26"/>
        </w:rPr>
        <w:t>ÍNDICE</w:t>
      </w:r>
    </w:p>
    <w:p w14:paraId="671F150F" w14:textId="2FBD9468" w:rsidR="00B979B6" w:rsidRPr="000F39BF" w:rsidRDefault="00B979B6" w:rsidP="00715223">
      <w:pPr>
        <w:spacing w:before="240" w:line="240" w:lineRule="auto"/>
        <w:ind w:left="284"/>
        <w:jc w:val="both"/>
        <w:rPr>
          <w:rFonts w:ascii="Arial" w:hAnsi="Arial" w:cs="Arial"/>
          <w:sz w:val="24"/>
          <w:szCs w:val="26"/>
        </w:rPr>
      </w:pPr>
      <w:r w:rsidRPr="000F39BF">
        <w:rPr>
          <w:rFonts w:ascii="Arial" w:hAnsi="Arial" w:cs="Arial"/>
          <w:sz w:val="24"/>
          <w:szCs w:val="26"/>
        </w:rPr>
        <w:t>GLOSARIO …………………………………………</w:t>
      </w:r>
      <w:proofErr w:type="gramStart"/>
      <w:r w:rsidRPr="000F39BF">
        <w:rPr>
          <w:rFonts w:ascii="Arial" w:hAnsi="Arial" w:cs="Arial"/>
          <w:sz w:val="24"/>
          <w:szCs w:val="26"/>
        </w:rPr>
        <w:t>…</w:t>
      </w:r>
      <w:r w:rsidR="00254021">
        <w:rPr>
          <w:rFonts w:ascii="Arial" w:hAnsi="Arial" w:cs="Arial"/>
          <w:sz w:val="24"/>
          <w:szCs w:val="26"/>
        </w:rPr>
        <w:t>….</w:t>
      </w:r>
      <w:proofErr w:type="gramEnd"/>
      <w:r w:rsidR="00254021">
        <w:rPr>
          <w:rFonts w:ascii="Arial" w:hAnsi="Arial" w:cs="Arial"/>
          <w:sz w:val="24"/>
          <w:szCs w:val="26"/>
        </w:rPr>
        <w:t>.</w:t>
      </w:r>
      <w:r w:rsidRPr="000F39BF">
        <w:rPr>
          <w:rFonts w:ascii="Arial" w:hAnsi="Arial" w:cs="Arial"/>
          <w:sz w:val="24"/>
          <w:szCs w:val="26"/>
        </w:rPr>
        <w:t>………………………</w:t>
      </w:r>
      <w:r w:rsidR="00657101" w:rsidRPr="000F39BF">
        <w:rPr>
          <w:rFonts w:ascii="Arial" w:hAnsi="Arial" w:cs="Arial"/>
          <w:sz w:val="24"/>
          <w:szCs w:val="26"/>
        </w:rPr>
        <w:t xml:space="preserve"> </w:t>
      </w:r>
      <w:r w:rsidR="000C79D6">
        <w:rPr>
          <w:rFonts w:ascii="Arial" w:hAnsi="Arial" w:cs="Arial"/>
          <w:sz w:val="24"/>
          <w:szCs w:val="26"/>
        </w:rPr>
        <w:t xml:space="preserve"> </w:t>
      </w:r>
      <w:r w:rsidRPr="000F39BF">
        <w:rPr>
          <w:rFonts w:ascii="Arial" w:hAnsi="Arial" w:cs="Arial"/>
          <w:sz w:val="24"/>
          <w:szCs w:val="26"/>
        </w:rPr>
        <w:t>2</w:t>
      </w:r>
    </w:p>
    <w:p w14:paraId="427904A1" w14:textId="31280804" w:rsidR="00B979B6" w:rsidRPr="000F39BF" w:rsidRDefault="00657101" w:rsidP="00715223">
      <w:pPr>
        <w:spacing w:before="240" w:line="240" w:lineRule="auto"/>
        <w:jc w:val="both"/>
        <w:rPr>
          <w:rFonts w:ascii="Arial" w:hAnsi="Arial" w:cs="Arial"/>
          <w:sz w:val="24"/>
          <w:szCs w:val="26"/>
        </w:rPr>
      </w:pPr>
      <w:r w:rsidRPr="000F39BF">
        <w:rPr>
          <w:rFonts w:ascii="Arial" w:hAnsi="Arial" w:cs="Arial"/>
          <w:sz w:val="24"/>
          <w:szCs w:val="26"/>
        </w:rPr>
        <w:t>1. RESULTANDO ……………………………………………</w:t>
      </w:r>
      <w:r w:rsidR="00254021">
        <w:rPr>
          <w:rFonts w:ascii="Arial" w:hAnsi="Arial" w:cs="Arial"/>
          <w:sz w:val="24"/>
          <w:szCs w:val="26"/>
        </w:rPr>
        <w:t>…..</w:t>
      </w:r>
      <w:r w:rsidRPr="000F39BF">
        <w:rPr>
          <w:rFonts w:ascii="Arial" w:hAnsi="Arial" w:cs="Arial"/>
          <w:sz w:val="24"/>
          <w:szCs w:val="26"/>
        </w:rPr>
        <w:t>………………….</w:t>
      </w:r>
      <w:r w:rsidR="0085241C">
        <w:rPr>
          <w:rFonts w:ascii="Arial" w:hAnsi="Arial" w:cs="Arial"/>
          <w:sz w:val="24"/>
          <w:szCs w:val="26"/>
        </w:rPr>
        <w:t xml:space="preserve">. </w:t>
      </w:r>
      <w:r w:rsidR="000C79D6">
        <w:rPr>
          <w:rFonts w:ascii="Arial" w:hAnsi="Arial" w:cs="Arial"/>
          <w:sz w:val="24"/>
          <w:szCs w:val="26"/>
        </w:rPr>
        <w:t xml:space="preserve"> </w:t>
      </w:r>
      <w:r w:rsidRPr="000F39BF">
        <w:rPr>
          <w:rFonts w:ascii="Arial" w:hAnsi="Arial" w:cs="Arial"/>
          <w:sz w:val="24"/>
          <w:szCs w:val="26"/>
        </w:rPr>
        <w:t>2</w:t>
      </w:r>
    </w:p>
    <w:p w14:paraId="454AB6E5" w14:textId="031B6B00" w:rsidR="00657101" w:rsidRPr="000F39BF" w:rsidRDefault="00657101" w:rsidP="00715223">
      <w:pPr>
        <w:spacing w:before="240" w:line="240" w:lineRule="auto"/>
        <w:ind w:left="284"/>
        <w:jc w:val="both"/>
        <w:rPr>
          <w:rFonts w:ascii="Arial" w:hAnsi="Arial" w:cs="Arial"/>
          <w:sz w:val="24"/>
          <w:szCs w:val="26"/>
        </w:rPr>
      </w:pPr>
      <w:r w:rsidRPr="000F39BF">
        <w:rPr>
          <w:rFonts w:ascii="Arial" w:hAnsi="Arial" w:cs="Arial"/>
          <w:sz w:val="24"/>
          <w:szCs w:val="26"/>
        </w:rPr>
        <w:t>PRIMERO. RECURSO DE REVISIÓN …………………</w:t>
      </w:r>
      <w:proofErr w:type="gramStart"/>
      <w:r w:rsidRPr="000F39BF">
        <w:rPr>
          <w:rFonts w:ascii="Arial" w:hAnsi="Arial" w:cs="Arial"/>
          <w:sz w:val="24"/>
          <w:szCs w:val="26"/>
        </w:rPr>
        <w:t>…</w:t>
      </w:r>
      <w:r w:rsidR="00254021">
        <w:rPr>
          <w:rFonts w:ascii="Arial" w:hAnsi="Arial" w:cs="Arial"/>
          <w:sz w:val="24"/>
          <w:szCs w:val="26"/>
        </w:rPr>
        <w:t>….</w:t>
      </w:r>
      <w:proofErr w:type="gramEnd"/>
      <w:r w:rsidR="00254021">
        <w:rPr>
          <w:rFonts w:ascii="Arial" w:hAnsi="Arial" w:cs="Arial"/>
          <w:sz w:val="24"/>
          <w:szCs w:val="26"/>
        </w:rPr>
        <w:t>.</w:t>
      </w:r>
      <w:r w:rsidRPr="000F39BF">
        <w:rPr>
          <w:rFonts w:ascii="Arial" w:hAnsi="Arial" w:cs="Arial"/>
          <w:sz w:val="24"/>
          <w:szCs w:val="26"/>
        </w:rPr>
        <w:t xml:space="preserve">………………. </w:t>
      </w:r>
      <w:r w:rsidR="000C79D6">
        <w:rPr>
          <w:rFonts w:ascii="Arial" w:hAnsi="Arial" w:cs="Arial"/>
          <w:sz w:val="24"/>
          <w:szCs w:val="26"/>
        </w:rPr>
        <w:t xml:space="preserve"> </w:t>
      </w:r>
      <w:r w:rsidR="002417AF" w:rsidRPr="000F39BF">
        <w:rPr>
          <w:rFonts w:ascii="Arial" w:hAnsi="Arial" w:cs="Arial"/>
          <w:sz w:val="24"/>
          <w:szCs w:val="26"/>
        </w:rPr>
        <w:t>2</w:t>
      </w:r>
    </w:p>
    <w:p w14:paraId="3112EED4" w14:textId="0B64EF3D" w:rsidR="00657101" w:rsidRPr="000F39BF" w:rsidRDefault="00657101" w:rsidP="00715223">
      <w:pPr>
        <w:spacing w:before="240" w:line="240" w:lineRule="auto"/>
        <w:ind w:left="284"/>
        <w:jc w:val="both"/>
        <w:rPr>
          <w:rFonts w:ascii="Arial" w:hAnsi="Arial" w:cs="Arial"/>
          <w:sz w:val="24"/>
          <w:szCs w:val="26"/>
        </w:rPr>
      </w:pPr>
      <w:r w:rsidRPr="000F39BF">
        <w:rPr>
          <w:rFonts w:ascii="Arial" w:hAnsi="Arial" w:cs="Arial"/>
          <w:sz w:val="24"/>
          <w:szCs w:val="26"/>
        </w:rPr>
        <w:t>SEGUNDO. ACUERDO RECURRIDO …………………………</w:t>
      </w:r>
      <w:r w:rsidR="00254021">
        <w:rPr>
          <w:rFonts w:ascii="Arial" w:hAnsi="Arial" w:cs="Arial"/>
          <w:sz w:val="24"/>
          <w:szCs w:val="26"/>
        </w:rPr>
        <w:t>…..</w:t>
      </w:r>
      <w:r w:rsidRPr="000F39BF">
        <w:rPr>
          <w:rFonts w:ascii="Arial" w:hAnsi="Arial" w:cs="Arial"/>
          <w:sz w:val="24"/>
          <w:szCs w:val="26"/>
        </w:rPr>
        <w:t>…………</w:t>
      </w:r>
      <w:r w:rsidR="002417AF" w:rsidRPr="000F39BF">
        <w:rPr>
          <w:rFonts w:ascii="Arial" w:hAnsi="Arial" w:cs="Arial"/>
          <w:sz w:val="24"/>
          <w:szCs w:val="26"/>
        </w:rPr>
        <w:t xml:space="preserve">. </w:t>
      </w:r>
      <w:r w:rsidR="000C79D6">
        <w:rPr>
          <w:rFonts w:ascii="Arial" w:hAnsi="Arial" w:cs="Arial"/>
          <w:sz w:val="24"/>
          <w:szCs w:val="26"/>
        </w:rPr>
        <w:t xml:space="preserve"> </w:t>
      </w:r>
      <w:r w:rsidR="002417AF" w:rsidRPr="000F39BF">
        <w:rPr>
          <w:rFonts w:ascii="Arial" w:hAnsi="Arial" w:cs="Arial"/>
          <w:sz w:val="24"/>
          <w:szCs w:val="26"/>
        </w:rPr>
        <w:t>2</w:t>
      </w:r>
    </w:p>
    <w:p w14:paraId="5107A41F" w14:textId="50A8A494" w:rsidR="00657101" w:rsidRPr="000F39BF" w:rsidRDefault="00657101" w:rsidP="00715223">
      <w:pPr>
        <w:spacing w:before="240" w:line="240" w:lineRule="auto"/>
        <w:jc w:val="both"/>
        <w:rPr>
          <w:rFonts w:ascii="Arial" w:hAnsi="Arial" w:cs="Arial"/>
          <w:sz w:val="24"/>
          <w:szCs w:val="26"/>
        </w:rPr>
      </w:pPr>
      <w:r w:rsidRPr="000F39BF">
        <w:rPr>
          <w:rFonts w:ascii="Arial" w:hAnsi="Arial" w:cs="Arial"/>
          <w:sz w:val="24"/>
          <w:szCs w:val="26"/>
        </w:rPr>
        <w:t>2. CONSIDERANDO ……………………………………………………</w:t>
      </w:r>
      <w:r w:rsidR="00254021">
        <w:rPr>
          <w:rFonts w:ascii="Arial" w:hAnsi="Arial" w:cs="Arial"/>
          <w:sz w:val="24"/>
          <w:szCs w:val="26"/>
        </w:rPr>
        <w:t>…..</w:t>
      </w:r>
      <w:r w:rsidRPr="000F39BF">
        <w:rPr>
          <w:rFonts w:ascii="Arial" w:hAnsi="Arial" w:cs="Arial"/>
          <w:sz w:val="24"/>
          <w:szCs w:val="26"/>
        </w:rPr>
        <w:t>………</w:t>
      </w:r>
      <w:r w:rsidR="002417AF" w:rsidRPr="000F39BF">
        <w:rPr>
          <w:rFonts w:ascii="Arial" w:hAnsi="Arial" w:cs="Arial"/>
          <w:sz w:val="24"/>
          <w:szCs w:val="26"/>
        </w:rPr>
        <w:t xml:space="preserve"> </w:t>
      </w:r>
      <w:r w:rsidR="000C79D6">
        <w:rPr>
          <w:rFonts w:ascii="Arial" w:hAnsi="Arial" w:cs="Arial"/>
          <w:sz w:val="24"/>
          <w:szCs w:val="26"/>
        </w:rPr>
        <w:t xml:space="preserve"> 4</w:t>
      </w:r>
    </w:p>
    <w:p w14:paraId="48DFC790" w14:textId="5D66072D" w:rsidR="00657101" w:rsidRPr="000F39BF" w:rsidRDefault="00657101" w:rsidP="00715223">
      <w:pPr>
        <w:spacing w:before="240" w:line="240" w:lineRule="auto"/>
        <w:ind w:left="284"/>
        <w:jc w:val="both"/>
        <w:rPr>
          <w:rFonts w:ascii="Arial" w:hAnsi="Arial" w:cs="Arial"/>
          <w:sz w:val="24"/>
          <w:szCs w:val="26"/>
        </w:rPr>
      </w:pPr>
      <w:r w:rsidRPr="000F39BF">
        <w:rPr>
          <w:rFonts w:ascii="Arial" w:hAnsi="Arial" w:cs="Arial"/>
          <w:sz w:val="24"/>
          <w:szCs w:val="26"/>
        </w:rPr>
        <w:t>PRIMERO- JURISDICCIÓN Y COMPETENCIA LEGAL …………</w:t>
      </w:r>
      <w:proofErr w:type="gramStart"/>
      <w:r w:rsidRPr="000F39BF">
        <w:rPr>
          <w:rFonts w:ascii="Arial" w:hAnsi="Arial" w:cs="Arial"/>
          <w:sz w:val="24"/>
          <w:szCs w:val="26"/>
        </w:rPr>
        <w:t>…</w:t>
      </w:r>
      <w:r w:rsidR="00254021">
        <w:rPr>
          <w:rFonts w:ascii="Arial" w:hAnsi="Arial" w:cs="Arial"/>
          <w:sz w:val="24"/>
          <w:szCs w:val="26"/>
        </w:rPr>
        <w:t>….</w:t>
      </w:r>
      <w:proofErr w:type="gramEnd"/>
      <w:r w:rsidR="00254021">
        <w:rPr>
          <w:rFonts w:ascii="Arial" w:hAnsi="Arial" w:cs="Arial"/>
          <w:sz w:val="24"/>
          <w:szCs w:val="26"/>
        </w:rPr>
        <w:t>.</w:t>
      </w:r>
      <w:r w:rsidRPr="000F39BF">
        <w:rPr>
          <w:rFonts w:ascii="Arial" w:hAnsi="Arial" w:cs="Arial"/>
          <w:sz w:val="24"/>
          <w:szCs w:val="26"/>
        </w:rPr>
        <w:t xml:space="preserve">…... </w:t>
      </w:r>
      <w:r w:rsidR="000C79D6">
        <w:rPr>
          <w:rFonts w:ascii="Arial" w:hAnsi="Arial" w:cs="Arial"/>
          <w:sz w:val="24"/>
          <w:szCs w:val="26"/>
        </w:rPr>
        <w:t>4</w:t>
      </w:r>
    </w:p>
    <w:p w14:paraId="3B17F858" w14:textId="6C6CA890" w:rsidR="00657101" w:rsidRPr="000F39BF" w:rsidRDefault="00657101" w:rsidP="00715223">
      <w:pPr>
        <w:spacing w:before="240" w:line="240" w:lineRule="auto"/>
        <w:ind w:left="284"/>
        <w:jc w:val="both"/>
        <w:rPr>
          <w:rFonts w:ascii="Arial" w:hAnsi="Arial" w:cs="Arial"/>
          <w:sz w:val="24"/>
          <w:szCs w:val="26"/>
        </w:rPr>
      </w:pPr>
      <w:r w:rsidRPr="000F39BF">
        <w:rPr>
          <w:rFonts w:ascii="Arial" w:hAnsi="Arial" w:cs="Arial"/>
          <w:sz w:val="24"/>
          <w:szCs w:val="26"/>
        </w:rPr>
        <w:t>SEGUNDO. REQUISITOS DE PROCEDENCIA ………</w:t>
      </w:r>
      <w:proofErr w:type="gramStart"/>
      <w:r w:rsidRPr="000F39BF">
        <w:rPr>
          <w:rFonts w:ascii="Arial" w:hAnsi="Arial" w:cs="Arial"/>
          <w:sz w:val="24"/>
          <w:szCs w:val="26"/>
        </w:rPr>
        <w:t>…</w:t>
      </w:r>
      <w:r w:rsidR="00254021">
        <w:rPr>
          <w:rFonts w:ascii="Arial" w:hAnsi="Arial" w:cs="Arial"/>
          <w:sz w:val="24"/>
          <w:szCs w:val="26"/>
        </w:rPr>
        <w:t>….</w:t>
      </w:r>
      <w:proofErr w:type="gramEnd"/>
      <w:r w:rsidR="00254021">
        <w:rPr>
          <w:rFonts w:ascii="Arial" w:hAnsi="Arial" w:cs="Arial"/>
          <w:sz w:val="24"/>
          <w:szCs w:val="26"/>
        </w:rPr>
        <w:t>.</w:t>
      </w:r>
      <w:r w:rsidRPr="000F39BF">
        <w:rPr>
          <w:rFonts w:ascii="Arial" w:hAnsi="Arial" w:cs="Arial"/>
          <w:sz w:val="24"/>
          <w:szCs w:val="26"/>
        </w:rPr>
        <w:t xml:space="preserve">………………. </w:t>
      </w:r>
      <w:r w:rsidR="000C79D6">
        <w:rPr>
          <w:rFonts w:ascii="Arial" w:hAnsi="Arial" w:cs="Arial"/>
          <w:sz w:val="24"/>
          <w:szCs w:val="26"/>
        </w:rPr>
        <w:t>4</w:t>
      </w:r>
    </w:p>
    <w:p w14:paraId="0AA18210" w14:textId="352254FC" w:rsidR="00657101" w:rsidRPr="000F39BF" w:rsidRDefault="00657101" w:rsidP="00715223">
      <w:pPr>
        <w:spacing w:before="240" w:line="240" w:lineRule="auto"/>
        <w:ind w:left="284"/>
        <w:jc w:val="both"/>
        <w:rPr>
          <w:rFonts w:ascii="Arial" w:hAnsi="Arial" w:cs="Arial"/>
          <w:sz w:val="24"/>
          <w:szCs w:val="26"/>
        </w:rPr>
      </w:pPr>
      <w:r w:rsidRPr="000F39BF">
        <w:rPr>
          <w:rFonts w:ascii="Arial" w:hAnsi="Arial" w:cs="Arial"/>
          <w:sz w:val="24"/>
          <w:szCs w:val="26"/>
        </w:rPr>
        <w:t xml:space="preserve">TERCERO. DETERMINACIÓN EN PRIMERA INSTANCIA </w:t>
      </w:r>
      <w:proofErr w:type="gramStart"/>
      <w:r w:rsidRPr="000F39BF">
        <w:rPr>
          <w:rFonts w:ascii="Arial" w:hAnsi="Arial" w:cs="Arial"/>
          <w:sz w:val="24"/>
          <w:szCs w:val="26"/>
        </w:rPr>
        <w:t>…</w:t>
      </w:r>
      <w:r w:rsidR="00254021">
        <w:rPr>
          <w:rFonts w:ascii="Arial" w:hAnsi="Arial" w:cs="Arial"/>
          <w:sz w:val="24"/>
          <w:szCs w:val="26"/>
        </w:rPr>
        <w:t>….</w:t>
      </w:r>
      <w:proofErr w:type="gramEnd"/>
      <w:r w:rsidR="00254021">
        <w:rPr>
          <w:rFonts w:ascii="Arial" w:hAnsi="Arial" w:cs="Arial"/>
          <w:sz w:val="24"/>
          <w:szCs w:val="26"/>
        </w:rPr>
        <w:t>.</w:t>
      </w:r>
      <w:r w:rsidRPr="000F39BF">
        <w:rPr>
          <w:rFonts w:ascii="Arial" w:hAnsi="Arial" w:cs="Arial"/>
          <w:sz w:val="24"/>
          <w:szCs w:val="26"/>
        </w:rPr>
        <w:t xml:space="preserve">…………. </w:t>
      </w:r>
      <w:r w:rsidR="000C79D6">
        <w:rPr>
          <w:rFonts w:ascii="Arial" w:hAnsi="Arial" w:cs="Arial"/>
          <w:sz w:val="24"/>
          <w:szCs w:val="26"/>
        </w:rPr>
        <w:t>5</w:t>
      </w:r>
    </w:p>
    <w:p w14:paraId="46A03187" w14:textId="2CAE63CE" w:rsidR="00657101" w:rsidRPr="000F39BF" w:rsidRDefault="00657101" w:rsidP="00715223">
      <w:pPr>
        <w:spacing w:before="240" w:line="240" w:lineRule="auto"/>
        <w:ind w:left="284"/>
        <w:jc w:val="both"/>
        <w:rPr>
          <w:rFonts w:ascii="Arial" w:hAnsi="Arial" w:cs="Arial"/>
          <w:sz w:val="24"/>
          <w:szCs w:val="26"/>
        </w:rPr>
      </w:pPr>
      <w:r w:rsidRPr="000F39BF">
        <w:rPr>
          <w:rFonts w:ascii="Arial" w:hAnsi="Arial" w:cs="Arial"/>
          <w:sz w:val="24"/>
          <w:szCs w:val="26"/>
        </w:rPr>
        <w:t>CUARTO. AGRAVIOS ………………………………………………</w:t>
      </w:r>
      <w:proofErr w:type="gramStart"/>
      <w:r w:rsidRPr="000F39BF">
        <w:rPr>
          <w:rFonts w:ascii="Arial" w:hAnsi="Arial" w:cs="Arial"/>
          <w:sz w:val="24"/>
          <w:szCs w:val="26"/>
        </w:rPr>
        <w:t>…</w:t>
      </w:r>
      <w:r w:rsidR="00254021">
        <w:rPr>
          <w:rFonts w:ascii="Arial" w:hAnsi="Arial" w:cs="Arial"/>
          <w:sz w:val="24"/>
          <w:szCs w:val="26"/>
        </w:rPr>
        <w:t>….</w:t>
      </w:r>
      <w:proofErr w:type="gramEnd"/>
      <w:r w:rsidR="00254021">
        <w:rPr>
          <w:rFonts w:ascii="Arial" w:hAnsi="Arial" w:cs="Arial"/>
          <w:sz w:val="24"/>
          <w:szCs w:val="26"/>
        </w:rPr>
        <w:t>.</w:t>
      </w:r>
      <w:r w:rsidRPr="000F39BF">
        <w:rPr>
          <w:rFonts w:ascii="Arial" w:hAnsi="Arial" w:cs="Arial"/>
          <w:sz w:val="24"/>
          <w:szCs w:val="26"/>
        </w:rPr>
        <w:t xml:space="preserve">……. </w:t>
      </w:r>
      <w:r w:rsidR="00715223">
        <w:rPr>
          <w:rFonts w:ascii="Arial" w:hAnsi="Arial" w:cs="Arial"/>
          <w:sz w:val="24"/>
          <w:szCs w:val="26"/>
        </w:rPr>
        <w:t>6</w:t>
      </w:r>
    </w:p>
    <w:p w14:paraId="401C1240" w14:textId="023B0A22" w:rsidR="00657101" w:rsidRPr="000F39BF" w:rsidRDefault="00657101" w:rsidP="00715223">
      <w:pPr>
        <w:spacing w:before="240" w:line="240" w:lineRule="auto"/>
        <w:ind w:left="284"/>
        <w:jc w:val="both"/>
        <w:rPr>
          <w:rFonts w:ascii="Arial" w:hAnsi="Arial" w:cs="Arial"/>
          <w:sz w:val="24"/>
          <w:szCs w:val="26"/>
        </w:rPr>
      </w:pPr>
      <w:r w:rsidRPr="000F39BF">
        <w:rPr>
          <w:rFonts w:ascii="Arial" w:hAnsi="Arial" w:cs="Arial"/>
          <w:sz w:val="24"/>
          <w:szCs w:val="26"/>
        </w:rPr>
        <w:t>QUINTO. CONTESTACIÓN DE AGRAVIOS ……………………</w:t>
      </w:r>
      <w:proofErr w:type="gramStart"/>
      <w:r w:rsidRPr="000F39BF">
        <w:rPr>
          <w:rFonts w:ascii="Arial" w:hAnsi="Arial" w:cs="Arial"/>
          <w:sz w:val="24"/>
          <w:szCs w:val="26"/>
        </w:rPr>
        <w:t>…</w:t>
      </w:r>
      <w:r w:rsidR="00254021">
        <w:rPr>
          <w:rFonts w:ascii="Arial" w:hAnsi="Arial" w:cs="Arial"/>
          <w:sz w:val="24"/>
          <w:szCs w:val="26"/>
        </w:rPr>
        <w:t>….</w:t>
      </w:r>
      <w:proofErr w:type="gramEnd"/>
      <w:r w:rsidR="00254021">
        <w:rPr>
          <w:rFonts w:ascii="Arial" w:hAnsi="Arial" w:cs="Arial"/>
          <w:sz w:val="24"/>
          <w:szCs w:val="26"/>
        </w:rPr>
        <w:t>.</w:t>
      </w:r>
      <w:r w:rsidRPr="000F39BF">
        <w:rPr>
          <w:rFonts w:ascii="Arial" w:hAnsi="Arial" w:cs="Arial"/>
          <w:sz w:val="24"/>
          <w:szCs w:val="26"/>
        </w:rPr>
        <w:t>……</w:t>
      </w:r>
      <w:r w:rsidR="0085241C">
        <w:rPr>
          <w:rFonts w:ascii="Arial" w:hAnsi="Arial" w:cs="Arial"/>
          <w:sz w:val="24"/>
          <w:szCs w:val="26"/>
        </w:rPr>
        <w:t xml:space="preserve">.. </w:t>
      </w:r>
      <w:r w:rsidR="000C79D6">
        <w:rPr>
          <w:rFonts w:ascii="Arial" w:hAnsi="Arial" w:cs="Arial"/>
          <w:sz w:val="24"/>
          <w:szCs w:val="26"/>
        </w:rPr>
        <w:t xml:space="preserve"> </w:t>
      </w:r>
      <w:r w:rsidR="00715223">
        <w:rPr>
          <w:rFonts w:ascii="Arial" w:hAnsi="Arial" w:cs="Arial"/>
          <w:sz w:val="24"/>
          <w:szCs w:val="26"/>
        </w:rPr>
        <w:t>8</w:t>
      </w:r>
    </w:p>
    <w:p w14:paraId="237F5B88" w14:textId="1879D23B" w:rsidR="00657101" w:rsidRPr="000F39BF" w:rsidRDefault="00657101" w:rsidP="00715223">
      <w:pPr>
        <w:spacing w:before="240" w:line="240" w:lineRule="auto"/>
        <w:ind w:left="284"/>
        <w:jc w:val="both"/>
        <w:rPr>
          <w:rFonts w:ascii="Arial" w:hAnsi="Arial" w:cs="Arial"/>
          <w:sz w:val="24"/>
          <w:szCs w:val="26"/>
        </w:rPr>
      </w:pPr>
      <w:r w:rsidRPr="000F39BF">
        <w:rPr>
          <w:rFonts w:ascii="Arial" w:hAnsi="Arial" w:cs="Arial"/>
          <w:sz w:val="24"/>
          <w:szCs w:val="26"/>
        </w:rPr>
        <w:t>SEXTO. DECISIÓN ……………………………………………</w:t>
      </w:r>
      <w:proofErr w:type="gramStart"/>
      <w:r w:rsidRPr="000F39BF">
        <w:rPr>
          <w:rFonts w:ascii="Arial" w:hAnsi="Arial" w:cs="Arial"/>
          <w:sz w:val="24"/>
          <w:szCs w:val="26"/>
        </w:rPr>
        <w:t>…</w:t>
      </w:r>
      <w:r w:rsidR="00254021">
        <w:rPr>
          <w:rFonts w:ascii="Arial" w:hAnsi="Arial" w:cs="Arial"/>
          <w:sz w:val="24"/>
          <w:szCs w:val="26"/>
        </w:rPr>
        <w:t>….</w:t>
      </w:r>
      <w:proofErr w:type="gramEnd"/>
      <w:r w:rsidR="00254021">
        <w:rPr>
          <w:rFonts w:ascii="Arial" w:hAnsi="Arial" w:cs="Arial"/>
          <w:sz w:val="24"/>
          <w:szCs w:val="26"/>
        </w:rPr>
        <w:t>.</w:t>
      </w:r>
      <w:r w:rsidRPr="000F39BF">
        <w:rPr>
          <w:rFonts w:ascii="Arial" w:hAnsi="Arial" w:cs="Arial"/>
          <w:sz w:val="24"/>
          <w:szCs w:val="26"/>
        </w:rPr>
        <w:t>…………</w:t>
      </w:r>
      <w:r w:rsidR="0085241C">
        <w:rPr>
          <w:rFonts w:ascii="Arial" w:hAnsi="Arial" w:cs="Arial"/>
          <w:sz w:val="24"/>
          <w:szCs w:val="26"/>
        </w:rPr>
        <w:t xml:space="preserve">. </w:t>
      </w:r>
      <w:r w:rsidR="00715223">
        <w:rPr>
          <w:rFonts w:ascii="Arial" w:hAnsi="Arial" w:cs="Arial"/>
          <w:sz w:val="24"/>
          <w:szCs w:val="26"/>
        </w:rPr>
        <w:t>14</w:t>
      </w:r>
      <w:r w:rsidR="0085241C">
        <w:rPr>
          <w:rFonts w:ascii="Arial" w:hAnsi="Arial" w:cs="Arial"/>
          <w:sz w:val="24"/>
          <w:szCs w:val="26"/>
        </w:rPr>
        <w:t xml:space="preserve"> </w:t>
      </w:r>
    </w:p>
    <w:p w14:paraId="532E6A1D" w14:textId="523EAB46" w:rsidR="00657101" w:rsidRPr="000F39BF" w:rsidRDefault="00657101" w:rsidP="00715223">
      <w:pPr>
        <w:spacing w:before="240" w:line="240" w:lineRule="auto"/>
        <w:jc w:val="both"/>
        <w:rPr>
          <w:rFonts w:ascii="Arial" w:hAnsi="Arial" w:cs="Arial"/>
          <w:sz w:val="24"/>
          <w:szCs w:val="26"/>
        </w:rPr>
      </w:pPr>
      <w:r w:rsidRPr="000F39BF">
        <w:rPr>
          <w:rFonts w:ascii="Arial" w:hAnsi="Arial" w:cs="Arial"/>
          <w:sz w:val="24"/>
          <w:szCs w:val="26"/>
        </w:rPr>
        <w:t>3. RESUELVE …………………………………………………………</w:t>
      </w:r>
      <w:proofErr w:type="gramStart"/>
      <w:r w:rsidRPr="000F39BF">
        <w:rPr>
          <w:rFonts w:ascii="Arial" w:hAnsi="Arial" w:cs="Arial"/>
          <w:sz w:val="24"/>
          <w:szCs w:val="26"/>
        </w:rPr>
        <w:t>…</w:t>
      </w:r>
      <w:r w:rsidR="00254021">
        <w:rPr>
          <w:rFonts w:ascii="Arial" w:hAnsi="Arial" w:cs="Arial"/>
          <w:sz w:val="24"/>
          <w:szCs w:val="26"/>
        </w:rPr>
        <w:t>….</w:t>
      </w:r>
      <w:proofErr w:type="gramEnd"/>
      <w:r w:rsidR="00254021">
        <w:rPr>
          <w:rFonts w:ascii="Arial" w:hAnsi="Arial" w:cs="Arial"/>
          <w:sz w:val="24"/>
          <w:szCs w:val="26"/>
        </w:rPr>
        <w:t>.</w:t>
      </w:r>
      <w:r w:rsidRPr="000F39BF">
        <w:rPr>
          <w:rFonts w:ascii="Arial" w:hAnsi="Arial" w:cs="Arial"/>
          <w:sz w:val="24"/>
          <w:szCs w:val="26"/>
        </w:rPr>
        <w:t>……</w:t>
      </w:r>
      <w:r w:rsidR="00715223">
        <w:rPr>
          <w:rFonts w:ascii="Arial" w:hAnsi="Arial" w:cs="Arial"/>
          <w:sz w:val="24"/>
          <w:szCs w:val="26"/>
        </w:rPr>
        <w:t>…</w:t>
      </w:r>
      <w:r w:rsidRPr="000F39BF">
        <w:rPr>
          <w:rFonts w:ascii="Arial" w:hAnsi="Arial" w:cs="Arial"/>
          <w:sz w:val="24"/>
          <w:szCs w:val="26"/>
        </w:rPr>
        <w:t>1</w:t>
      </w:r>
      <w:r w:rsidR="00715223">
        <w:rPr>
          <w:rFonts w:ascii="Arial" w:hAnsi="Arial" w:cs="Arial"/>
          <w:sz w:val="24"/>
          <w:szCs w:val="26"/>
        </w:rPr>
        <w:t>5</w:t>
      </w:r>
    </w:p>
    <w:p w14:paraId="28DA10A6" w14:textId="41F3BDEB" w:rsidR="007875B8" w:rsidRDefault="007875B8" w:rsidP="004E1574">
      <w:pPr>
        <w:tabs>
          <w:tab w:val="center" w:pos="4418"/>
          <w:tab w:val="left" w:pos="6330"/>
        </w:tabs>
        <w:spacing w:line="360" w:lineRule="auto"/>
        <w:jc w:val="center"/>
        <w:rPr>
          <w:rFonts w:ascii="Arial" w:hAnsi="Arial" w:cs="Arial"/>
          <w:sz w:val="4"/>
          <w:szCs w:val="24"/>
        </w:rPr>
      </w:pPr>
    </w:p>
    <w:p w14:paraId="3EC9B677" w14:textId="0C8518E2" w:rsidR="00715223" w:rsidRDefault="00715223" w:rsidP="004E1574">
      <w:pPr>
        <w:tabs>
          <w:tab w:val="center" w:pos="4418"/>
          <w:tab w:val="left" w:pos="6330"/>
        </w:tabs>
        <w:spacing w:line="360" w:lineRule="auto"/>
        <w:jc w:val="center"/>
        <w:rPr>
          <w:rFonts w:ascii="Arial" w:hAnsi="Arial" w:cs="Arial"/>
          <w:sz w:val="4"/>
          <w:szCs w:val="24"/>
        </w:rPr>
      </w:pPr>
    </w:p>
    <w:p w14:paraId="691850C5" w14:textId="4BE4F265" w:rsidR="00715223" w:rsidRDefault="00715223" w:rsidP="004E1574">
      <w:pPr>
        <w:tabs>
          <w:tab w:val="center" w:pos="4418"/>
          <w:tab w:val="left" w:pos="6330"/>
        </w:tabs>
        <w:spacing w:line="360" w:lineRule="auto"/>
        <w:jc w:val="center"/>
        <w:rPr>
          <w:rFonts w:ascii="Arial" w:hAnsi="Arial" w:cs="Arial"/>
          <w:sz w:val="4"/>
          <w:szCs w:val="24"/>
        </w:rPr>
      </w:pPr>
    </w:p>
    <w:p w14:paraId="2933F5AB" w14:textId="77777777" w:rsidR="00715223" w:rsidRPr="00657101" w:rsidRDefault="00715223" w:rsidP="004E1574">
      <w:pPr>
        <w:tabs>
          <w:tab w:val="center" w:pos="4418"/>
          <w:tab w:val="left" w:pos="6330"/>
        </w:tabs>
        <w:spacing w:line="360" w:lineRule="auto"/>
        <w:jc w:val="center"/>
        <w:rPr>
          <w:rFonts w:ascii="Arial" w:hAnsi="Arial" w:cs="Arial"/>
          <w:sz w:val="4"/>
          <w:szCs w:val="24"/>
        </w:rPr>
      </w:pPr>
    </w:p>
    <w:p w14:paraId="50BD8BF1" w14:textId="77777777" w:rsidR="007875B8" w:rsidRPr="00EE4752" w:rsidRDefault="007875B8" w:rsidP="004E1574">
      <w:pPr>
        <w:tabs>
          <w:tab w:val="center" w:pos="4418"/>
          <w:tab w:val="left" w:pos="6330"/>
        </w:tabs>
        <w:spacing w:line="360" w:lineRule="auto"/>
        <w:jc w:val="center"/>
        <w:rPr>
          <w:rFonts w:ascii="Arial" w:hAnsi="Arial" w:cs="Arial"/>
          <w:b/>
          <w:sz w:val="24"/>
          <w:szCs w:val="24"/>
        </w:rPr>
      </w:pPr>
      <w:r w:rsidRPr="00EE4752">
        <w:rPr>
          <w:rFonts w:ascii="Arial" w:hAnsi="Arial" w:cs="Arial"/>
          <w:b/>
          <w:sz w:val="24"/>
          <w:szCs w:val="24"/>
        </w:rPr>
        <w:t>GLOSARIO</w:t>
      </w:r>
    </w:p>
    <w:tbl>
      <w:tblPr>
        <w:tblStyle w:val="Tablaconcuadrcula"/>
        <w:tblW w:w="0" w:type="auto"/>
        <w:tblLook w:val="04A0" w:firstRow="1" w:lastRow="0" w:firstColumn="1" w:lastColumn="0" w:noHBand="0" w:noVBand="1"/>
      </w:tblPr>
      <w:tblGrid>
        <w:gridCol w:w="3256"/>
        <w:gridCol w:w="5571"/>
      </w:tblGrid>
      <w:tr w:rsidR="007875B8" w:rsidRPr="00EE4752" w14:paraId="65745B30" w14:textId="77777777" w:rsidTr="00E85652">
        <w:tc>
          <w:tcPr>
            <w:tcW w:w="3256" w:type="dxa"/>
          </w:tcPr>
          <w:p w14:paraId="12AE7C03" w14:textId="77777777" w:rsidR="007875B8" w:rsidRPr="00EE4752" w:rsidRDefault="007875B8" w:rsidP="004E1574">
            <w:pPr>
              <w:tabs>
                <w:tab w:val="center" w:pos="4418"/>
                <w:tab w:val="left" w:pos="6330"/>
              </w:tabs>
              <w:spacing w:line="360" w:lineRule="auto"/>
              <w:jc w:val="center"/>
              <w:rPr>
                <w:rFonts w:ascii="Arial" w:hAnsi="Arial" w:cs="Arial"/>
                <w:b/>
                <w:i/>
                <w:sz w:val="24"/>
                <w:szCs w:val="24"/>
              </w:rPr>
            </w:pPr>
            <w:r>
              <w:rPr>
                <w:rFonts w:ascii="Arial" w:hAnsi="Arial" w:cs="Arial"/>
                <w:b/>
                <w:i/>
                <w:sz w:val="24"/>
                <w:szCs w:val="24"/>
              </w:rPr>
              <w:t>Constitución Federal</w:t>
            </w:r>
          </w:p>
        </w:tc>
        <w:tc>
          <w:tcPr>
            <w:tcW w:w="5571" w:type="dxa"/>
          </w:tcPr>
          <w:p w14:paraId="4AD8424D" w14:textId="77777777" w:rsidR="007875B8" w:rsidRPr="000F39BF" w:rsidRDefault="007875B8" w:rsidP="004E1574">
            <w:pPr>
              <w:tabs>
                <w:tab w:val="center" w:pos="4418"/>
                <w:tab w:val="left" w:pos="6330"/>
              </w:tabs>
              <w:spacing w:line="360" w:lineRule="auto"/>
              <w:jc w:val="center"/>
              <w:rPr>
                <w:rFonts w:ascii="Arial" w:hAnsi="Arial" w:cs="Arial"/>
                <w:i/>
                <w:sz w:val="24"/>
                <w:szCs w:val="24"/>
              </w:rPr>
            </w:pPr>
            <w:r w:rsidRPr="000F39BF">
              <w:rPr>
                <w:rFonts w:ascii="Arial" w:hAnsi="Arial" w:cs="Arial"/>
                <w:i/>
                <w:sz w:val="24"/>
                <w:szCs w:val="24"/>
              </w:rPr>
              <w:t>Constitución Política de los Estados Unidos Mexicanos.</w:t>
            </w:r>
          </w:p>
        </w:tc>
      </w:tr>
      <w:tr w:rsidR="007875B8" w:rsidRPr="00EE4752" w14:paraId="59BE9991" w14:textId="77777777" w:rsidTr="00E85652">
        <w:tc>
          <w:tcPr>
            <w:tcW w:w="3256" w:type="dxa"/>
          </w:tcPr>
          <w:p w14:paraId="3BDB2AC3" w14:textId="77777777" w:rsidR="007875B8" w:rsidRPr="00EE4752" w:rsidRDefault="007875B8" w:rsidP="004E1574">
            <w:pPr>
              <w:tabs>
                <w:tab w:val="center" w:pos="4418"/>
                <w:tab w:val="left" w:pos="6330"/>
              </w:tabs>
              <w:spacing w:line="360" w:lineRule="auto"/>
              <w:jc w:val="center"/>
              <w:rPr>
                <w:rFonts w:ascii="Arial" w:hAnsi="Arial" w:cs="Arial"/>
                <w:b/>
                <w:i/>
                <w:sz w:val="24"/>
                <w:szCs w:val="24"/>
              </w:rPr>
            </w:pPr>
            <w:r w:rsidRPr="00EE4752">
              <w:rPr>
                <w:rFonts w:ascii="Arial" w:hAnsi="Arial" w:cs="Arial"/>
                <w:b/>
                <w:i/>
                <w:sz w:val="24"/>
                <w:szCs w:val="24"/>
              </w:rPr>
              <w:t>Constitución Local:</w:t>
            </w:r>
          </w:p>
        </w:tc>
        <w:tc>
          <w:tcPr>
            <w:tcW w:w="5571" w:type="dxa"/>
          </w:tcPr>
          <w:p w14:paraId="62044B03" w14:textId="77777777" w:rsidR="007875B8" w:rsidRPr="000F39BF" w:rsidRDefault="007875B8" w:rsidP="004E1574">
            <w:pPr>
              <w:tabs>
                <w:tab w:val="center" w:pos="4418"/>
                <w:tab w:val="left" w:pos="6330"/>
              </w:tabs>
              <w:spacing w:line="360" w:lineRule="auto"/>
              <w:jc w:val="center"/>
              <w:rPr>
                <w:rFonts w:ascii="Arial" w:hAnsi="Arial" w:cs="Arial"/>
                <w:i/>
                <w:sz w:val="24"/>
                <w:szCs w:val="24"/>
              </w:rPr>
            </w:pPr>
            <w:r w:rsidRPr="000F39BF">
              <w:rPr>
                <w:rFonts w:ascii="Arial" w:hAnsi="Arial" w:cs="Arial"/>
                <w:i/>
                <w:sz w:val="24"/>
                <w:szCs w:val="24"/>
              </w:rPr>
              <w:t>Constitución Política del Estado Libre y Soberano de Oaxaca.</w:t>
            </w:r>
          </w:p>
        </w:tc>
      </w:tr>
      <w:tr w:rsidR="007875B8" w:rsidRPr="00EE4752" w14:paraId="49A2EC27" w14:textId="77777777" w:rsidTr="00E85652">
        <w:tc>
          <w:tcPr>
            <w:tcW w:w="3256" w:type="dxa"/>
          </w:tcPr>
          <w:p w14:paraId="0016239A" w14:textId="77777777" w:rsidR="007875B8" w:rsidRPr="00EE4752" w:rsidRDefault="007875B8" w:rsidP="004E1574">
            <w:pPr>
              <w:tabs>
                <w:tab w:val="center" w:pos="4418"/>
                <w:tab w:val="left" w:pos="6330"/>
              </w:tabs>
              <w:spacing w:line="360" w:lineRule="auto"/>
              <w:jc w:val="center"/>
              <w:rPr>
                <w:rFonts w:ascii="Arial" w:hAnsi="Arial" w:cs="Arial"/>
                <w:b/>
                <w:i/>
                <w:sz w:val="24"/>
                <w:szCs w:val="24"/>
              </w:rPr>
            </w:pPr>
            <w:r w:rsidRPr="00992690">
              <w:rPr>
                <w:rFonts w:ascii="Arial" w:hAnsi="Arial" w:cs="Arial"/>
                <w:b/>
                <w:i/>
                <w:sz w:val="24"/>
                <w:szCs w:val="24"/>
              </w:rPr>
              <w:t>Ley de Procedimiento</w:t>
            </w:r>
            <w:r w:rsidRPr="00EE4752">
              <w:rPr>
                <w:rFonts w:ascii="Arial" w:hAnsi="Arial" w:cs="Arial"/>
                <w:b/>
                <w:i/>
                <w:sz w:val="24"/>
                <w:szCs w:val="24"/>
              </w:rPr>
              <w:t>:</w:t>
            </w:r>
          </w:p>
        </w:tc>
        <w:tc>
          <w:tcPr>
            <w:tcW w:w="5571" w:type="dxa"/>
          </w:tcPr>
          <w:p w14:paraId="6C6068D7" w14:textId="77777777" w:rsidR="007875B8" w:rsidRPr="000F39BF" w:rsidRDefault="007875B8" w:rsidP="004E1574">
            <w:pPr>
              <w:tabs>
                <w:tab w:val="center" w:pos="4418"/>
                <w:tab w:val="left" w:pos="6330"/>
              </w:tabs>
              <w:spacing w:line="360" w:lineRule="auto"/>
              <w:jc w:val="center"/>
              <w:rPr>
                <w:rFonts w:ascii="Arial" w:hAnsi="Arial" w:cs="Arial"/>
                <w:i/>
                <w:sz w:val="24"/>
                <w:szCs w:val="24"/>
              </w:rPr>
            </w:pPr>
            <w:r w:rsidRPr="000F39BF">
              <w:rPr>
                <w:rFonts w:ascii="Arial" w:hAnsi="Arial" w:cs="Arial"/>
                <w:i/>
                <w:sz w:val="24"/>
                <w:szCs w:val="24"/>
              </w:rPr>
              <w:t>Ley de Procedimiento y Justicia Administrativa para el Estado de Oaxaca.</w:t>
            </w:r>
          </w:p>
        </w:tc>
      </w:tr>
      <w:tr w:rsidR="007875B8" w:rsidRPr="00EE4752" w14:paraId="5F22CA7B" w14:textId="77777777" w:rsidTr="00E85652">
        <w:tc>
          <w:tcPr>
            <w:tcW w:w="3256" w:type="dxa"/>
          </w:tcPr>
          <w:p w14:paraId="0A4A78F3" w14:textId="77777777" w:rsidR="007875B8" w:rsidRPr="00EE4752" w:rsidRDefault="007875B8" w:rsidP="004E1574">
            <w:pPr>
              <w:tabs>
                <w:tab w:val="center" w:pos="4418"/>
                <w:tab w:val="left" w:pos="6330"/>
              </w:tabs>
              <w:spacing w:line="360" w:lineRule="auto"/>
              <w:jc w:val="center"/>
              <w:rPr>
                <w:rFonts w:ascii="Arial" w:hAnsi="Arial" w:cs="Arial"/>
                <w:b/>
                <w:i/>
                <w:sz w:val="24"/>
                <w:szCs w:val="24"/>
              </w:rPr>
            </w:pPr>
            <w:r>
              <w:rPr>
                <w:rFonts w:ascii="Arial" w:hAnsi="Arial" w:cs="Arial"/>
                <w:b/>
                <w:i/>
                <w:sz w:val="24"/>
                <w:szCs w:val="24"/>
              </w:rPr>
              <w:t>Ley Orgánica:</w:t>
            </w:r>
          </w:p>
        </w:tc>
        <w:tc>
          <w:tcPr>
            <w:tcW w:w="5571" w:type="dxa"/>
          </w:tcPr>
          <w:p w14:paraId="660EC184" w14:textId="77777777" w:rsidR="007875B8" w:rsidRPr="000F39BF" w:rsidRDefault="007875B8" w:rsidP="004E1574">
            <w:pPr>
              <w:tabs>
                <w:tab w:val="center" w:pos="4418"/>
                <w:tab w:val="left" w:pos="6330"/>
              </w:tabs>
              <w:spacing w:line="360" w:lineRule="auto"/>
              <w:jc w:val="center"/>
              <w:rPr>
                <w:rFonts w:ascii="Arial" w:hAnsi="Arial" w:cs="Arial"/>
                <w:i/>
                <w:sz w:val="24"/>
                <w:szCs w:val="24"/>
              </w:rPr>
            </w:pPr>
            <w:r w:rsidRPr="000F39BF">
              <w:rPr>
                <w:rFonts w:ascii="Arial" w:hAnsi="Arial" w:cs="Arial"/>
                <w:i/>
                <w:sz w:val="24"/>
                <w:szCs w:val="24"/>
              </w:rPr>
              <w:t>Ley Orgánica del Tribunal de Justicia Administrativa del Estado de Oaxaca</w:t>
            </w:r>
          </w:p>
        </w:tc>
      </w:tr>
      <w:tr w:rsidR="000F39BF" w:rsidRPr="00EE4752" w14:paraId="6F1090E3" w14:textId="77777777" w:rsidTr="00E85652">
        <w:tc>
          <w:tcPr>
            <w:tcW w:w="3256" w:type="dxa"/>
          </w:tcPr>
          <w:p w14:paraId="6B7B8DA8" w14:textId="0D3B2D5B" w:rsidR="000F39BF" w:rsidRPr="000F39BF" w:rsidRDefault="000F39BF" w:rsidP="004E1574">
            <w:pPr>
              <w:tabs>
                <w:tab w:val="center" w:pos="4418"/>
                <w:tab w:val="left" w:pos="6330"/>
              </w:tabs>
              <w:spacing w:line="360" w:lineRule="auto"/>
              <w:jc w:val="center"/>
              <w:rPr>
                <w:rFonts w:ascii="Arial" w:hAnsi="Arial" w:cs="Arial"/>
                <w:b/>
                <w:i/>
                <w:sz w:val="24"/>
                <w:szCs w:val="24"/>
              </w:rPr>
            </w:pPr>
            <w:r w:rsidRPr="000F39BF">
              <w:rPr>
                <w:rFonts w:ascii="Arial" w:hAnsi="Arial" w:cs="Arial"/>
                <w:b/>
                <w:i/>
                <w:sz w:val="24"/>
                <w:szCs w:val="24"/>
              </w:rPr>
              <w:t>Acuerdo General</w:t>
            </w:r>
          </w:p>
        </w:tc>
        <w:tc>
          <w:tcPr>
            <w:tcW w:w="5571" w:type="dxa"/>
          </w:tcPr>
          <w:p w14:paraId="7DF65B11" w14:textId="5611B5FC" w:rsidR="000F39BF" w:rsidRPr="000F39BF" w:rsidRDefault="000F39BF" w:rsidP="004E1574">
            <w:pPr>
              <w:tabs>
                <w:tab w:val="center" w:pos="4418"/>
                <w:tab w:val="left" w:pos="6330"/>
              </w:tabs>
              <w:spacing w:line="360" w:lineRule="auto"/>
              <w:jc w:val="both"/>
              <w:rPr>
                <w:rFonts w:ascii="Arial" w:hAnsi="Arial" w:cs="Arial"/>
                <w:i/>
                <w:sz w:val="24"/>
                <w:szCs w:val="24"/>
              </w:rPr>
            </w:pPr>
            <w:r w:rsidRPr="000F39BF">
              <w:rPr>
                <w:rFonts w:ascii="Arial" w:hAnsi="Arial" w:cs="Arial"/>
                <w:i/>
                <w:snapToGrid w:val="0"/>
                <w:sz w:val="26"/>
                <w:szCs w:val="26"/>
              </w:rPr>
              <w:t>Acuerd</w:t>
            </w:r>
            <w:r w:rsidR="00724A2B">
              <w:rPr>
                <w:rFonts w:ascii="Arial" w:hAnsi="Arial" w:cs="Arial"/>
                <w:i/>
                <w:snapToGrid w:val="0"/>
                <w:sz w:val="26"/>
                <w:szCs w:val="26"/>
              </w:rPr>
              <w:t>o General AG/TJAO/</w:t>
            </w:r>
            <w:r w:rsidR="00AC49B3">
              <w:rPr>
                <w:rFonts w:ascii="Arial" w:hAnsi="Arial" w:cs="Arial"/>
                <w:i/>
                <w:snapToGrid w:val="0"/>
                <w:sz w:val="26"/>
                <w:szCs w:val="26"/>
              </w:rPr>
              <w:t>10</w:t>
            </w:r>
            <w:r w:rsidR="00724A2B">
              <w:rPr>
                <w:rFonts w:ascii="Arial" w:hAnsi="Arial" w:cs="Arial"/>
                <w:i/>
                <w:snapToGrid w:val="0"/>
                <w:sz w:val="26"/>
                <w:szCs w:val="26"/>
              </w:rPr>
              <w:t>/202</w:t>
            </w:r>
            <w:r w:rsidR="00AC49B3">
              <w:rPr>
                <w:rFonts w:ascii="Arial" w:hAnsi="Arial" w:cs="Arial"/>
                <w:i/>
                <w:snapToGrid w:val="0"/>
                <w:sz w:val="26"/>
                <w:szCs w:val="26"/>
              </w:rPr>
              <w:t>2</w:t>
            </w:r>
            <w:r w:rsidRPr="000F39BF">
              <w:rPr>
                <w:rFonts w:ascii="Arial" w:hAnsi="Arial" w:cs="Arial"/>
                <w:i/>
                <w:snapToGrid w:val="0"/>
                <w:sz w:val="26"/>
                <w:szCs w:val="26"/>
              </w:rPr>
              <w:t xml:space="preserve"> del Pleno del Tribunal de Justicia Administrativa del Estado de Oaxaca, mediante el cual se </w:t>
            </w:r>
            <w:r w:rsidR="00AC49B3">
              <w:rPr>
                <w:rFonts w:ascii="Arial" w:hAnsi="Arial" w:cs="Arial"/>
                <w:i/>
                <w:snapToGrid w:val="0"/>
                <w:sz w:val="26"/>
                <w:szCs w:val="26"/>
              </w:rPr>
              <w:t>aprueba</w:t>
            </w:r>
            <w:r w:rsidRPr="000F39BF">
              <w:rPr>
                <w:rFonts w:ascii="Arial" w:hAnsi="Arial" w:cs="Arial"/>
                <w:i/>
                <w:snapToGrid w:val="0"/>
                <w:sz w:val="26"/>
                <w:szCs w:val="26"/>
              </w:rPr>
              <w:t xml:space="preserve"> el calendario oficial, correspondiente a año dos mil veintitrés, para este Órgano Jurisdiccional</w:t>
            </w:r>
          </w:p>
        </w:tc>
      </w:tr>
    </w:tbl>
    <w:p w14:paraId="54BEAF3E" w14:textId="77777777" w:rsidR="007875B8" w:rsidRPr="007875B8" w:rsidRDefault="007875B8" w:rsidP="004E1574">
      <w:pPr>
        <w:spacing w:line="360" w:lineRule="auto"/>
        <w:jc w:val="both"/>
        <w:rPr>
          <w:rFonts w:ascii="Arial" w:hAnsi="Arial" w:cs="Arial"/>
          <w:b/>
          <w:sz w:val="12"/>
          <w:szCs w:val="26"/>
        </w:rPr>
      </w:pPr>
    </w:p>
    <w:p w14:paraId="3255C035" w14:textId="77777777" w:rsidR="007875B8" w:rsidRPr="00CB6405" w:rsidRDefault="007875B8" w:rsidP="004E1574">
      <w:pPr>
        <w:spacing w:line="360" w:lineRule="auto"/>
        <w:jc w:val="center"/>
        <w:rPr>
          <w:rFonts w:ascii="Arial" w:hAnsi="Arial" w:cs="Arial"/>
          <w:b/>
          <w:bCs/>
          <w:sz w:val="26"/>
          <w:szCs w:val="26"/>
        </w:rPr>
      </w:pPr>
      <w:r>
        <w:rPr>
          <w:rFonts w:ascii="Arial" w:hAnsi="Arial" w:cs="Arial"/>
          <w:b/>
          <w:bCs/>
          <w:sz w:val="26"/>
          <w:szCs w:val="26"/>
        </w:rPr>
        <w:t xml:space="preserve">1. </w:t>
      </w:r>
      <w:r w:rsidRPr="00CB6405">
        <w:rPr>
          <w:rFonts w:ascii="Arial" w:hAnsi="Arial" w:cs="Arial"/>
          <w:b/>
          <w:bCs/>
          <w:sz w:val="26"/>
          <w:szCs w:val="26"/>
        </w:rPr>
        <w:t>R E S U L T A N D O</w:t>
      </w:r>
    </w:p>
    <w:p w14:paraId="5EC95681" w14:textId="69E5D1B9" w:rsidR="00643C79" w:rsidRPr="00EE4752" w:rsidRDefault="00D82372" w:rsidP="004E1574">
      <w:pPr>
        <w:spacing w:line="360" w:lineRule="auto"/>
        <w:ind w:firstLine="709"/>
        <w:jc w:val="both"/>
        <w:rPr>
          <w:rFonts w:ascii="Arial" w:hAnsi="Arial" w:cs="Arial"/>
          <w:bCs/>
          <w:spacing w:val="-3"/>
          <w:sz w:val="26"/>
          <w:szCs w:val="26"/>
          <w:lang w:val="es-ES_tradnl"/>
        </w:rPr>
      </w:pPr>
      <w:r w:rsidRPr="00EE4752">
        <w:rPr>
          <w:rFonts w:ascii="Arial" w:hAnsi="Arial" w:cs="Arial"/>
          <w:b/>
          <w:spacing w:val="-3"/>
          <w:sz w:val="26"/>
          <w:szCs w:val="26"/>
          <w:lang w:val="es-ES_tradnl"/>
        </w:rPr>
        <w:t>PRIMERO.</w:t>
      </w:r>
      <w:r w:rsidR="00E43D1A" w:rsidRPr="00EE4752">
        <w:rPr>
          <w:rFonts w:ascii="Arial" w:hAnsi="Arial" w:cs="Arial"/>
          <w:bCs/>
          <w:spacing w:val="-3"/>
          <w:sz w:val="26"/>
          <w:szCs w:val="26"/>
          <w:lang w:val="es-ES_tradnl"/>
        </w:rPr>
        <w:t xml:space="preserve"> </w:t>
      </w:r>
      <w:r w:rsidR="003F065E" w:rsidRPr="00B63C94">
        <w:rPr>
          <w:rFonts w:ascii="Arial" w:hAnsi="Arial" w:cs="Arial"/>
          <w:b/>
          <w:bCs/>
          <w:spacing w:val="-3"/>
          <w:sz w:val="26"/>
          <w:szCs w:val="26"/>
          <w:lang w:val="es-ES_tradnl"/>
        </w:rPr>
        <w:t>RECURSO DE REVISIÓN</w:t>
      </w:r>
      <w:r w:rsidR="00643C79" w:rsidRPr="00B63C94">
        <w:rPr>
          <w:rFonts w:ascii="Arial" w:hAnsi="Arial" w:cs="Arial"/>
          <w:b/>
          <w:bCs/>
          <w:spacing w:val="-3"/>
          <w:sz w:val="26"/>
          <w:szCs w:val="26"/>
          <w:lang w:val="es-ES_tradnl"/>
        </w:rPr>
        <w:t>.</w:t>
      </w:r>
    </w:p>
    <w:p w14:paraId="1C24ED6B" w14:textId="58153CD0" w:rsidR="008D7563" w:rsidRPr="00254021" w:rsidRDefault="002417AF" w:rsidP="004E1574">
      <w:pPr>
        <w:spacing w:line="360" w:lineRule="auto"/>
        <w:ind w:firstLine="567"/>
        <w:jc w:val="both"/>
        <w:rPr>
          <w:rFonts w:ascii="Arial" w:hAnsi="Arial" w:cs="Arial"/>
          <w:bCs/>
          <w:sz w:val="26"/>
          <w:szCs w:val="26"/>
        </w:rPr>
      </w:pPr>
      <w:r>
        <w:rPr>
          <w:rFonts w:ascii="Arial" w:eastAsia="Times New Roman" w:hAnsi="Arial" w:cs="Arial"/>
          <w:sz w:val="26"/>
          <w:szCs w:val="26"/>
          <w:lang w:val="es-ES_tradnl" w:eastAsia="es-ES"/>
        </w:rPr>
        <w:t xml:space="preserve">2. </w:t>
      </w:r>
      <w:r w:rsidR="00596348" w:rsidRPr="000D730C">
        <w:rPr>
          <w:rFonts w:ascii="Arial" w:eastAsia="Times New Roman" w:hAnsi="Arial" w:cs="Arial"/>
          <w:sz w:val="26"/>
          <w:szCs w:val="26"/>
          <w:lang w:val="es-ES_tradnl" w:eastAsia="es-ES"/>
        </w:rPr>
        <w:t xml:space="preserve">Por escrito presentado el </w:t>
      </w:r>
      <w:r w:rsidR="00390428">
        <w:rPr>
          <w:rFonts w:ascii="Arial" w:eastAsia="Times New Roman" w:hAnsi="Arial" w:cs="Arial"/>
          <w:sz w:val="26"/>
          <w:szCs w:val="26"/>
          <w:lang w:val="es-ES_tradnl" w:eastAsia="es-ES"/>
        </w:rPr>
        <w:t>seis</w:t>
      </w:r>
      <w:r w:rsidR="00D67C75">
        <w:rPr>
          <w:rFonts w:ascii="Arial" w:eastAsia="Times New Roman" w:hAnsi="Arial" w:cs="Arial"/>
          <w:sz w:val="26"/>
          <w:szCs w:val="26"/>
          <w:lang w:val="es-ES_tradnl" w:eastAsia="es-ES"/>
        </w:rPr>
        <w:t xml:space="preserve"> de marzo</w:t>
      </w:r>
      <w:r w:rsidR="00596348" w:rsidRPr="000D730C">
        <w:rPr>
          <w:rFonts w:ascii="Arial" w:eastAsia="Times New Roman" w:hAnsi="Arial" w:cs="Arial"/>
          <w:sz w:val="26"/>
          <w:szCs w:val="26"/>
          <w:lang w:val="es-ES_tradnl" w:eastAsia="es-ES"/>
        </w:rPr>
        <w:t xml:space="preserve"> de dos mil veintitrés, en la Oficialía de Partes Común de este Tribunal, con residencia en esta ciudad, </w:t>
      </w:r>
      <w:r w:rsidR="00390428">
        <w:rPr>
          <w:rFonts w:ascii="Arial" w:eastAsia="Times New Roman" w:hAnsi="Arial" w:cs="Arial"/>
          <w:sz w:val="26"/>
          <w:szCs w:val="26"/>
          <w:lang w:val="es-ES_tradnl" w:eastAsia="es-ES"/>
        </w:rPr>
        <w:t>la</w:t>
      </w:r>
      <w:r w:rsidR="000C6C03">
        <w:rPr>
          <w:rFonts w:ascii="Arial" w:eastAsia="Times New Roman" w:hAnsi="Arial" w:cs="Arial"/>
          <w:b/>
          <w:bCs/>
          <w:sz w:val="26"/>
          <w:szCs w:val="26"/>
          <w:lang w:val="es-ES_tradnl" w:eastAsia="es-ES"/>
        </w:rPr>
        <w:t xml:space="preserve"> *********</w:t>
      </w:r>
      <w:proofErr w:type="gramStart"/>
      <w:r w:rsidR="000C6C03">
        <w:rPr>
          <w:rFonts w:ascii="Arial" w:eastAsia="Times New Roman" w:hAnsi="Arial" w:cs="Arial"/>
          <w:b/>
          <w:bCs/>
          <w:sz w:val="26"/>
          <w:szCs w:val="26"/>
          <w:lang w:val="es-ES_tradnl" w:eastAsia="es-ES"/>
        </w:rPr>
        <w:t xml:space="preserve">* </w:t>
      </w:r>
      <w:r w:rsidR="00596348" w:rsidRPr="000D730C">
        <w:rPr>
          <w:rFonts w:ascii="Arial" w:eastAsia="Times New Roman" w:hAnsi="Arial" w:cs="Arial"/>
          <w:sz w:val="26"/>
          <w:szCs w:val="26"/>
          <w:lang w:val="es-ES_tradnl" w:eastAsia="es-ES"/>
        </w:rPr>
        <w:t>,</w:t>
      </w:r>
      <w:proofErr w:type="gramEnd"/>
      <w:r w:rsidR="00596348" w:rsidRPr="000D730C">
        <w:rPr>
          <w:rFonts w:ascii="Arial" w:eastAsia="Times New Roman" w:hAnsi="Arial" w:cs="Arial"/>
          <w:sz w:val="26"/>
          <w:szCs w:val="26"/>
          <w:lang w:val="es-ES_tradnl" w:eastAsia="es-ES"/>
        </w:rPr>
        <w:t xml:space="preserve"> </w:t>
      </w:r>
      <w:r w:rsidR="00235538" w:rsidRPr="000D730C">
        <w:rPr>
          <w:rFonts w:ascii="Arial" w:eastAsia="Times New Roman" w:hAnsi="Arial" w:cs="Arial"/>
          <w:sz w:val="26"/>
          <w:szCs w:val="26"/>
          <w:lang w:val="es-ES_tradnl" w:eastAsia="es-ES"/>
        </w:rPr>
        <w:t xml:space="preserve">promovió recurso de revisión en contra del </w:t>
      </w:r>
      <w:r w:rsidR="0069057A" w:rsidRPr="000D730C">
        <w:rPr>
          <w:rFonts w:ascii="Arial" w:eastAsia="Times New Roman" w:hAnsi="Arial" w:cs="Arial"/>
          <w:sz w:val="26"/>
          <w:szCs w:val="26"/>
          <w:lang w:val="es-ES_tradnl" w:eastAsia="es-ES"/>
        </w:rPr>
        <w:t xml:space="preserve">acuerdo de </w:t>
      </w:r>
      <w:r w:rsidR="00BC28FD">
        <w:rPr>
          <w:rFonts w:ascii="Arial" w:eastAsia="Times New Roman" w:hAnsi="Arial" w:cs="Arial"/>
          <w:sz w:val="26"/>
          <w:szCs w:val="26"/>
          <w:lang w:val="es-ES_tradnl" w:eastAsia="es-ES"/>
        </w:rPr>
        <w:t>treinta de enero</w:t>
      </w:r>
      <w:r w:rsidR="007C5B3F">
        <w:rPr>
          <w:rFonts w:ascii="Arial" w:eastAsia="Times New Roman" w:hAnsi="Arial" w:cs="Arial"/>
          <w:sz w:val="26"/>
          <w:szCs w:val="26"/>
          <w:lang w:val="es-ES_tradnl" w:eastAsia="es-ES"/>
        </w:rPr>
        <w:t xml:space="preserve"> </w:t>
      </w:r>
      <w:r w:rsidR="0069057A" w:rsidRPr="000D730C">
        <w:rPr>
          <w:rFonts w:ascii="Arial" w:eastAsia="Times New Roman" w:hAnsi="Arial" w:cs="Arial"/>
          <w:sz w:val="26"/>
          <w:szCs w:val="26"/>
          <w:lang w:val="es-ES_tradnl" w:eastAsia="es-ES"/>
        </w:rPr>
        <w:t>de</w:t>
      </w:r>
      <w:r w:rsidR="0089592F">
        <w:rPr>
          <w:rFonts w:ascii="Arial" w:eastAsia="Times New Roman" w:hAnsi="Arial" w:cs="Arial"/>
          <w:sz w:val="26"/>
          <w:szCs w:val="26"/>
          <w:lang w:val="es-ES_tradnl" w:eastAsia="es-ES"/>
        </w:rPr>
        <w:t xml:space="preserve"> dos mil </w:t>
      </w:r>
      <w:r w:rsidR="0089592F" w:rsidRPr="0089592F">
        <w:rPr>
          <w:rFonts w:ascii="Arial" w:eastAsia="Times New Roman" w:hAnsi="Arial" w:cs="Arial"/>
          <w:sz w:val="26"/>
          <w:szCs w:val="26"/>
          <w:lang w:val="es-ES_tradnl" w:eastAsia="es-ES"/>
        </w:rPr>
        <w:t>veintitrés</w:t>
      </w:r>
      <w:r w:rsidR="0069057A" w:rsidRPr="0089592F">
        <w:rPr>
          <w:rFonts w:ascii="Arial" w:eastAsia="Times New Roman" w:hAnsi="Arial" w:cs="Arial"/>
          <w:sz w:val="26"/>
          <w:szCs w:val="26"/>
          <w:lang w:val="es-ES_tradnl" w:eastAsia="es-ES"/>
        </w:rPr>
        <w:t>,</w:t>
      </w:r>
      <w:r w:rsidR="0069057A" w:rsidRPr="000D730C">
        <w:rPr>
          <w:rFonts w:ascii="Arial" w:eastAsia="Times New Roman" w:hAnsi="Arial" w:cs="Arial"/>
          <w:sz w:val="26"/>
          <w:szCs w:val="26"/>
          <w:lang w:val="es-ES_tradnl" w:eastAsia="es-ES"/>
        </w:rPr>
        <w:t xml:space="preserve"> dictado por la</w:t>
      </w:r>
      <w:r w:rsidR="009D62FC" w:rsidRPr="000D730C">
        <w:rPr>
          <w:rFonts w:ascii="Arial" w:eastAsia="Times New Roman" w:hAnsi="Arial" w:cs="Arial"/>
          <w:sz w:val="26"/>
          <w:szCs w:val="26"/>
          <w:lang w:val="es-ES_tradnl" w:eastAsia="es-ES"/>
        </w:rPr>
        <w:t xml:space="preserve"> otrora</w:t>
      </w:r>
      <w:r w:rsidR="0069057A" w:rsidRPr="000D730C">
        <w:rPr>
          <w:rFonts w:ascii="Arial" w:eastAsia="Times New Roman" w:hAnsi="Arial" w:cs="Arial"/>
          <w:sz w:val="26"/>
          <w:szCs w:val="26"/>
          <w:lang w:val="es-ES_tradnl" w:eastAsia="es-ES"/>
        </w:rPr>
        <w:t xml:space="preserve"> </w:t>
      </w:r>
      <w:r w:rsidR="00BC28FD">
        <w:rPr>
          <w:rFonts w:ascii="Arial" w:eastAsia="Times New Roman" w:hAnsi="Arial" w:cs="Arial"/>
          <w:bCs/>
          <w:sz w:val="26"/>
          <w:szCs w:val="26"/>
          <w:lang w:val="es-ES_tradnl" w:eastAsia="es-ES"/>
        </w:rPr>
        <w:t>Segunda</w:t>
      </w:r>
      <w:r w:rsidR="0069057A" w:rsidRPr="000D730C">
        <w:rPr>
          <w:rFonts w:ascii="Arial" w:eastAsia="Times New Roman" w:hAnsi="Arial" w:cs="Arial"/>
          <w:bCs/>
          <w:sz w:val="26"/>
          <w:szCs w:val="26"/>
          <w:lang w:val="es-ES_tradnl" w:eastAsia="es-ES"/>
        </w:rPr>
        <w:t xml:space="preserve"> Sala Unitaria </w:t>
      </w:r>
      <w:r w:rsidR="003F065E" w:rsidRPr="000D730C">
        <w:rPr>
          <w:rFonts w:ascii="Arial" w:eastAsia="Times New Roman" w:hAnsi="Arial" w:cs="Arial"/>
          <w:bCs/>
          <w:sz w:val="26"/>
          <w:szCs w:val="26"/>
          <w:lang w:val="es-ES_tradnl" w:eastAsia="es-ES"/>
        </w:rPr>
        <w:t xml:space="preserve">de </w:t>
      </w:r>
      <w:r w:rsidR="003F065E" w:rsidRPr="00254021">
        <w:rPr>
          <w:rFonts w:ascii="Arial" w:hAnsi="Arial" w:cs="Arial"/>
          <w:bCs/>
          <w:sz w:val="26"/>
          <w:szCs w:val="26"/>
        </w:rPr>
        <w:t>este Tribunal.</w:t>
      </w:r>
    </w:p>
    <w:p w14:paraId="645A417E" w14:textId="4FB4E109" w:rsidR="00596348" w:rsidRPr="00254021" w:rsidRDefault="0069057A" w:rsidP="004E1574">
      <w:pPr>
        <w:spacing w:line="360" w:lineRule="auto"/>
        <w:ind w:firstLine="709"/>
        <w:rPr>
          <w:rFonts w:ascii="Arial" w:hAnsi="Arial" w:cs="Arial"/>
          <w:b/>
          <w:bCs/>
          <w:sz w:val="26"/>
          <w:szCs w:val="26"/>
        </w:rPr>
      </w:pPr>
      <w:r w:rsidRPr="00254021">
        <w:rPr>
          <w:rFonts w:ascii="Arial" w:hAnsi="Arial" w:cs="Arial"/>
          <w:b/>
          <w:bCs/>
          <w:sz w:val="26"/>
          <w:szCs w:val="26"/>
        </w:rPr>
        <w:t xml:space="preserve">SEGUNDO. </w:t>
      </w:r>
      <w:r w:rsidR="009E1ACE" w:rsidRPr="00254021">
        <w:rPr>
          <w:rFonts w:ascii="Arial" w:hAnsi="Arial" w:cs="Arial"/>
          <w:b/>
          <w:bCs/>
          <w:sz w:val="26"/>
          <w:szCs w:val="26"/>
        </w:rPr>
        <w:t>ACUERDO RECURRIDO</w:t>
      </w:r>
      <w:r w:rsidR="00596348" w:rsidRPr="00254021">
        <w:rPr>
          <w:rFonts w:ascii="Arial" w:hAnsi="Arial" w:cs="Arial"/>
          <w:b/>
          <w:bCs/>
          <w:sz w:val="26"/>
          <w:szCs w:val="26"/>
        </w:rPr>
        <w:t>.</w:t>
      </w:r>
    </w:p>
    <w:p w14:paraId="253E59FF" w14:textId="284DEEF3" w:rsidR="00B0089F" w:rsidRPr="002417AF" w:rsidRDefault="002417AF" w:rsidP="004E1574">
      <w:pPr>
        <w:spacing w:line="360" w:lineRule="auto"/>
        <w:ind w:right="48" w:firstLine="567"/>
        <w:jc w:val="both"/>
        <w:rPr>
          <w:rFonts w:ascii="Arial" w:hAnsi="Arial" w:cs="Arial"/>
          <w:bCs/>
          <w:spacing w:val="-3"/>
          <w:sz w:val="26"/>
          <w:szCs w:val="26"/>
          <w:lang w:val="es-ES_tradnl"/>
        </w:rPr>
      </w:pPr>
      <w:r>
        <w:rPr>
          <w:rFonts w:ascii="Arial" w:hAnsi="Arial" w:cs="Arial"/>
          <w:bCs/>
          <w:spacing w:val="-3"/>
          <w:sz w:val="26"/>
          <w:szCs w:val="26"/>
          <w:lang w:val="es-ES_tradnl"/>
        </w:rPr>
        <w:t xml:space="preserve">3. </w:t>
      </w:r>
      <w:r w:rsidR="003F065E" w:rsidRPr="002417AF">
        <w:rPr>
          <w:rFonts w:ascii="Arial" w:hAnsi="Arial" w:cs="Arial"/>
          <w:bCs/>
          <w:spacing w:val="-3"/>
          <w:sz w:val="26"/>
          <w:szCs w:val="26"/>
          <w:lang w:val="es-ES_tradnl"/>
        </w:rPr>
        <w:t xml:space="preserve">Por auto de </w:t>
      </w:r>
      <w:r w:rsidR="00BC28FD">
        <w:rPr>
          <w:rFonts w:ascii="Arial" w:eastAsia="Times New Roman" w:hAnsi="Arial" w:cs="Arial"/>
          <w:sz w:val="26"/>
          <w:szCs w:val="26"/>
          <w:lang w:val="es-ES_tradnl" w:eastAsia="es-ES"/>
        </w:rPr>
        <w:t>treinta de enero</w:t>
      </w:r>
      <w:r w:rsidR="007C5B3F">
        <w:rPr>
          <w:rFonts w:ascii="Arial" w:eastAsia="Times New Roman" w:hAnsi="Arial" w:cs="Arial"/>
          <w:sz w:val="26"/>
          <w:szCs w:val="26"/>
          <w:lang w:val="es-ES_tradnl" w:eastAsia="es-ES"/>
        </w:rPr>
        <w:t xml:space="preserve"> </w:t>
      </w:r>
      <w:r w:rsidR="007C5B3F" w:rsidRPr="000D730C">
        <w:rPr>
          <w:rFonts w:ascii="Arial" w:eastAsia="Times New Roman" w:hAnsi="Arial" w:cs="Arial"/>
          <w:sz w:val="26"/>
          <w:szCs w:val="26"/>
          <w:lang w:val="es-ES_tradnl" w:eastAsia="es-ES"/>
        </w:rPr>
        <w:t>de</w:t>
      </w:r>
      <w:r w:rsidR="007C5B3F">
        <w:rPr>
          <w:rFonts w:ascii="Arial" w:eastAsia="Times New Roman" w:hAnsi="Arial" w:cs="Arial"/>
          <w:sz w:val="26"/>
          <w:szCs w:val="26"/>
          <w:lang w:val="es-ES_tradnl" w:eastAsia="es-ES"/>
        </w:rPr>
        <w:t xml:space="preserve"> dos mil </w:t>
      </w:r>
      <w:r w:rsidR="007C5B3F" w:rsidRPr="0089592F">
        <w:rPr>
          <w:rFonts w:ascii="Arial" w:eastAsia="Times New Roman" w:hAnsi="Arial" w:cs="Arial"/>
          <w:sz w:val="26"/>
          <w:szCs w:val="26"/>
          <w:lang w:val="es-ES_tradnl" w:eastAsia="es-ES"/>
        </w:rPr>
        <w:t>veintitrés,</w:t>
      </w:r>
      <w:r w:rsidR="007C5B3F">
        <w:rPr>
          <w:rFonts w:ascii="Arial" w:eastAsia="Times New Roman" w:hAnsi="Arial" w:cs="Arial"/>
          <w:sz w:val="26"/>
          <w:szCs w:val="26"/>
          <w:lang w:val="es-ES_tradnl" w:eastAsia="es-ES"/>
        </w:rPr>
        <w:t xml:space="preserve"> </w:t>
      </w:r>
      <w:r w:rsidR="00254021">
        <w:rPr>
          <w:rFonts w:ascii="Arial" w:hAnsi="Arial" w:cs="Arial"/>
          <w:bCs/>
          <w:spacing w:val="-3"/>
          <w:sz w:val="26"/>
          <w:szCs w:val="26"/>
          <w:lang w:val="es-ES_tradnl"/>
        </w:rPr>
        <w:t>dictado d</w:t>
      </w:r>
      <w:r w:rsidR="00CB72DE">
        <w:rPr>
          <w:rFonts w:ascii="Arial" w:hAnsi="Arial" w:cs="Arial"/>
          <w:bCs/>
          <w:spacing w:val="-3"/>
          <w:sz w:val="26"/>
          <w:szCs w:val="26"/>
          <w:lang w:val="es-ES_tradnl"/>
        </w:rPr>
        <w:t xml:space="preserve">entro del juicio de nulidad </w:t>
      </w:r>
      <w:r w:rsidR="007C5B3F" w:rsidRPr="00CB72DE">
        <w:rPr>
          <w:rFonts w:ascii="Arial" w:hAnsi="Arial" w:cs="Arial"/>
          <w:b/>
          <w:bCs/>
          <w:spacing w:val="-3"/>
          <w:sz w:val="26"/>
          <w:szCs w:val="26"/>
          <w:lang w:val="es-ES_tradnl"/>
        </w:rPr>
        <w:t>0</w:t>
      </w:r>
      <w:r w:rsidR="00BC28FD" w:rsidRPr="00CB72DE">
        <w:rPr>
          <w:rFonts w:ascii="Arial" w:hAnsi="Arial" w:cs="Arial"/>
          <w:b/>
          <w:bCs/>
          <w:spacing w:val="-3"/>
          <w:sz w:val="26"/>
          <w:szCs w:val="26"/>
          <w:lang w:val="es-ES_tradnl"/>
        </w:rPr>
        <w:t>103/2022</w:t>
      </w:r>
      <w:r w:rsidR="00254021">
        <w:rPr>
          <w:rFonts w:ascii="Arial" w:hAnsi="Arial" w:cs="Arial"/>
          <w:bCs/>
          <w:spacing w:val="-3"/>
          <w:sz w:val="26"/>
          <w:szCs w:val="26"/>
          <w:lang w:val="es-ES_tradnl"/>
        </w:rPr>
        <w:t xml:space="preserve">, </w:t>
      </w:r>
      <w:r w:rsidR="00B0089F" w:rsidRPr="002417AF">
        <w:rPr>
          <w:rFonts w:ascii="Arial" w:hAnsi="Arial" w:cs="Arial"/>
          <w:bCs/>
          <w:spacing w:val="-3"/>
          <w:sz w:val="26"/>
          <w:szCs w:val="26"/>
          <w:lang w:val="es-ES_tradnl"/>
        </w:rPr>
        <w:t xml:space="preserve">la </w:t>
      </w:r>
      <w:r w:rsidR="00BC28FD">
        <w:rPr>
          <w:rFonts w:ascii="Arial" w:hAnsi="Arial" w:cs="Arial"/>
          <w:bCs/>
          <w:spacing w:val="-3"/>
          <w:sz w:val="26"/>
          <w:szCs w:val="26"/>
          <w:lang w:val="es-ES_tradnl"/>
        </w:rPr>
        <w:t>Segunda</w:t>
      </w:r>
      <w:r w:rsidR="003F065E" w:rsidRPr="002417AF">
        <w:rPr>
          <w:rFonts w:ascii="Arial" w:hAnsi="Arial" w:cs="Arial"/>
          <w:bCs/>
          <w:spacing w:val="-3"/>
          <w:sz w:val="26"/>
          <w:szCs w:val="26"/>
          <w:lang w:val="es-ES_tradnl"/>
        </w:rPr>
        <w:t xml:space="preserve"> Sala Unitaria </w:t>
      </w:r>
      <w:r w:rsidR="00254021">
        <w:rPr>
          <w:rFonts w:ascii="Arial" w:hAnsi="Arial" w:cs="Arial"/>
          <w:bCs/>
          <w:spacing w:val="-3"/>
          <w:sz w:val="26"/>
          <w:szCs w:val="26"/>
          <w:lang w:val="es-ES_tradnl"/>
        </w:rPr>
        <w:t xml:space="preserve">de Primera Instancia </w:t>
      </w:r>
      <w:r w:rsidR="003F065E" w:rsidRPr="002417AF">
        <w:rPr>
          <w:rFonts w:ascii="Arial" w:hAnsi="Arial" w:cs="Arial"/>
          <w:b/>
          <w:bCs/>
          <w:spacing w:val="-3"/>
          <w:sz w:val="26"/>
          <w:szCs w:val="26"/>
          <w:lang w:val="es-ES_tradnl"/>
        </w:rPr>
        <w:t>desech</w:t>
      </w:r>
      <w:r w:rsidR="00B0089F" w:rsidRPr="002417AF">
        <w:rPr>
          <w:rFonts w:ascii="Arial" w:hAnsi="Arial" w:cs="Arial"/>
          <w:b/>
          <w:bCs/>
          <w:spacing w:val="-3"/>
          <w:sz w:val="26"/>
          <w:szCs w:val="26"/>
          <w:lang w:val="es-ES_tradnl"/>
        </w:rPr>
        <w:t>ó</w:t>
      </w:r>
      <w:r w:rsidR="003F065E" w:rsidRPr="002417AF">
        <w:rPr>
          <w:rFonts w:ascii="Arial" w:hAnsi="Arial" w:cs="Arial"/>
          <w:b/>
          <w:bCs/>
          <w:spacing w:val="-3"/>
          <w:sz w:val="26"/>
          <w:szCs w:val="26"/>
          <w:lang w:val="es-ES_tradnl"/>
        </w:rPr>
        <w:t xml:space="preserve"> la demanda</w:t>
      </w:r>
      <w:r w:rsidR="003F065E" w:rsidRPr="002417AF">
        <w:rPr>
          <w:rFonts w:ascii="Arial" w:hAnsi="Arial" w:cs="Arial"/>
          <w:bCs/>
          <w:spacing w:val="-3"/>
          <w:sz w:val="26"/>
          <w:szCs w:val="26"/>
          <w:lang w:val="es-ES_tradnl"/>
        </w:rPr>
        <w:t>,</w:t>
      </w:r>
      <w:r w:rsidR="00F762F3" w:rsidRPr="002417AF">
        <w:rPr>
          <w:rFonts w:ascii="Arial" w:hAnsi="Arial" w:cs="Arial"/>
          <w:bCs/>
          <w:spacing w:val="-3"/>
          <w:sz w:val="26"/>
          <w:szCs w:val="26"/>
          <w:lang w:val="es-ES_tradnl"/>
        </w:rPr>
        <w:t xml:space="preserve"> </w:t>
      </w:r>
      <w:r w:rsidR="008A2895" w:rsidRPr="002417AF">
        <w:rPr>
          <w:rFonts w:ascii="Arial" w:hAnsi="Arial" w:cs="Arial"/>
          <w:bCs/>
          <w:spacing w:val="-3"/>
          <w:sz w:val="26"/>
          <w:szCs w:val="26"/>
          <w:lang w:val="es-ES_tradnl"/>
        </w:rPr>
        <w:t xml:space="preserve">con </w:t>
      </w:r>
      <w:r w:rsidR="00E46DCF" w:rsidRPr="002417AF">
        <w:rPr>
          <w:rFonts w:ascii="Arial" w:hAnsi="Arial" w:cs="Arial"/>
          <w:bCs/>
          <w:spacing w:val="-3"/>
          <w:sz w:val="26"/>
          <w:szCs w:val="26"/>
          <w:lang w:val="es-ES_tradnl"/>
        </w:rPr>
        <w:t>base</w:t>
      </w:r>
      <w:r w:rsidR="008A2895" w:rsidRPr="002417AF">
        <w:rPr>
          <w:rFonts w:ascii="Arial" w:hAnsi="Arial" w:cs="Arial"/>
          <w:bCs/>
          <w:spacing w:val="-3"/>
          <w:sz w:val="26"/>
          <w:szCs w:val="26"/>
          <w:lang w:val="es-ES_tradnl"/>
        </w:rPr>
        <w:t>, en lo que importa,</w:t>
      </w:r>
      <w:r w:rsidR="00434197" w:rsidRPr="002417AF">
        <w:rPr>
          <w:rFonts w:ascii="Arial" w:hAnsi="Arial" w:cs="Arial"/>
          <w:bCs/>
          <w:spacing w:val="-3"/>
          <w:sz w:val="26"/>
          <w:szCs w:val="26"/>
          <w:lang w:val="es-ES_tradnl"/>
        </w:rPr>
        <w:t xml:space="preserve"> en</w:t>
      </w:r>
      <w:r w:rsidR="00E46DCF" w:rsidRPr="002417AF">
        <w:rPr>
          <w:rFonts w:ascii="Arial" w:hAnsi="Arial" w:cs="Arial"/>
          <w:bCs/>
          <w:spacing w:val="-3"/>
          <w:sz w:val="26"/>
          <w:szCs w:val="26"/>
          <w:lang w:val="es-ES_tradnl"/>
        </w:rPr>
        <w:t xml:space="preserve"> lo siguiente</w:t>
      </w:r>
      <w:r w:rsidR="003F065E" w:rsidRPr="002417AF">
        <w:rPr>
          <w:rFonts w:ascii="Arial" w:hAnsi="Arial" w:cs="Arial"/>
          <w:bCs/>
          <w:spacing w:val="-3"/>
          <w:sz w:val="26"/>
          <w:szCs w:val="26"/>
          <w:lang w:val="es-ES_tradnl"/>
        </w:rPr>
        <w:t>:</w:t>
      </w:r>
    </w:p>
    <w:p w14:paraId="30E82246" w14:textId="56571EA8" w:rsidR="00BC28FD" w:rsidRDefault="009D6D8A" w:rsidP="004E1574">
      <w:pPr>
        <w:spacing w:line="360" w:lineRule="auto"/>
        <w:ind w:left="567" w:right="616"/>
        <w:jc w:val="both"/>
        <w:rPr>
          <w:rFonts w:ascii="Arial" w:hAnsi="Arial" w:cs="Arial"/>
          <w:bCs/>
          <w:i/>
          <w:iCs/>
        </w:rPr>
      </w:pPr>
      <w:r>
        <w:rPr>
          <w:rFonts w:ascii="Arial" w:hAnsi="Arial" w:cs="Arial"/>
          <w:bCs/>
          <w:i/>
          <w:iCs/>
        </w:rPr>
        <w:t>“</w:t>
      </w:r>
      <w:r w:rsidR="00BC28FD">
        <w:rPr>
          <w:rFonts w:ascii="Arial" w:hAnsi="Arial" w:cs="Arial"/>
          <w:bCs/>
          <w:i/>
          <w:iCs/>
        </w:rPr>
        <w:t>Glósese a los autos los escritos de</w:t>
      </w:r>
      <w:r w:rsidR="000C6C03">
        <w:rPr>
          <w:rFonts w:ascii="Arial" w:hAnsi="Arial" w:cs="Arial"/>
          <w:bCs/>
          <w:i/>
          <w:iCs/>
        </w:rPr>
        <w:t xml:space="preserve"> **********</w:t>
      </w:r>
      <w:r w:rsidR="00BC28FD">
        <w:rPr>
          <w:rFonts w:ascii="Arial" w:hAnsi="Arial" w:cs="Arial"/>
          <w:bCs/>
          <w:i/>
          <w:iCs/>
        </w:rPr>
        <w:t xml:space="preserve">, recibidos el dos de diciembre pasado y el dieciséis de enero del actual; vistos sus contenidos y previo a establecer si el requerimiento efectuado con fecha ocho de noviembre del año próximo pasado, se encuentra cumplido, resulta oportuno destacar lo siguiente: </w:t>
      </w:r>
    </w:p>
    <w:p w14:paraId="5477B77D" w14:textId="77777777" w:rsidR="00BC28FD" w:rsidRDefault="00BC28FD" w:rsidP="004E1574">
      <w:pPr>
        <w:spacing w:line="360" w:lineRule="auto"/>
        <w:ind w:left="567" w:right="616"/>
        <w:jc w:val="both"/>
        <w:rPr>
          <w:rFonts w:ascii="Arial" w:hAnsi="Arial" w:cs="Arial"/>
          <w:bCs/>
          <w:i/>
          <w:iCs/>
        </w:rPr>
      </w:pPr>
      <w:r w:rsidRPr="00DE2536">
        <w:rPr>
          <w:rFonts w:ascii="Arial" w:hAnsi="Arial" w:cs="Arial"/>
          <w:b/>
          <w:bCs/>
          <w:i/>
          <w:iCs/>
        </w:rPr>
        <w:t>Primero.</w:t>
      </w:r>
      <w:r>
        <w:rPr>
          <w:rFonts w:ascii="Arial" w:hAnsi="Arial" w:cs="Arial"/>
          <w:bCs/>
          <w:i/>
          <w:iCs/>
        </w:rPr>
        <w:t xml:space="preserve"> La promovente manifiesta que el acuerdo de transferencia de concesión en vida por incapacidad física o mental, dictado con fecha veintiuno de septiembre de dos mil veintidós, obra dentro del cuadernillo de copias certificadas que exhibió con su escrito de demanda de nulidad. </w:t>
      </w:r>
    </w:p>
    <w:p w14:paraId="0FC70B02" w14:textId="77777777" w:rsidR="00BC28FD" w:rsidRDefault="00BC28FD" w:rsidP="004E1574">
      <w:pPr>
        <w:spacing w:line="360" w:lineRule="auto"/>
        <w:ind w:left="567" w:right="616"/>
        <w:jc w:val="both"/>
        <w:rPr>
          <w:rFonts w:ascii="Arial" w:hAnsi="Arial" w:cs="Arial"/>
          <w:bCs/>
          <w:i/>
          <w:iCs/>
        </w:rPr>
      </w:pPr>
      <w:r>
        <w:rPr>
          <w:rFonts w:ascii="Arial" w:hAnsi="Arial" w:cs="Arial"/>
          <w:b/>
          <w:bCs/>
          <w:i/>
          <w:iCs/>
        </w:rPr>
        <w:lastRenderedPageBreak/>
        <w:t>Segundo.</w:t>
      </w:r>
      <w:r>
        <w:rPr>
          <w:rFonts w:ascii="Arial" w:hAnsi="Arial" w:cs="Arial"/>
          <w:bCs/>
          <w:i/>
          <w:iCs/>
        </w:rPr>
        <w:t xml:space="preserve"> Refiere que solicitó como prueba copia certificada del expediente TCIF/131/2022, el cual obra en los archivos de la Dirección de Concesiones de la Secretaría de Movilidad, en donde consta el acuerdo de transferencia de mérito.  </w:t>
      </w:r>
    </w:p>
    <w:p w14:paraId="61FE01F9" w14:textId="77777777" w:rsidR="00BC28FD" w:rsidRDefault="00BC28FD" w:rsidP="004E1574">
      <w:pPr>
        <w:spacing w:line="360" w:lineRule="auto"/>
        <w:ind w:left="567" w:right="616"/>
        <w:jc w:val="both"/>
        <w:rPr>
          <w:rFonts w:ascii="Arial" w:hAnsi="Arial" w:cs="Arial"/>
          <w:bCs/>
          <w:i/>
          <w:iCs/>
        </w:rPr>
      </w:pPr>
      <w:r>
        <w:rPr>
          <w:rFonts w:ascii="Arial" w:hAnsi="Arial" w:cs="Arial"/>
          <w:b/>
          <w:bCs/>
          <w:i/>
          <w:iCs/>
        </w:rPr>
        <w:t>Tercero.</w:t>
      </w:r>
      <w:r>
        <w:rPr>
          <w:rFonts w:ascii="Arial" w:hAnsi="Arial" w:cs="Arial"/>
          <w:bCs/>
          <w:i/>
          <w:iCs/>
        </w:rPr>
        <w:t xml:space="preserve"> Sostiene que debido al cambio de Gobierno en el Estado, de fecha uno de noviembre de dos mil veintidós (sic), fue informada en la Dirección de Concesiones, que no le recibirían su escrito de solicitud del expediente TCIF/131/2022, del cual deriva el acto impugnado, siendo recibido hasta el día cinco de enero del año en curso; sin embargo, refiere que fue informada que no le entregarían el citado expediente.  </w:t>
      </w:r>
    </w:p>
    <w:p w14:paraId="689E9AC6" w14:textId="77777777" w:rsidR="00BC28FD" w:rsidRPr="00D40CA4" w:rsidRDefault="00BC28FD" w:rsidP="004E1574">
      <w:pPr>
        <w:spacing w:line="360" w:lineRule="auto"/>
        <w:ind w:left="567" w:right="616"/>
        <w:jc w:val="both"/>
        <w:rPr>
          <w:rFonts w:ascii="Arial" w:hAnsi="Arial" w:cs="Arial"/>
          <w:bCs/>
          <w:i/>
          <w:iCs/>
        </w:rPr>
      </w:pPr>
      <w:r w:rsidRPr="00D40CA4">
        <w:rPr>
          <w:rFonts w:ascii="Arial" w:hAnsi="Arial" w:cs="Arial"/>
          <w:bCs/>
          <w:i/>
          <w:iCs/>
        </w:rPr>
        <w:t xml:space="preserve">Asimismo, exhibe copia simple del acuerdo de transferencia solicitado. </w:t>
      </w:r>
    </w:p>
    <w:p w14:paraId="27A49EA9" w14:textId="77777777" w:rsidR="00BC28FD" w:rsidRPr="00D40CA4" w:rsidRDefault="00BC28FD" w:rsidP="004E1574">
      <w:pPr>
        <w:spacing w:line="360" w:lineRule="auto"/>
        <w:ind w:left="567" w:right="616"/>
        <w:jc w:val="both"/>
        <w:rPr>
          <w:rFonts w:ascii="Arial" w:hAnsi="Arial" w:cs="Arial"/>
          <w:b/>
          <w:bCs/>
          <w:i/>
          <w:iCs/>
        </w:rPr>
      </w:pPr>
      <w:r w:rsidRPr="00D40CA4">
        <w:rPr>
          <w:rFonts w:ascii="Arial" w:hAnsi="Arial" w:cs="Arial"/>
          <w:b/>
          <w:bCs/>
          <w:i/>
          <w:iCs/>
        </w:rPr>
        <w:t xml:space="preserve">Determinación del órgano jurisdiccional.  </w:t>
      </w:r>
    </w:p>
    <w:p w14:paraId="71676F1E" w14:textId="77777777" w:rsidR="00BC28FD" w:rsidRDefault="00BC28FD" w:rsidP="004E1574">
      <w:pPr>
        <w:spacing w:line="360" w:lineRule="auto"/>
        <w:ind w:left="567" w:right="616"/>
        <w:jc w:val="both"/>
        <w:rPr>
          <w:rFonts w:ascii="Arial" w:hAnsi="Arial" w:cs="Arial"/>
          <w:bCs/>
          <w:i/>
          <w:iCs/>
        </w:rPr>
      </w:pPr>
      <w:r>
        <w:rPr>
          <w:rFonts w:ascii="Arial" w:hAnsi="Arial" w:cs="Arial"/>
          <w:bCs/>
          <w:i/>
          <w:iCs/>
        </w:rPr>
        <w:t xml:space="preserve">En atención a la primera manifestación, dígasele a la promovente que del análisis minucioso realizado a la demanda, anexos y a la certificación realizada por la Oficialía de Partes de este Tribunal, no obra en autos copia certificada del acuerdo de transferencia de concesión en vida por incapacidad física o mental, dictado con fecha veintiuno de septiembre de dos mil veintidós.  </w:t>
      </w:r>
    </w:p>
    <w:p w14:paraId="281EB4CE" w14:textId="77777777" w:rsidR="00BC28FD" w:rsidRDefault="00BC28FD" w:rsidP="004E1574">
      <w:pPr>
        <w:spacing w:line="360" w:lineRule="auto"/>
        <w:ind w:left="567" w:right="616"/>
        <w:jc w:val="both"/>
        <w:rPr>
          <w:rFonts w:ascii="Arial" w:hAnsi="Arial" w:cs="Arial"/>
          <w:bCs/>
          <w:i/>
          <w:iCs/>
        </w:rPr>
      </w:pPr>
      <w:r>
        <w:rPr>
          <w:rFonts w:ascii="Arial" w:hAnsi="Arial" w:cs="Arial"/>
          <w:bCs/>
          <w:i/>
          <w:iCs/>
        </w:rPr>
        <w:t xml:space="preserve">En relación a la segunda manifestación, si bien es cierto la promovente solicitó como prueba copia certificada del expediente TCIF/131/2022, en el cual refiere obra el acuerdo de transferencia que interesa, también es verdad que no colmó lo previsto en el artículo 191 de la Ley de Procedimiento y Justicia Administrativa para el Estado, en virtud que no exhibió la solicitud correspondiente, misma que tuvo que haber sido exhibida con la presentación de la demanda que nos ocupa, es decir, antes del siete de noviembre pasado y no posteriormente, pues la solicitud dada de fecha cinco de enero del año en curso.  </w:t>
      </w:r>
    </w:p>
    <w:p w14:paraId="3D0B13AF" w14:textId="77777777" w:rsidR="00BC28FD" w:rsidRDefault="00BC28FD" w:rsidP="004E1574">
      <w:pPr>
        <w:spacing w:line="360" w:lineRule="auto"/>
        <w:ind w:left="567" w:right="616"/>
        <w:jc w:val="both"/>
        <w:rPr>
          <w:rFonts w:ascii="Arial" w:hAnsi="Arial" w:cs="Arial"/>
          <w:bCs/>
          <w:i/>
          <w:iCs/>
        </w:rPr>
      </w:pPr>
      <w:r>
        <w:rPr>
          <w:rFonts w:ascii="Arial" w:hAnsi="Arial" w:cs="Arial"/>
          <w:bCs/>
          <w:i/>
          <w:iCs/>
        </w:rPr>
        <w:t xml:space="preserve">Por lo que atañe a la tercera manifestación, la promovente exhibe copia simple del citado acuerdo de concesión, sin embargo, dicha documental pública carece de valor probatorio pleno, al tratarse de una copia simple. </w:t>
      </w:r>
    </w:p>
    <w:p w14:paraId="6CFEFA09" w14:textId="77777777" w:rsidR="00BC28FD" w:rsidRDefault="00BC28FD" w:rsidP="004E1574">
      <w:pPr>
        <w:spacing w:line="360" w:lineRule="auto"/>
        <w:ind w:left="567" w:right="616"/>
        <w:jc w:val="both"/>
        <w:rPr>
          <w:rFonts w:ascii="Arial" w:hAnsi="Arial" w:cs="Arial"/>
          <w:bCs/>
          <w:i/>
          <w:iCs/>
        </w:rPr>
      </w:pPr>
      <w:r>
        <w:rPr>
          <w:rFonts w:ascii="Arial" w:hAnsi="Arial" w:cs="Arial"/>
          <w:bCs/>
          <w:i/>
          <w:iCs/>
        </w:rPr>
        <w:t xml:space="preserve">Sirve de apoyo a lo anterior, la tesis de rubro: </w:t>
      </w:r>
    </w:p>
    <w:p w14:paraId="0CCB26D4" w14:textId="77777777" w:rsidR="00BC28FD" w:rsidRPr="006A10E5" w:rsidRDefault="00BC28FD" w:rsidP="004E1574">
      <w:pPr>
        <w:spacing w:line="360" w:lineRule="auto"/>
        <w:ind w:left="567" w:right="616"/>
        <w:jc w:val="both"/>
        <w:rPr>
          <w:rFonts w:ascii="Arial" w:hAnsi="Arial" w:cs="Arial"/>
          <w:b/>
          <w:bCs/>
          <w:i/>
          <w:iCs/>
        </w:rPr>
      </w:pPr>
      <w:r w:rsidRPr="006A10E5">
        <w:rPr>
          <w:rFonts w:ascii="Arial" w:hAnsi="Arial" w:cs="Arial"/>
          <w:b/>
          <w:bCs/>
          <w:i/>
          <w:iCs/>
        </w:rPr>
        <w:t>“COPIAS FOTOSTATICAS SIMPLES. VALOR PROBATORIO”.</w:t>
      </w:r>
    </w:p>
    <w:p w14:paraId="689D5AB8" w14:textId="77777777" w:rsidR="00BC28FD" w:rsidRDefault="00BC28FD" w:rsidP="004E1574">
      <w:pPr>
        <w:spacing w:line="360" w:lineRule="auto"/>
        <w:ind w:left="567" w:right="616"/>
        <w:jc w:val="both"/>
        <w:rPr>
          <w:rFonts w:ascii="Arial" w:hAnsi="Arial" w:cs="Arial"/>
          <w:bCs/>
          <w:i/>
          <w:iCs/>
        </w:rPr>
      </w:pPr>
      <w:r>
        <w:rPr>
          <w:rFonts w:ascii="Arial" w:hAnsi="Arial" w:cs="Arial"/>
          <w:bCs/>
          <w:i/>
          <w:iCs/>
        </w:rPr>
        <w:t xml:space="preserve">Sin que sea óbice a lo anterior, que el artículo 178 fracción II de la Ley de la materia, impone como requisito de procedencia a este juicio administrativo, que la accionante debe adjuntar a su demanda, el documento original donde conste el acto impugnado o en su defecto, copia certificada del mismo, pues de haber sido intención del legislador establecer que dicha exhibición fuera también en copia simple, lo habría señalado expresamente. </w:t>
      </w:r>
    </w:p>
    <w:p w14:paraId="77AE3E86" w14:textId="2345AB50" w:rsidR="00BC28FD" w:rsidRDefault="00BC28FD" w:rsidP="004E1574">
      <w:pPr>
        <w:spacing w:line="360" w:lineRule="auto"/>
        <w:ind w:left="567" w:right="616"/>
        <w:jc w:val="both"/>
        <w:rPr>
          <w:rFonts w:ascii="Arial" w:hAnsi="Arial" w:cs="Arial"/>
          <w:bCs/>
          <w:i/>
          <w:iCs/>
        </w:rPr>
      </w:pPr>
      <w:r>
        <w:rPr>
          <w:rFonts w:ascii="Arial" w:hAnsi="Arial" w:cs="Arial"/>
          <w:bCs/>
          <w:i/>
          <w:iCs/>
        </w:rPr>
        <w:t>Sin que dicho arábigo impida el acceso a la justicia de la promovente</w:t>
      </w:r>
      <w:r w:rsidR="000C6C03">
        <w:rPr>
          <w:rFonts w:ascii="Arial" w:hAnsi="Arial" w:cs="Arial"/>
          <w:bCs/>
          <w:i/>
          <w:iCs/>
        </w:rPr>
        <w:t xml:space="preserve"> </w:t>
      </w:r>
      <w:r w:rsidR="000C6C03">
        <w:rPr>
          <w:rFonts w:ascii="Arial" w:hAnsi="Arial" w:cs="Arial"/>
          <w:bCs/>
          <w:i/>
          <w:iCs/>
        </w:rPr>
        <w:t>**********</w:t>
      </w:r>
      <w:r>
        <w:rPr>
          <w:rFonts w:ascii="Arial" w:hAnsi="Arial" w:cs="Arial"/>
          <w:bCs/>
          <w:i/>
          <w:iCs/>
        </w:rPr>
        <w:t xml:space="preserve">, pues debe decirse que dicho derecho se encuentra limitado, pues para su ejercicio es necesario cumplir con los presupuestos formales y materiales de admisibilidad y procedencia; máxime que dicho artículo prevé que cuando la </w:t>
      </w:r>
      <w:r>
        <w:rPr>
          <w:rFonts w:ascii="Arial" w:hAnsi="Arial" w:cs="Arial"/>
          <w:bCs/>
          <w:i/>
          <w:iCs/>
        </w:rPr>
        <w:lastRenderedPageBreak/>
        <w:t xml:space="preserve">promovente no tenga a su disposición el acto impugnado, tiene la posibilidad de señalar en donde se encuentra, si no pudiera obtener copia del mismo, sin embargo, la promovente de manera errónea en su primer escrito manifestó que dicha documental obra en autos del expediente que no ocupa, sin que tal aseveración resulte fundada. </w:t>
      </w:r>
    </w:p>
    <w:p w14:paraId="72A19A48" w14:textId="77777777" w:rsidR="00BC28FD" w:rsidRDefault="00BC28FD" w:rsidP="004E1574">
      <w:pPr>
        <w:spacing w:line="360" w:lineRule="auto"/>
        <w:ind w:left="567" w:right="616"/>
        <w:jc w:val="both"/>
        <w:rPr>
          <w:rFonts w:ascii="Arial" w:hAnsi="Arial" w:cs="Arial"/>
          <w:bCs/>
          <w:i/>
          <w:iCs/>
        </w:rPr>
      </w:pPr>
      <w:r>
        <w:rPr>
          <w:rFonts w:ascii="Arial" w:hAnsi="Arial" w:cs="Arial"/>
          <w:bCs/>
          <w:i/>
          <w:iCs/>
        </w:rPr>
        <w:tab/>
        <w:t xml:space="preserve">Sustenta lo anterior por analogía, la jurisprudencia con número 2004823, publicada en el Semanario Judicial de la Federación y su Gaceta.  </w:t>
      </w:r>
    </w:p>
    <w:p w14:paraId="0DC23613" w14:textId="5E2AF72A" w:rsidR="00BC28FD" w:rsidRDefault="00BC28FD" w:rsidP="004E1574">
      <w:pPr>
        <w:spacing w:line="360" w:lineRule="auto"/>
        <w:ind w:left="567" w:right="616"/>
        <w:jc w:val="both"/>
        <w:rPr>
          <w:rFonts w:ascii="Arial" w:hAnsi="Arial" w:cs="Arial"/>
          <w:bCs/>
          <w:i/>
          <w:iCs/>
        </w:rPr>
      </w:pPr>
      <w:r>
        <w:rPr>
          <w:rFonts w:ascii="Arial" w:hAnsi="Arial" w:cs="Arial"/>
          <w:bCs/>
          <w:i/>
          <w:iCs/>
        </w:rPr>
        <w:t xml:space="preserve">Por la razones y motivos expuestos en los párrafos que antecede, esta Sala Unitaria determina </w:t>
      </w:r>
      <w:proofErr w:type="spellStart"/>
      <w:r>
        <w:rPr>
          <w:rFonts w:ascii="Arial" w:hAnsi="Arial" w:cs="Arial"/>
          <w:bCs/>
          <w:i/>
          <w:iCs/>
        </w:rPr>
        <w:t>que</w:t>
      </w:r>
      <w:proofErr w:type="spellEnd"/>
      <w:r w:rsidR="000C6C03">
        <w:rPr>
          <w:rFonts w:ascii="Arial" w:hAnsi="Arial" w:cs="Arial"/>
          <w:bCs/>
          <w:i/>
          <w:iCs/>
        </w:rPr>
        <w:t xml:space="preserve"> </w:t>
      </w:r>
      <w:r w:rsidR="000C6C03">
        <w:rPr>
          <w:rFonts w:ascii="Arial" w:hAnsi="Arial" w:cs="Arial"/>
          <w:bCs/>
          <w:i/>
          <w:iCs/>
        </w:rPr>
        <w:t>**********</w:t>
      </w:r>
      <w:r>
        <w:rPr>
          <w:rFonts w:ascii="Arial" w:hAnsi="Arial" w:cs="Arial"/>
          <w:bCs/>
          <w:i/>
          <w:iCs/>
        </w:rPr>
        <w:t xml:space="preserve">, no cumplió con el requerimiento efectuado por auto de fecha ocho de noviembre de dos mil veintidós, en virtud que no exhibió el original o la copia certificada del acuerdo de transferencia de concesión en vida por incapacidad física mental, dictado con fecha veintiuno de septiembre de dos mil veintidós y el lugar que indicó donde obraba tal documental pública, no fue el correcto; consecuentemente, se le hace efectivo el apercibimiento decretado y con fundamento en los artículos 164, 179 y 182 fracción II de la Ley de Procedimiento y Justicia Administrativa del Estado, </w:t>
      </w:r>
      <w:r w:rsidRPr="0041698F">
        <w:rPr>
          <w:rFonts w:ascii="Arial" w:hAnsi="Arial" w:cs="Arial"/>
          <w:b/>
          <w:bCs/>
          <w:i/>
          <w:iCs/>
        </w:rPr>
        <w:t>se desecha la presente demanda de nulidad</w:t>
      </w:r>
      <w:r>
        <w:rPr>
          <w:rFonts w:ascii="Arial" w:hAnsi="Arial" w:cs="Arial"/>
          <w:bCs/>
          <w:i/>
          <w:iCs/>
        </w:rPr>
        <w:t>.</w:t>
      </w:r>
    </w:p>
    <w:p w14:paraId="7E8BD086" w14:textId="1A473D80" w:rsidR="009D6D8A" w:rsidRDefault="00BC28FD" w:rsidP="004E1574">
      <w:pPr>
        <w:spacing w:line="360" w:lineRule="auto"/>
        <w:ind w:left="567" w:right="616"/>
        <w:jc w:val="both"/>
        <w:rPr>
          <w:rFonts w:ascii="Arial" w:hAnsi="Arial" w:cs="Arial"/>
          <w:bCs/>
          <w:i/>
          <w:iCs/>
        </w:rPr>
      </w:pPr>
      <w:r>
        <w:rPr>
          <w:rFonts w:ascii="Arial" w:hAnsi="Arial" w:cs="Arial"/>
          <w:bCs/>
          <w:i/>
          <w:iCs/>
        </w:rPr>
        <w:t>[…]</w:t>
      </w:r>
      <w:r w:rsidR="009D6D8A">
        <w:rPr>
          <w:rFonts w:ascii="Arial" w:hAnsi="Arial" w:cs="Arial"/>
          <w:bCs/>
          <w:i/>
          <w:iCs/>
        </w:rPr>
        <w:t>“</w:t>
      </w:r>
    </w:p>
    <w:p w14:paraId="258CE6C0" w14:textId="2C735F83" w:rsidR="00102315" w:rsidRPr="00EE4752" w:rsidRDefault="00B979B6" w:rsidP="004E1574">
      <w:pPr>
        <w:spacing w:line="360" w:lineRule="auto"/>
        <w:jc w:val="center"/>
        <w:rPr>
          <w:rFonts w:ascii="Arial" w:hAnsi="Arial" w:cs="Arial"/>
          <w:b/>
          <w:spacing w:val="-3"/>
          <w:sz w:val="26"/>
          <w:szCs w:val="26"/>
          <w:lang w:val="es-ES_tradnl"/>
        </w:rPr>
      </w:pPr>
      <w:r>
        <w:rPr>
          <w:rFonts w:ascii="Arial" w:hAnsi="Arial" w:cs="Arial"/>
          <w:b/>
          <w:spacing w:val="-3"/>
          <w:sz w:val="26"/>
          <w:szCs w:val="26"/>
          <w:lang w:val="es-ES_tradnl"/>
        </w:rPr>
        <w:t xml:space="preserve">2. </w:t>
      </w:r>
      <w:r w:rsidR="00102315" w:rsidRPr="00EE4752">
        <w:rPr>
          <w:rFonts w:ascii="Arial" w:hAnsi="Arial" w:cs="Arial"/>
          <w:b/>
          <w:spacing w:val="-3"/>
          <w:sz w:val="26"/>
          <w:szCs w:val="26"/>
          <w:lang w:val="es-ES_tradnl"/>
        </w:rPr>
        <w:t>C O N S I D E R A N D O</w:t>
      </w:r>
    </w:p>
    <w:p w14:paraId="4EC959C1" w14:textId="5BE1568A" w:rsidR="002C2EE5" w:rsidRDefault="00102315" w:rsidP="004E1574">
      <w:pPr>
        <w:spacing w:line="360" w:lineRule="auto"/>
        <w:ind w:firstLine="709"/>
        <w:jc w:val="both"/>
        <w:rPr>
          <w:rFonts w:ascii="Arial" w:hAnsi="Arial" w:cs="Arial"/>
          <w:b/>
          <w:sz w:val="26"/>
          <w:szCs w:val="26"/>
        </w:rPr>
      </w:pPr>
      <w:r w:rsidRPr="00EE4752">
        <w:rPr>
          <w:rFonts w:ascii="Arial" w:hAnsi="Arial" w:cs="Arial"/>
          <w:b/>
          <w:sz w:val="26"/>
          <w:szCs w:val="26"/>
        </w:rPr>
        <w:t>PRIMERO</w:t>
      </w:r>
      <w:r w:rsidR="009E6F49" w:rsidRPr="00EE4752">
        <w:rPr>
          <w:rFonts w:ascii="Arial" w:hAnsi="Arial" w:cs="Arial"/>
          <w:b/>
          <w:sz w:val="26"/>
          <w:szCs w:val="26"/>
        </w:rPr>
        <w:t>.</w:t>
      </w:r>
      <w:r w:rsidRPr="00EE4752">
        <w:rPr>
          <w:rFonts w:ascii="Arial" w:hAnsi="Arial" w:cs="Arial"/>
          <w:b/>
          <w:sz w:val="26"/>
          <w:szCs w:val="26"/>
        </w:rPr>
        <w:t xml:space="preserve"> </w:t>
      </w:r>
      <w:r w:rsidR="00604296">
        <w:rPr>
          <w:rFonts w:ascii="Arial" w:hAnsi="Arial" w:cs="Arial"/>
          <w:b/>
          <w:sz w:val="26"/>
          <w:szCs w:val="26"/>
        </w:rPr>
        <w:t>JURISDICCIÓN</w:t>
      </w:r>
      <w:r w:rsidR="00DC765E" w:rsidRPr="00EE4752">
        <w:rPr>
          <w:rFonts w:ascii="Arial" w:hAnsi="Arial" w:cs="Arial"/>
          <w:b/>
          <w:sz w:val="26"/>
          <w:szCs w:val="26"/>
        </w:rPr>
        <w:t>.</w:t>
      </w:r>
      <w:r w:rsidR="002C2EE5" w:rsidRPr="002C2EE5">
        <w:rPr>
          <w:rFonts w:ascii="Arial" w:hAnsi="Arial" w:cs="Arial"/>
          <w:b/>
          <w:sz w:val="26"/>
          <w:szCs w:val="26"/>
        </w:rPr>
        <w:t xml:space="preserve"> </w:t>
      </w:r>
    </w:p>
    <w:p w14:paraId="4ED35C60" w14:textId="50D75149" w:rsidR="002417AF" w:rsidRPr="000F39BF" w:rsidRDefault="002417AF" w:rsidP="004E1574">
      <w:pPr>
        <w:spacing w:line="360" w:lineRule="auto"/>
        <w:ind w:firstLine="567"/>
        <w:jc w:val="both"/>
        <w:rPr>
          <w:rFonts w:ascii="Arial" w:hAnsi="Arial" w:cs="Arial"/>
          <w:sz w:val="26"/>
          <w:szCs w:val="26"/>
        </w:rPr>
      </w:pPr>
      <w:r>
        <w:rPr>
          <w:rFonts w:ascii="Arial" w:hAnsi="Arial" w:cs="Arial"/>
          <w:sz w:val="26"/>
          <w:szCs w:val="26"/>
        </w:rPr>
        <w:t xml:space="preserve">4. </w:t>
      </w:r>
      <w:r w:rsidRPr="002417AF">
        <w:rPr>
          <w:rFonts w:ascii="Arial" w:hAnsi="Arial" w:cs="Arial"/>
          <w:sz w:val="26"/>
          <w:szCs w:val="26"/>
        </w:rPr>
        <w:t xml:space="preserve">Esta Sala Superior del Tribunal de Justicia Administrativa y Combate a la Corrupción del Estado de Oaxaca ejerce jurisdicción y es competente para conocer del presente asunto, conforme a lo dispuesto por los </w:t>
      </w:r>
      <w:r w:rsidRPr="00403CFB">
        <w:rPr>
          <w:rFonts w:ascii="Arial" w:hAnsi="Arial" w:cs="Arial"/>
          <w:bCs/>
          <w:iCs/>
          <w:sz w:val="26"/>
          <w:szCs w:val="26"/>
        </w:rPr>
        <w:t xml:space="preserve">artículos 114 QUÁTER de la </w:t>
      </w:r>
      <w:r w:rsidRPr="00451BAD">
        <w:rPr>
          <w:rFonts w:ascii="Arial" w:hAnsi="Arial" w:cs="Arial"/>
          <w:bCs/>
          <w:i/>
          <w:iCs/>
          <w:sz w:val="26"/>
          <w:szCs w:val="26"/>
        </w:rPr>
        <w:t>Constitución Local</w:t>
      </w:r>
      <w:r w:rsidRPr="00403CFB">
        <w:rPr>
          <w:rFonts w:ascii="Arial" w:hAnsi="Arial" w:cs="Arial"/>
          <w:bCs/>
          <w:iCs/>
          <w:sz w:val="26"/>
          <w:szCs w:val="26"/>
        </w:rPr>
        <w:t>;</w:t>
      </w:r>
      <w:r>
        <w:rPr>
          <w:rFonts w:ascii="Arial" w:hAnsi="Arial" w:cs="Arial"/>
          <w:bCs/>
          <w:iCs/>
          <w:sz w:val="26"/>
          <w:szCs w:val="26"/>
        </w:rPr>
        <w:t xml:space="preserve"> </w:t>
      </w:r>
      <w:r w:rsidRPr="00455424">
        <w:rPr>
          <w:rFonts w:ascii="Arial" w:hAnsi="Arial" w:cs="Arial"/>
          <w:bCs/>
          <w:iCs/>
          <w:sz w:val="26"/>
          <w:szCs w:val="26"/>
        </w:rPr>
        <w:t xml:space="preserve">1 párrafo segundo, 2 párrafos primero y </w:t>
      </w:r>
      <w:r>
        <w:rPr>
          <w:rFonts w:ascii="Arial" w:hAnsi="Arial" w:cs="Arial"/>
          <w:bCs/>
          <w:iCs/>
          <w:sz w:val="26"/>
          <w:szCs w:val="26"/>
        </w:rPr>
        <w:t>tercero</w:t>
      </w:r>
      <w:r w:rsidRPr="00455424">
        <w:rPr>
          <w:rFonts w:ascii="Arial" w:hAnsi="Arial" w:cs="Arial"/>
          <w:bCs/>
          <w:iCs/>
          <w:sz w:val="26"/>
          <w:szCs w:val="26"/>
        </w:rPr>
        <w:t>, 4 fracción VIII, 2</w:t>
      </w:r>
      <w:r w:rsidR="000F39BF">
        <w:rPr>
          <w:rFonts w:ascii="Arial" w:hAnsi="Arial" w:cs="Arial"/>
          <w:bCs/>
          <w:iCs/>
          <w:sz w:val="26"/>
          <w:szCs w:val="26"/>
        </w:rPr>
        <w:t>3, 24 fracciones</w:t>
      </w:r>
      <w:r>
        <w:rPr>
          <w:rFonts w:ascii="Arial" w:hAnsi="Arial" w:cs="Arial"/>
          <w:bCs/>
          <w:iCs/>
          <w:sz w:val="26"/>
          <w:szCs w:val="26"/>
        </w:rPr>
        <w:t xml:space="preserve"> I</w:t>
      </w:r>
      <w:r w:rsidR="000F39BF">
        <w:rPr>
          <w:rFonts w:ascii="Arial" w:hAnsi="Arial" w:cs="Arial"/>
          <w:bCs/>
          <w:iCs/>
          <w:sz w:val="26"/>
          <w:szCs w:val="26"/>
        </w:rPr>
        <w:t xml:space="preserve"> y III</w:t>
      </w:r>
      <w:r>
        <w:rPr>
          <w:rFonts w:ascii="Arial" w:hAnsi="Arial" w:cs="Arial"/>
          <w:bCs/>
          <w:iCs/>
          <w:sz w:val="26"/>
          <w:szCs w:val="26"/>
        </w:rPr>
        <w:t>, 25 fracción I y</w:t>
      </w:r>
      <w:r w:rsidRPr="00455424">
        <w:rPr>
          <w:rFonts w:ascii="Arial" w:hAnsi="Arial" w:cs="Arial"/>
          <w:bCs/>
          <w:iCs/>
          <w:sz w:val="26"/>
          <w:szCs w:val="26"/>
        </w:rPr>
        <w:t xml:space="preserve"> 27 de la </w:t>
      </w:r>
      <w:r w:rsidRPr="00451BAD">
        <w:rPr>
          <w:rFonts w:ascii="Arial" w:hAnsi="Arial" w:cs="Arial"/>
          <w:bCs/>
          <w:i/>
          <w:iCs/>
          <w:sz w:val="26"/>
          <w:szCs w:val="26"/>
        </w:rPr>
        <w:t>Ley Orgánica</w:t>
      </w:r>
      <w:r w:rsidRPr="00455424">
        <w:rPr>
          <w:rFonts w:ascii="Arial" w:hAnsi="Arial" w:cs="Arial"/>
          <w:bCs/>
          <w:iCs/>
          <w:sz w:val="26"/>
          <w:szCs w:val="26"/>
        </w:rPr>
        <w:t>,</w:t>
      </w:r>
      <w:r>
        <w:rPr>
          <w:rFonts w:ascii="Arial" w:hAnsi="Arial" w:cs="Arial"/>
          <w:bCs/>
          <w:iCs/>
          <w:sz w:val="26"/>
          <w:szCs w:val="26"/>
        </w:rPr>
        <w:t xml:space="preserve"> aplicable conforme al artículo séptimo transitorio del decreto número 1486, por el cual se reformó el artículo 114 QUÁTER de la Constitución Política del Estado Libre y Soberano de Oaxaca, publicado en el Periódico Oficial del Estado de Oaxaca el veintidós de julio de dos mil veintitrés, 120</w:t>
      </w:r>
      <w:r w:rsidRPr="00624207">
        <w:rPr>
          <w:rFonts w:ascii="Arial" w:hAnsi="Arial" w:cs="Arial"/>
          <w:bCs/>
          <w:iCs/>
          <w:sz w:val="26"/>
          <w:szCs w:val="26"/>
          <w:lang w:eastAsia="es-ES"/>
        </w:rPr>
        <w:t xml:space="preserve">, </w:t>
      </w:r>
      <w:r>
        <w:rPr>
          <w:rFonts w:ascii="Arial" w:hAnsi="Arial" w:cs="Arial"/>
          <w:bCs/>
          <w:iCs/>
          <w:sz w:val="26"/>
          <w:szCs w:val="26"/>
          <w:lang w:eastAsia="es-ES"/>
        </w:rPr>
        <w:t>125</w:t>
      </w:r>
      <w:r w:rsidRPr="00624207">
        <w:rPr>
          <w:rFonts w:ascii="Arial" w:hAnsi="Arial" w:cs="Arial"/>
          <w:bCs/>
          <w:iCs/>
          <w:sz w:val="26"/>
          <w:szCs w:val="26"/>
          <w:lang w:eastAsia="es-ES"/>
        </w:rPr>
        <w:t xml:space="preserve">, </w:t>
      </w:r>
      <w:r>
        <w:rPr>
          <w:rFonts w:ascii="Arial" w:hAnsi="Arial" w:cs="Arial"/>
          <w:bCs/>
          <w:iCs/>
          <w:sz w:val="26"/>
          <w:szCs w:val="26"/>
          <w:lang w:eastAsia="es-ES"/>
        </w:rPr>
        <w:t>127</w:t>
      </w:r>
      <w:r w:rsidRPr="00624207">
        <w:rPr>
          <w:rFonts w:ascii="Arial" w:hAnsi="Arial" w:cs="Arial"/>
          <w:bCs/>
          <w:iCs/>
          <w:sz w:val="26"/>
          <w:szCs w:val="26"/>
          <w:lang w:eastAsia="es-ES"/>
        </w:rPr>
        <w:t xml:space="preserve">, </w:t>
      </w:r>
      <w:r>
        <w:rPr>
          <w:rFonts w:ascii="Arial" w:hAnsi="Arial" w:cs="Arial"/>
          <w:bCs/>
          <w:iCs/>
          <w:sz w:val="26"/>
          <w:szCs w:val="26"/>
          <w:lang w:eastAsia="es-ES"/>
        </w:rPr>
        <w:t>12</w:t>
      </w:r>
      <w:r w:rsidRPr="00624207">
        <w:rPr>
          <w:rFonts w:ascii="Arial" w:hAnsi="Arial" w:cs="Arial"/>
          <w:bCs/>
          <w:iCs/>
          <w:sz w:val="26"/>
          <w:szCs w:val="26"/>
          <w:lang w:eastAsia="es-ES"/>
        </w:rPr>
        <w:t>9</w:t>
      </w:r>
      <w:r>
        <w:rPr>
          <w:rFonts w:ascii="Arial" w:hAnsi="Arial" w:cs="Arial"/>
          <w:bCs/>
          <w:iCs/>
          <w:sz w:val="26"/>
          <w:szCs w:val="26"/>
          <w:lang w:eastAsia="es-ES"/>
        </w:rPr>
        <w:t>,130 fracción</w:t>
      </w:r>
      <w:r w:rsidRPr="00624207">
        <w:rPr>
          <w:rFonts w:ascii="Arial" w:hAnsi="Arial" w:cs="Arial"/>
          <w:bCs/>
          <w:iCs/>
          <w:sz w:val="26"/>
          <w:szCs w:val="26"/>
          <w:lang w:eastAsia="es-ES"/>
        </w:rPr>
        <w:t xml:space="preserve"> </w:t>
      </w:r>
      <w:r>
        <w:rPr>
          <w:rFonts w:ascii="Arial" w:hAnsi="Arial" w:cs="Arial"/>
          <w:bCs/>
          <w:iCs/>
          <w:sz w:val="26"/>
          <w:szCs w:val="26"/>
          <w:lang w:eastAsia="es-ES"/>
        </w:rPr>
        <w:t>l</w:t>
      </w:r>
      <w:r w:rsidRPr="00624207">
        <w:rPr>
          <w:rFonts w:ascii="Arial" w:hAnsi="Arial" w:cs="Arial"/>
          <w:bCs/>
          <w:iCs/>
          <w:sz w:val="26"/>
          <w:szCs w:val="26"/>
          <w:lang w:eastAsia="es-ES"/>
        </w:rPr>
        <w:t xml:space="preserve">, </w:t>
      </w:r>
      <w:r>
        <w:rPr>
          <w:rFonts w:ascii="Arial" w:hAnsi="Arial" w:cs="Arial"/>
          <w:bCs/>
          <w:iCs/>
          <w:sz w:val="26"/>
          <w:szCs w:val="26"/>
          <w:lang w:eastAsia="es-ES"/>
        </w:rPr>
        <w:t>131, 201, 236</w:t>
      </w:r>
      <w:r w:rsidR="000F39BF">
        <w:rPr>
          <w:rFonts w:ascii="Arial" w:hAnsi="Arial" w:cs="Arial"/>
          <w:bCs/>
          <w:iCs/>
          <w:sz w:val="26"/>
          <w:szCs w:val="26"/>
          <w:lang w:eastAsia="es-ES"/>
        </w:rPr>
        <w:t xml:space="preserve"> fracción I</w:t>
      </w:r>
      <w:r w:rsidRPr="00624207">
        <w:rPr>
          <w:rFonts w:ascii="Arial" w:hAnsi="Arial" w:cs="Arial"/>
          <w:bCs/>
          <w:iCs/>
          <w:sz w:val="26"/>
          <w:szCs w:val="26"/>
          <w:lang w:eastAsia="es-ES"/>
        </w:rPr>
        <w:t xml:space="preserve"> y 2</w:t>
      </w:r>
      <w:r>
        <w:rPr>
          <w:rFonts w:ascii="Arial" w:hAnsi="Arial" w:cs="Arial"/>
          <w:bCs/>
          <w:iCs/>
          <w:sz w:val="26"/>
          <w:szCs w:val="26"/>
          <w:lang w:eastAsia="es-ES"/>
        </w:rPr>
        <w:t>3</w:t>
      </w:r>
      <w:r w:rsidRPr="00624207">
        <w:rPr>
          <w:rFonts w:ascii="Arial" w:hAnsi="Arial" w:cs="Arial"/>
          <w:bCs/>
          <w:iCs/>
          <w:sz w:val="26"/>
          <w:szCs w:val="26"/>
          <w:lang w:eastAsia="es-ES"/>
        </w:rPr>
        <w:t xml:space="preserve">8 </w:t>
      </w:r>
      <w:r w:rsidRPr="00624207">
        <w:rPr>
          <w:rFonts w:ascii="Arial" w:hAnsi="Arial" w:cs="Arial"/>
          <w:bCs/>
          <w:iCs/>
          <w:sz w:val="26"/>
          <w:szCs w:val="26"/>
        </w:rPr>
        <w:t xml:space="preserve">de </w:t>
      </w:r>
      <w:r w:rsidRPr="005177E8">
        <w:rPr>
          <w:rFonts w:ascii="Arial" w:hAnsi="Arial" w:cs="Arial"/>
          <w:bCs/>
          <w:i/>
          <w:iCs/>
          <w:sz w:val="26"/>
          <w:szCs w:val="26"/>
        </w:rPr>
        <w:t>la Ley de Procedimiento</w:t>
      </w:r>
      <w:r w:rsidRPr="00624207">
        <w:rPr>
          <w:rFonts w:ascii="Arial" w:hAnsi="Arial" w:cs="Arial"/>
          <w:bCs/>
          <w:iCs/>
          <w:sz w:val="26"/>
          <w:szCs w:val="26"/>
        </w:rPr>
        <w:t xml:space="preserve">, </w:t>
      </w:r>
      <w:r w:rsidRPr="008E3662">
        <w:rPr>
          <w:rFonts w:ascii="Arial" w:hAnsi="Arial" w:cs="Arial"/>
          <w:bCs/>
          <w:iCs/>
          <w:sz w:val="26"/>
          <w:szCs w:val="26"/>
        </w:rPr>
        <w:t xml:space="preserve">dado que se trata de un recurso de revisión interpuesto en contra </w:t>
      </w:r>
      <w:r w:rsidR="00254021" w:rsidRPr="002417AF">
        <w:rPr>
          <w:rFonts w:ascii="Arial" w:hAnsi="Arial" w:cs="Arial"/>
          <w:bCs/>
          <w:spacing w:val="-3"/>
          <w:sz w:val="26"/>
          <w:szCs w:val="26"/>
          <w:lang w:val="es-ES_tradnl"/>
        </w:rPr>
        <w:t xml:space="preserve">auto de </w:t>
      </w:r>
      <w:r w:rsidR="00BC28FD">
        <w:rPr>
          <w:rFonts w:ascii="Arial" w:hAnsi="Arial" w:cs="Arial"/>
          <w:bCs/>
          <w:spacing w:val="-3"/>
          <w:sz w:val="26"/>
          <w:szCs w:val="26"/>
          <w:lang w:val="es-ES_tradnl"/>
        </w:rPr>
        <w:t>treinta de enero</w:t>
      </w:r>
      <w:r w:rsidR="00254021" w:rsidRPr="002417AF">
        <w:rPr>
          <w:rFonts w:ascii="Arial" w:hAnsi="Arial" w:cs="Arial"/>
          <w:bCs/>
          <w:spacing w:val="-3"/>
          <w:sz w:val="26"/>
          <w:szCs w:val="26"/>
          <w:lang w:val="es-ES_tradnl"/>
        </w:rPr>
        <w:t xml:space="preserve"> del dos mil veintitrés</w:t>
      </w:r>
      <w:r w:rsidR="00254021">
        <w:rPr>
          <w:rFonts w:ascii="Arial" w:hAnsi="Arial" w:cs="Arial"/>
          <w:bCs/>
          <w:spacing w:val="-3"/>
          <w:sz w:val="26"/>
          <w:szCs w:val="26"/>
          <w:lang w:val="es-ES_tradnl"/>
        </w:rPr>
        <w:t xml:space="preserve"> (</w:t>
      </w:r>
      <w:r w:rsidR="009D6D8A">
        <w:rPr>
          <w:rFonts w:ascii="Arial" w:hAnsi="Arial" w:cs="Arial"/>
          <w:bCs/>
          <w:spacing w:val="-3"/>
          <w:sz w:val="26"/>
          <w:szCs w:val="26"/>
          <w:lang w:val="es-ES_tradnl"/>
        </w:rPr>
        <w:t>3</w:t>
      </w:r>
      <w:r w:rsidR="00BC28FD">
        <w:rPr>
          <w:rFonts w:ascii="Arial" w:hAnsi="Arial" w:cs="Arial"/>
          <w:bCs/>
          <w:spacing w:val="-3"/>
          <w:sz w:val="26"/>
          <w:szCs w:val="26"/>
          <w:lang w:val="es-ES_tradnl"/>
        </w:rPr>
        <w:t>0</w:t>
      </w:r>
      <w:r w:rsidR="009D6D8A">
        <w:rPr>
          <w:rFonts w:ascii="Arial" w:hAnsi="Arial" w:cs="Arial"/>
          <w:bCs/>
          <w:spacing w:val="-3"/>
          <w:sz w:val="26"/>
          <w:szCs w:val="26"/>
          <w:lang w:val="es-ES_tradnl"/>
        </w:rPr>
        <w:t>/0</w:t>
      </w:r>
      <w:r w:rsidR="00BC28FD">
        <w:rPr>
          <w:rFonts w:ascii="Arial" w:hAnsi="Arial" w:cs="Arial"/>
          <w:bCs/>
          <w:spacing w:val="-3"/>
          <w:sz w:val="26"/>
          <w:szCs w:val="26"/>
          <w:lang w:val="es-ES_tradnl"/>
        </w:rPr>
        <w:t>1</w:t>
      </w:r>
      <w:r w:rsidR="00254021">
        <w:rPr>
          <w:rFonts w:ascii="Arial" w:hAnsi="Arial" w:cs="Arial"/>
          <w:bCs/>
          <w:spacing w:val="-3"/>
          <w:sz w:val="26"/>
          <w:szCs w:val="26"/>
          <w:lang w:val="es-ES_tradnl"/>
        </w:rPr>
        <w:t>/2023)</w:t>
      </w:r>
      <w:r w:rsidR="00254021" w:rsidRPr="002417AF">
        <w:rPr>
          <w:rFonts w:ascii="Arial" w:hAnsi="Arial" w:cs="Arial"/>
          <w:bCs/>
          <w:spacing w:val="-3"/>
          <w:sz w:val="26"/>
          <w:szCs w:val="26"/>
          <w:lang w:val="es-ES_tradnl"/>
        </w:rPr>
        <w:t xml:space="preserve">, </w:t>
      </w:r>
      <w:r w:rsidR="00254021">
        <w:rPr>
          <w:rFonts w:ascii="Arial" w:hAnsi="Arial" w:cs="Arial"/>
          <w:bCs/>
          <w:spacing w:val="-3"/>
          <w:sz w:val="26"/>
          <w:szCs w:val="26"/>
          <w:lang w:val="es-ES_tradnl"/>
        </w:rPr>
        <w:t>dictado d</w:t>
      </w:r>
      <w:r w:rsidR="009D6D8A">
        <w:rPr>
          <w:rFonts w:ascii="Arial" w:hAnsi="Arial" w:cs="Arial"/>
          <w:bCs/>
          <w:spacing w:val="-3"/>
          <w:sz w:val="26"/>
          <w:szCs w:val="26"/>
          <w:lang w:val="es-ES_tradnl"/>
        </w:rPr>
        <w:t>entro del juicio de nulidad 001</w:t>
      </w:r>
      <w:r w:rsidR="00BC28FD">
        <w:rPr>
          <w:rFonts w:ascii="Arial" w:hAnsi="Arial" w:cs="Arial"/>
          <w:bCs/>
          <w:spacing w:val="-3"/>
          <w:sz w:val="26"/>
          <w:szCs w:val="26"/>
          <w:lang w:val="es-ES_tradnl"/>
        </w:rPr>
        <w:t>0</w:t>
      </w:r>
      <w:r w:rsidR="009D6D8A">
        <w:rPr>
          <w:rFonts w:ascii="Arial" w:hAnsi="Arial" w:cs="Arial"/>
          <w:bCs/>
          <w:spacing w:val="-3"/>
          <w:sz w:val="26"/>
          <w:szCs w:val="26"/>
          <w:lang w:val="es-ES_tradnl"/>
        </w:rPr>
        <w:t>3</w:t>
      </w:r>
      <w:r w:rsidR="00254021">
        <w:rPr>
          <w:rFonts w:ascii="Arial" w:hAnsi="Arial" w:cs="Arial"/>
          <w:bCs/>
          <w:spacing w:val="-3"/>
          <w:sz w:val="26"/>
          <w:szCs w:val="26"/>
          <w:lang w:val="es-ES_tradnl"/>
        </w:rPr>
        <w:t xml:space="preserve">/2023, de </w:t>
      </w:r>
      <w:r w:rsidR="00254021" w:rsidRPr="002417AF">
        <w:rPr>
          <w:rFonts w:ascii="Arial" w:hAnsi="Arial" w:cs="Arial"/>
          <w:bCs/>
          <w:spacing w:val="-3"/>
          <w:sz w:val="26"/>
          <w:szCs w:val="26"/>
          <w:lang w:val="es-ES_tradnl"/>
        </w:rPr>
        <w:t xml:space="preserve">la </w:t>
      </w:r>
      <w:r w:rsidR="00BC28FD">
        <w:rPr>
          <w:rFonts w:ascii="Arial" w:hAnsi="Arial" w:cs="Arial"/>
          <w:bCs/>
          <w:spacing w:val="-3"/>
          <w:sz w:val="26"/>
          <w:szCs w:val="26"/>
          <w:lang w:val="es-ES_tradnl"/>
        </w:rPr>
        <w:t>otrora Segunda</w:t>
      </w:r>
      <w:r w:rsidR="00254021" w:rsidRPr="002417AF">
        <w:rPr>
          <w:rFonts w:ascii="Arial" w:hAnsi="Arial" w:cs="Arial"/>
          <w:bCs/>
          <w:spacing w:val="-3"/>
          <w:sz w:val="26"/>
          <w:szCs w:val="26"/>
          <w:lang w:val="es-ES_tradnl"/>
        </w:rPr>
        <w:t xml:space="preserve"> Sala Unitaria </w:t>
      </w:r>
      <w:r w:rsidR="00254021">
        <w:rPr>
          <w:rFonts w:ascii="Arial" w:hAnsi="Arial" w:cs="Arial"/>
          <w:bCs/>
          <w:spacing w:val="-3"/>
          <w:sz w:val="26"/>
          <w:szCs w:val="26"/>
          <w:lang w:val="es-ES_tradnl"/>
        </w:rPr>
        <w:t xml:space="preserve">de Primera Instancia que </w:t>
      </w:r>
      <w:r w:rsidR="00254021" w:rsidRPr="002417AF">
        <w:rPr>
          <w:rFonts w:ascii="Arial" w:hAnsi="Arial" w:cs="Arial"/>
          <w:b/>
          <w:bCs/>
          <w:spacing w:val="-3"/>
          <w:sz w:val="26"/>
          <w:szCs w:val="26"/>
          <w:lang w:val="es-ES_tradnl"/>
        </w:rPr>
        <w:t>desechó la demanda</w:t>
      </w:r>
      <w:r w:rsidRPr="008738EC">
        <w:rPr>
          <w:rFonts w:ascii="Arial" w:hAnsi="Arial" w:cs="Arial"/>
          <w:bCs/>
          <w:iCs/>
          <w:sz w:val="26"/>
          <w:szCs w:val="26"/>
        </w:rPr>
        <w:t xml:space="preserve">. </w:t>
      </w:r>
    </w:p>
    <w:p w14:paraId="37EE72C6" w14:textId="7BED0A96" w:rsidR="00012FB2" w:rsidRPr="00EE4752" w:rsidRDefault="00FE3F41" w:rsidP="008D350B">
      <w:pPr>
        <w:spacing w:line="360" w:lineRule="auto"/>
        <w:ind w:firstLine="709"/>
        <w:jc w:val="both"/>
        <w:rPr>
          <w:rFonts w:ascii="Arial" w:hAnsi="Arial" w:cs="Arial"/>
          <w:b/>
          <w:snapToGrid w:val="0"/>
          <w:sz w:val="26"/>
          <w:szCs w:val="26"/>
        </w:rPr>
      </w:pPr>
      <w:r w:rsidRPr="00FE3F41">
        <w:rPr>
          <w:rFonts w:ascii="Arial" w:hAnsi="Arial" w:cs="Arial"/>
          <w:b/>
          <w:sz w:val="26"/>
          <w:szCs w:val="26"/>
        </w:rPr>
        <w:t xml:space="preserve">SEGUNDO. </w:t>
      </w:r>
      <w:r w:rsidR="00012FB2">
        <w:rPr>
          <w:rFonts w:ascii="Arial" w:hAnsi="Arial" w:cs="Arial"/>
          <w:b/>
          <w:snapToGrid w:val="0"/>
          <w:sz w:val="26"/>
          <w:szCs w:val="26"/>
        </w:rPr>
        <w:t>AGRAVIOS</w:t>
      </w:r>
      <w:r w:rsidR="00012FB2" w:rsidRPr="00EE4752">
        <w:rPr>
          <w:rFonts w:ascii="Arial" w:hAnsi="Arial" w:cs="Arial"/>
          <w:b/>
          <w:snapToGrid w:val="0"/>
          <w:sz w:val="26"/>
          <w:szCs w:val="26"/>
        </w:rPr>
        <w:t>.</w:t>
      </w:r>
    </w:p>
    <w:p w14:paraId="5787EAC8" w14:textId="6B78E784" w:rsidR="009E1ACE" w:rsidRPr="009D599B" w:rsidRDefault="008D350B" w:rsidP="004E1574">
      <w:pPr>
        <w:spacing w:line="360" w:lineRule="auto"/>
        <w:ind w:firstLine="708"/>
        <w:jc w:val="both"/>
        <w:rPr>
          <w:rFonts w:ascii="Arial" w:hAnsi="Arial" w:cs="Arial"/>
          <w:snapToGrid w:val="0"/>
          <w:sz w:val="26"/>
          <w:szCs w:val="26"/>
        </w:rPr>
      </w:pPr>
      <w:r>
        <w:rPr>
          <w:rFonts w:ascii="Arial" w:hAnsi="Arial" w:cs="Arial"/>
          <w:snapToGrid w:val="0"/>
          <w:sz w:val="26"/>
          <w:szCs w:val="26"/>
        </w:rPr>
        <w:t>5</w:t>
      </w:r>
      <w:r w:rsidR="006E7ABD" w:rsidRPr="009D7256">
        <w:rPr>
          <w:rFonts w:ascii="Arial" w:hAnsi="Arial" w:cs="Arial"/>
          <w:snapToGrid w:val="0"/>
          <w:sz w:val="26"/>
          <w:szCs w:val="26"/>
        </w:rPr>
        <w:t>.</w:t>
      </w:r>
      <w:r w:rsidR="004037F2">
        <w:rPr>
          <w:rFonts w:ascii="Arial" w:hAnsi="Arial" w:cs="Arial"/>
          <w:sz w:val="26"/>
          <w:szCs w:val="26"/>
        </w:rPr>
        <w:t xml:space="preserve"> </w:t>
      </w:r>
      <w:r w:rsidR="00764542" w:rsidRPr="003435AE">
        <w:rPr>
          <w:rFonts w:ascii="Arial" w:hAnsi="Arial" w:cs="Arial"/>
          <w:sz w:val="26"/>
          <w:szCs w:val="26"/>
        </w:rPr>
        <w:t xml:space="preserve">Los agravios hechos valer se encuentran expuestos en el escrito respectivo del recurrente, por lo que no existe necesidad de transcribirlos al no transgredírsele derecho alguno, como tampoco se vulnera disposición </w:t>
      </w:r>
      <w:r w:rsidR="00764542" w:rsidRPr="003435AE">
        <w:rPr>
          <w:rFonts w:ascii="Arial" w:hAnsi="Arial" w:cs="Arial"/>
          <w:sz w:val="26"/>
          <w:szCs w:val="26"/>
        </w:rPr>
        <w:lastRenderedPageBreak/>
        <w:t xml:space="preserve">expresa que imponga tal obligación. </w:t>
      </w:r>
      <w:r w:rsidR="00764542" w:rsidRPr="003435AE">
        <w:rPr>
          <w:rFonts w:ascii="Arial" w:hAnsi="Arial" w:cs="Arial"/>
          <w:color w:val="000000"/>
          <w:sz w:val="26"/>
          <w:szCs w:val="26"/>
        </w:rPr>
        <w:t>Se inv</w:t>
      </w:r>
      <w:r w:rsidR="00AA750C">
        <w:rPr>
          <w:rFonts w:ascii="Arial" w:hAnsi="Arial" w:cs="Arial"/>
          <w:color w:val="000000"/>
          <w:sz w:val="26"/>
          <w:szCs w:val="26"/>
        </w:rPr>
        <w:t xml:space="preserve">oca en apoyo, la Tesis </w:t>
      </w:r>
      <w:r w:rsidR="00AA750C" w:rsidRPr="00375671">
        <w:rPr>
          <w:rFonts w:ascii="Arial" w:hAnsi="Arial" w:cs="Arial"/>
          <w:color w:val="000000"/>
          <w:sz w:val="26"/>
          <w:szCs w:val="26"/>
        </w:rPr>
        <w:t>con</w:t>
      </w:r>
      <w:r w:rsidR="00764542" w:rsidRPr="003435AE">
        <w:rPr>
          <w:rFonts w:ascii="Arial" w:hAnsi="Arial" w:cs="Arial"/>
          <w:color w:val="000000"/>
          <w:sz w:val="26"/>
          <w:szCs w:val="26"/>
        </w:rPr>
        <w:t xml:space="preserve"> registro 254280, publicada en la Gaceta del Semanario Judicial de la Federación, Volumen 81, Sexta Parte, Séptima Época, pagina 23, bajo el rubro</w:t>
      </w:r>
      <w:r w:rsidR="000C7EB2">
        <w:rPr>
          <w:rFonts w:ascii="Arial" w:hAnsi="Arial" w:cs="Arial"/>
          <w:color w:val="000000"/>
          <w:sz w:val="26"/>
          <w:szCs w:val="26"/>
        </w:rPr>
        <w:t xml:space="preserve"> </w:t>
      </w:r>
      <w:r w:rsidR="00012FB2" w:rsidRPr="009D599B">
        <w:rPr>
          <w:rFonts w:ascii="Arial" w:hAnsi="Arial" w:cs="Arial"/>
          <w:b/>
          <w:bCs/>
          <w:i/>
          <w:color w:val="000000"/>
          <w:sz w:val="26"/>
          <w:szCs w:val="26"/>
        </w:rPr>
        <w:t>“CONCEPTOS DE VIOLACIÓN. NO ES OBLIGATORIO TRANSCRIBIRLOS EN LA SENTENCIA</w:t>
      </w:r>
      <w:r w:rsidR="000C7EB2" w:rsidRPr="009D599B">
        <w:rPr>
          <w:rStyle w:val="Refdenotaalpie"/>
          <w:rFonts w:ascii="Arial" w:hAnsi="Arial" w:cs="Arial"/>
          <w:b/>
          <w:bCs/>
          <w:i/>
          <w:color w:val="000000"/>
          <w:sz w:val="26"/>
          <w:szCs w:val="26"/>
        </w:rPr>
        <w:footnoteReference w:id="1"/>
      </w:r>
      <w:r w:rsidR="004A06DD" w:rsidRPr="009D599B">
        <w:rPr>
          <w:rFonts w:ascii="Arial" w:hAnsi="Arial" w:cs="Arial"/>
          <w:b/>
          <w:bCs/>
          <w:i/>
          <w:color w:val="000000"/>
          <w:sz w:val="26"/>
          <w:szCs w:val="26"/>
        </w:rPr>
        <w:t xml:space="preserve">”. - - - - - - - - - -  - - - - - - - - - - - - - </w:t>
      </w:r>
    </w:p>
    <w:p w14:paraId="6E00FCE4" w14:textId="14E7EA5B" w:rsidR="00E87197" w:rsidRDefault="008D350B" w:rsidP="004E1574">
      <w:pPr>
        <w:spacing w:line="360" w:lineRule="auto"/>
        <w:ind w:firstLine="567"/>
        <w:jc w:val="both"/>
        <w:rPr>
          <w:rFonts w:ascii="Arial" w:hAnsi="Arial" w:cs="Arial"/>
          <w:snapToGrid w:val="0"/>
          <w:sz w:val="26"/>
          <w:szCs w:val="26"/>
        </w:rPr>
      </w:pPr>
      <w:r>
        <w:rPr>
          <w:rFonts w:ascii="Arial" w:hAnsi="Arial" w:cs="Arial"/>
          <w:snapToGrid w:val="0"/>
          <w:sz w:val="26"/>
          <w:szCs w:val="26"/>
        </w:rPr>
        <w:t>6</w:t>
      </w:r>
      <w:r w:rsidR="004037F2">
        <w:rPr>
          <w:rFonts w:ascii="Arial" w:hAnsi="Arial" w:cs="Arial"/>
          <w:snapToGrid w:val="0"/>
          <w:sz w:val="26"/>
          <w:szCs w:val="26"/>
        </w:rPr>
        <w:t>.</w:t>
      </w:r>
      <w:r w:rsidR="006E7ABD" w:rsidRPr="00764542">
        <w:rPr>
          <w:rFonts w:ascii="Arial" w:hAnsi="Arial" w:cs="Arial"/>
          <w:snapToGrid w:val="0"/>
          <w:sz w:val="26"/>
          <w:szCs w:val="26"/>
        </w:rPr>
        <w:t xml:space="preserve"> Aun cuando no es necesaria la transcripción íntegra de los agravios formulado</w:t>
      </w:r>
      <w:r w:rsidR="00E22DB7">
        <w:rPr>
          <w:rFonts w:ascii="Arial" w:hAnsi="Arial" w:cs="Arial"/>
          <w:snapToGrid w:val="0"/>
          <w:sz w:val="26"/>
          <w:szCs w:val="26"/>
        </w:rPr>
        <w:t>s;</w:t>
      </w:r>
      <w:r w:rsidR="006E7ABD" w:rsidRPr="00764542">
        <w:rPr>
          <w:rFonts w:ascii="Arial" w:hAnsi="Arial" w:cs="Arial"/>
          <w:snapToGrid w:val="0"/>
          <w:sz w:val="26"/>
          <w:szCs w:val="26"/>
        </w:rPr>
        <w:t xml:space="preserve"> </w:t>
      </w:r>
      <w:r w:rsidR="007F2EA4">
        <w:rPr>
          <w:rFonts w:ascii="Arial" w:hAnsi="Arial" w:cs="Arial"/>
          <w:snapToGrid w:val="0"/>
          <w:sz w:val="26"/>
          <w:szCs w:val="26"/>
        </w:rPr>
        <w:t>es importante observar que</w:t>
      </w:r>
      <w:r w:rsidR="00AA750C" w:rsidRPr="00375671">
        <w:rPr>
          <w:rFonts w:ascii="Arial" w:hAnsi="Arial" w:cs="Arial"/>
          <w:snapToGrid w:val="0"/>
          <w:sz w:val="26"/>
          <w:szCs w:val="26"/>
        </w:rPr>
        <w:t>,</w:t>
      </w:r>
      <w:r w:rsidR="007F2EA4" w:rsidRPr="00375671">
        <w:rPr>
          <w:rFonts w:ascii="Arial" w:hAnsi="Arial" w:cs="Arial"/>
          <w:snapToGrid w:val="0"/>
          <w:sz w:val="26"/>
          <w:szCs w:val="26"/>
        </w:rPr>
        <w:t xml:space="preserve"> </w:t>
      </w:r>
      <w:r w:rsidR="006E7ABD" w:rsidRPr="00375671">
        <w:rPr>
          <w:rFonts w:ascii="Arial" w:hAnsi="Arial" w:cs="Arial"/>
          <w:snapToGrid w:val="0"/>
          <w:sz w:val="26"/>
          <w:szCs w:val="26"/>
        </w:rPr>
        <w:t xml:space="preserve">en </w:t>
      </w:r>
      <w:r w:rsidR="00962462" w:rsidRPr="00375671">
        <w:rPr>
          <w:rFonts w:ascii="Arial" w:hAnsi="Arial" w:cs="Arial"/>
          <w:snapToGrid w:val="0"/>
          <w:sz w:val="26"/>
          <w:szCs w:val="26"/>
        </w:rPr>
        <w:t>esencia</w:t>
      </w:r>
      <w:r w:rsidR="00AA750C" w:rsidRPr="00375671">
        <w:rPr>
          <w:rFonts w:ascii="Arial" w:hAnsi="Arial" w:cs="Arial"/>
          <w:snapToGrid w:val="0"/>
          <w:sz w:val="26"/>
          <w:szCs w:val="26"/>
        </w:rPr>
        <w:t>,</w:t>
      </w:r>
      <w:r w:rsidR="00962462">
        <w:rPr>
          <w:rFonts w:ascii="Arial" w:hAnsi="Arial" w:cs="Arial"/>
          <w:snapToGrid w:val="0"/>
          <w:sz w:val="26"/>
          <w:szCs w:val="26"/>
        </w:rPr>
        <w:t xml:space="preserve"> el recurrente</w:t>
      </w:r>
      <w:r w:rsidR="00913416">
        <w:rPr>
          <w:rFonts w:ascii="Arial" w:hAnsi="Arial" w:cs="Arial"/>
          <w:snapToGrid w:val="0"/>
          <w:sz w:val="26"/>
          <w:szCs w:val="26"/>
        </w:rPr>
        <w:t xml:space="preserve"> expone </w:t>
      </w:r>
      <w:r w:rsidR="00E87197">
        <w:rPr>
          <w:rFonts w:ascii="Arial" w:hAnsi="Arial" w:cs="Arial"/>
          <w:snapToGrid w:val="0"/>
          <w:sz w:val="26"/>
          <w:szCs w:val="26"/>
        </w:rPr>
        <w:t xml:space="preserve">lo siguiente: - - - - - - - - - - - - - - - - - - - - - - - - - - - - - - - - - - - - - - - - - - - - - - - - </w:t>
      </w:r>
    </w:p>
    <w:p w14:paraId="155D9C15" w14:textId="36615537" w:rsidR="00E87197" w:rsidRDefault="00E87197" w:rsidP="008A02BF">
      <w:pPr>
        <w:widowControl w:val="0"/>
        <w:spacing w:before="240" w:line="360" w:lineRule="auto"/>
        <w:ind w:right="18"/>
        <w:jc w:val="both"/>
        <w:rPr>
          <w:rFonts w:ascii="Arial" w:eastAsia="Calibri" w:hAnsi="Arial" w:cs="Arial"/>
          <w:bCs/>
          <w:sz w:val="26"/>
          <w:szCs w:val="26"/>
        </w:rPr>
      </w:pPr>
      <w:r>
        <w:rPr>
          <w:rFonts w:ascii="Arial" w:eastAsia="Calibri" w:hAnsi="Arial" w:cs="Arial"/>
          <w:b/>
          <w:bCs/>
          <w:sz w:val="26"/>
          <w:szCs w:val="26"/>
        </w:rPr>
        <w:tab/>
      </w:r>
      <w:r w:rsidR="008D350B">
        <w:rPr>
          <w:rFonts w:ascii="Arial" w:eastAsia="Calibri" w:hAnsi="Arial" w:cs="Arial"/>
          <w:bCs/>
          <w:sz w:val="26"/>
          <w:szCs w:val="26"/>
        </w:rPr>
        <w:t>7</w:t>
      </w:r>
      <w:r>
        <w:rPr>
          <w:rFonts w:ascii="Arial" w:eastAsia="Calibri" w:hAnsi="Arial" w:cs="Arial"/>
          <w:bCs/>
          <w:sz w:val="26"/>
          <w:szCs w:val="26"/>
        </w:rPr>
        <w:t xml:space="preserve">. </w:t>
      </w:r>
      <w:r w:rsidR="004E1574" w:rsidRPr="004E1574">
        <w:rPr>
          <w:rFonts w:ascii="Arial" w:eastAsia="Calibri" w:hAnsi="Arial" w:cs="Arial"/>
          <w:bCs/>
          <w:sz w:val="26"/>
          <w:szCs w:val="26"/>
        </w:rPr>
        <w:t>En su</w:t>
      </w:r>
      <w:r w:rsidR="004E1574">
        <w:rPr>
          <w:rFonts w:ascii="Arial" w:eastAsia="Calibri" w:hAnsi="Arial" w:cs="Arial"/>
          <w:b/>
          <w:bCs/>
          <w:sz w:val="26"/>
          <w:szCs w:val="26"/>
        </w:rPr>
        <w:t xml:space="preserve"> </w:t>
      </w:r>
      <w:r w:rsidR="005468A2">
        <w:rPr>
          <w:rFonts w:ascii="Arial" w:eastAsia="Calibri" w:hAnsi="Arial" w:cs="Arial"/>
          <w:b/>
          <w:bCs/>
          <w:sz w:val="26"/>
          <w:szCs w:val="26"/>
        </w:rPr>
        <w:t>p</w:t>
      </w:r>
      <w:r w:rsidRPr="00DA1D96">
        <w:rPr>
          <w:rFonts w:ascii="Arial" w:eastAsia="Calibri" w:hAnsi="Arial" w:cs="Arial"/>
          <w:b/>
          <w:bCs/>
          <w:sz w:val="26"/>
          <w:szCs w:val="26"/>
        </w:rPr>
        <w:t>rimer agravio</w:t>
      </w:r>
      <w:r>
        <w:rPr>
          <w:rFonts w:ascii="Arial" w:eastAsia="Calibri" w:hAnsi="Arial" w:cs="Arial"/>
          <w:bCs/>
          <w:sz w:val="26"/>
          <w:szCs w:val="26"/>
        </w:rPr>
        <w:t xml:space="preserve">, señala la inconforme que le causa perjuicio irreparable a su representada </w:t>
      </w:r>
      <w:r w:rsidR="000C6C03">
        <w:rPr>
          <w:rFonts w:ascii="Arial" w:eastAsia="Calibri" w:hAnsi="Arial" w:cs="Arial"/>
          <w:bCs/>
          <w:sz w:val="26"/>
          <w:szCs w:val="26"/>
        </w:rPr>
        <w:t xml:space="preserve">********** </w:t>
      </w:r>
      <w:r>
        <w:rPr>
          <w:rFonts w:ascii="Arial" w:eastAsia="Calibri" w:hAnsi="Arial" w:cs="Arial"/>
          <w:bCs/>
          <w:sz w:val="26"/>
          <w:szCs w:val="26"/>
        </w:rPr>
        <w:t xml:space="preserve">el desechamiento de la demanda de nulidad, toda vez que el ocho de noviembre de dos mil veintidós, la autoridad ordenó requerir a la promovente para que en el término de tres días hábiles contados a partir del día hábil siguiente a aquel que surta efectos su notificación, exhibiera el original o copia certificada del acuerdo de transferencia de mérito, así como su notificación o bien, señalará el lugar donde se encuentra, sino podía obtener copia certificada.  </w:t>
      </w:r>
    </w:p>
    <w:p w14:paraId="143DBCC0" w14:textId="199F4917" w:rsidR="00E87197" w:rsidRDefault="00E87197" w:rsidP="004E1574">
      <w:pPr>
        <w:widowControl w:val="0"/>
        <w:tabs>
          <w:tab w:val="left" w:pos="0"/>
        </w:tabs>
        <w:spacing w:before="240" w:line="360" w:lineRule="auto"/>
        <w:ind w:right="18"/>
        <w:jc w:val="both"/>
        <w:rPr>
          <w:rFonts w:ascii="Arial" w:eastAsia="Calibri" w:hAnsi="Arial" w:cs="Arial"/>
          <w:bCs/>
          <w:sz w:val="26"/>
          <w:szCs w:val="26"/>
        </w:rPr>
      </w:pPr>
      <w:r>
        <w:rPr>
          <w:rFonts w:ascii="Arial" w:eastAsia="Calibri" w:hAnsi="Arial" w:cs="Arial"/>
          <w:bCs/>
          <w:sz w:val="26"/>
          <w:szCs w:val="26"/>
        </w:rPr>
        <w:tab/>
      </w:r>
      <w:r w:rsidR="008D350B">
        <w:rPr>
          <w:rFonts w:ascii="Arial" w:eastAsia="Calibri" w:hAnsi="Arial" w:cs="Arial"/>
          <w:bCs/>
          <w:sz w:val="26"/>
          <w:szCs w:val="26"/>
        </w:rPr>
        <w:t>8</w:t>
      </w:r>
      <w:r>
        <w:rPr>
          <w:rFonts w:ascii="Arial" w:eastAsia="Calibri" w:hAnsi="Arial" w:cs="Arial"/>
          <w:bCs/>
          <w:sz w:val="26"/>
          <w:szCs w:val="26"/>
        </w:rPr>
        <w:t>. Abunda que, si bien es cierto que en cumplimiento a dicho acuerdo su poderdante manifestó que dentro del cuadernillo exhibido con la demanda se encontraba dentro de dicho cuadernillo, también es cierto que en punto tres de dicho requerimiento, la autoridad dijo: “o bien, señalara el lugar donde se encuentre, si no pudiera obtener copia certificada del mismo”, este punto se encuentra satisfecho en el segundo punto del acuerdo que se combate, donde dice “segundo</w:t>
      </w:r>
      <w:r w:rsidR="008A02BF">
        <w:rPr>
          <w:rFonts w:ascii="Arial" w:eastAsia="Calibri" w:hAnsi="Arial" w:cs="Arial"/>
          <w:bCs/>
          <w:sz w:val="26"/>
          <w:szCs w:val="26"/>
        </w:rPr>
        <w:t>”</w:t>
      </w:r>
      <w:r>
        <w:rPr>
          <w:rFonts w:ascii="Arial" w:eastAsia="Calibri" w:hAnsi="Arial" w:cs="Arial"/>
          <w:bCs/>
          <w:sz w:val="26"/>
          <w:szCs w:val="26"/>
        </w:rPr>
        <w:t xml:space="preserve">. Refiere que solicitó como prueba copia certificada del expediente </w:t>
      </w:r>
      <w:r w:rsidRPr="008A02BF">
        <w:rPr>
          <w:rFonts w:ascii="Arial" w:eastAsia="Calibri" w:hAnsi="Arial" w:cs="Arial"/>
          <w:b/>
          <w:bCs/>
          <w:sz w:val="26"/>
          <w:szCs w:val="26"/>
        </w:rPr>
        <w:t>TCIF/131/2022</w:t>
      </w:r>
      <w:r>
        <w:rPr>
          <w:rFonts w:ascii="Arial" w:eastAsia="Calibri" w:hAnsi="Arial" w:cs="Arial"/>
          <w:bCs/>
          <w:sz w:val="26"/>
          <w:szCs w:val="26"/>
        </w:rPr>
        <w:t xml:space="preserve">, el cual obra en los archivos de la Dirección de Concesiones de la Secretaría de Movilidad. </w:t>
      </w:r>
    </w:p>
    <w:p w14:paraId="1F7EC1EE" w14:textId="26561965" w:rsidR="00E87197" w:rsidRDefault="00E87197" w:rsidP="004E1574">
      <w:pPr>
        <w:widowControl w:val="0"/>
        <w:tabs>
          <w:tab w:val="left" w:pos="0"/>
        </w:tabs>
        <w:spacing w:before="240" w:line="360" w:lineRule="auto"/>
        <w:ind w:right="18"/>
        <w:jc w:val="both"/>
        <w:rPr>
          <w:rFonts w:ascii="Arial" w:eastAsia="Calibri" w:hAnsi="Arial" w:cs="Arial"/>
          <w:bCs/>
          <w:sz w:val="26"/>
          <w:szCs w:val="26"/>
        </w:rPr>
      </w:pPr>
      <w:r>
        <w:rPr>
          <w:rFonts w:ascii="Arial" w:eastAsia="Calibri" w:hAnsi="Arial" w:cs="Arial"/>
          <w:bCs/>
          <w:sz w:val="26"/>
          <w:szCs w:val="26"/>
        </w:rPr>
        <w:tab/>
      </w:r>
      <w:r w:rsidR="008D350B">
        <w:rPr>
          <w:rFonts w:ascii="Arial" w:eastAsia="Calibri" w:hAnsi="Arial" w:cs="Arial"/>
          <w:bCs/>
          <w:sz w:val="26"/>
          <w:szCs w:val="26"/>
        </w:rPr>
        <w:t>9</w:t>
      </w:r>
      <w:r w:rsidR="004E1574">
        <w:rPr>
          <w:rFonts w:ascii="Arial" w:eastAsia="Calibri" w:hAnsi="Arial" w:cs="Arial"/>
          <w:bCs/>
          <w:sz w:val="26"/>
          <w:szCs w:val="26"/>
        </w:rPr>
        <w:t xml:space="preserve">. </w:t>
      </w:r>
      <w:r>
        <w:rPr>
          <w:rFonts w:ascii="Arial" w:eastAsia="Calibri" w:hAnsi="Arial" w:cs="Arial"/>
          <w:bCs/>
          <w:sz w:val="26"/>
          <w:szCs w:val="26"/>
        </w:rPr>
        <w:t xml:space="preserve">Al respecto, afirma la recurrente que se encuentra satisfecho dicho requerimiento, toda vez que la autoridad dijo “o bien, señalara el lugar donde se encuentre”, lo que quiere decir que dio pauta a que si no se tenía el documento en original o copia certificada, señalará el lugar donde se encuentra, toda vez que la “o” como disyuntiva debe elegirse entre dos opciones que se excluyen mutuamente, es decir si no se tenía la copia </w:t>
      </w:r>
      <w:r>
        <w:rPr>
          <w:rFonts w:ascii="Arial" w:eastAsia="Calibri" w:hAnsi="Arial" w:cs="Arial"/>
          <w:bCs/>
          <w:sz w:val="26"/>
          <w:szCs w:val="26"/>
        </w:rPr>
        <w:lastRenderedPageBreak/>
        <w:t xml:space="preserve">certificada o el original solo se tenía que señalar el lugar donde se encuentra el acuerdo de transferencia de concesión en vida por incapacidad física, se le debió de haber tenido por cumplido con dicho requerimiento, debido a que la responsable no puede ahora decir que no exhibió la solicitud correspondiente antes del siete de noviembre de dos mil veintidós. </w:t>
      </w:r>
    </w:p>
    <w:p w14:paraId="5CE2996E" w14:textId="68D44D57" w:rsidR="00E87197" w:rsidRDefault="00E87197" w:rsidP="004E1574">
      <w:pPr>
        <w:widowControl w:val="0"/>
        <w:tabs>
          <w:tab w:val="left" w:pos="0"/>
        </w:tabs>
        <w:spacing w:before="240" w:line="360" w:lineRule="auto"/>
        <w:ind w:right="18"/>
        <w:jc w:val="both"/>
        <w:rPr>
          <w:rFonts w:ascii="Arial" w:eastAsia="Calibri" w:hAnsi="Arial" w:cs="Arial"/>
          <w:bCs/>
          <w:sz w:val="26"/>
          <w:szCs w:val="26"/>
        </w:rPr>
      </w:pPr>
      <w:r>
        <w:rPr>
          <w:rFonts w:ascii="Arial" w:eastAsia="Calibri" w:hAnsi="Arial" w:cs="Arial"/>
          <w:bCs/>
          <w:sz w:val="26"/>
          <w:szCs w:val="26"/>
        </w:rPr>
        <w:tab/>
      </w:r>
      <w:r w:rsidR="008D350B">
        <w:rPr>
          <w:rFonts w:ascii="Arial" w:eastAsia="Calibri" w:hAnsi="Arial" w:cs="Arial"/>
          <w:bCs/>
          <w:sz w:val="26"/>
          <w:szCs w:val="26"/>
        </w:rPr>
        <w:t>10</w:t>
      </w:r>
      <w:r w:rsidR="004E1574">
        <w:rPr>
          <w:rFonts w:ascii="Arial" w:eastAsia="Calibri" w:hAnsi="Arial" w:cs="Arial"/>
          <w:bCs/>
          <w:sz w:val="26"/>
          <w:szCs w:val="26"/>
        </w:rPr>
        <w:t xml:space="preserve">. </w:t>
      </w:r>
      <w:r>
        <w:rPr>
          <w:rFonts w:ascii="Arial" w:eastAsia="Calibri" w:hAnsi="Arial" w:cs="Arial"/>
          <w:bCs/>
          <w:sz w:val="26"/>
          <w:szCs w:val="26"/>
        </w:rPr>
        <w:t xml:space="preserve">En su </w:t>
      </w:r>
      <w:r w:rsidRPr="0030385C">
        <w:rPr>
          <w:rFonts w:ascii="Arial" w:eastAsia="Calibri" w:hAnsi="Arial" w:cs="Arial"/>
          <w:b/>
          <w:bCs/>
          <w:sz w:val="26"/>
          <w:szCs w:val="26"/>
        </w:rPr>
        <w:t>segundo agravio</w:t>
      </w:r>
      <w:r>
        <w:rPr>
          <w:rFonts w:ascii="Arial" w:eastAsia="Calibri" w:hAnsi="Arial" w:cs="Arial"/>
          <w:bCs/>
          <w:sz w:val="26"/>
          <w:szCs w:val="26"/>
        </w:rPr>
        <w:t xml:space="preserve"> manifiesta que le causa perjuicio a su representada la indebida aplicación del artículo 191 de la Ley de Procedimiento y Justicia Administrativa para el Estado de Oaxaca, en el desechamiento a la demanda, al decir </w:t>
      </w:r>
      <w:r w:rsidRPr="00A41C8C">
        <w:rPr>
          <w:rFonts w:ascii="Arial" w:eastAsia="Calibri" w:hAnsi="Arial" w:cs="Arial"/>
          <w:bCs/>
          <w:i/>
          <w:sz w:val="26"/>
          <w:szCs w:val="26"/>
        </w:rPr>
        <w:t>“también es verdad que no colmó lo previsto en el artículo 191 de la Lay citada, en virtud de que no exhibió la solicitud correspondiente, misma que tuvo que haber exhibido con la presentación de la demanda que le ocupa, es decir, antes del siete de noviembre pasado y no posteriormente, pues la solicitud dada la fecha cinco de enero del año en curso”</w:t>
      </w:r>
      <w:r>
        <w:rPr>
          <w:rFonts w:ascii="Arial" w:eastAsia="Calibri" w:hAnsi="Arial" w:cs="Arial"/>
          <w:bCs/>
          <w:sz w:val="26"/>
          <w:szCs w:val="26"/>
        </w:rPr>
        <w:t xml:space="preserve"> (lo transcribe). </w:t>
      </w:r>
    </w:p>
    <w:p w14:paraId="7C250638" w14:textId="4D1F2C4A" w:rsidR="00E87197" w:rsidRDefault="00E87197" w:rsidP="004E1574">
      <w:pPr>
        <w:widowControl w:val="0"/>
        <w:tabs>
          <w:tab w:val="left" w:pos="0"/>
        </w:tabs>
        <w:spacing w:before="240" w:line="360" w:lineRule="auto"/>
        <w:ind w:right="18"/>
        <w:jc w:val="both"/>
        <w:rPr>
          <w:rFonts w:ascii="Arial" w:eastAsia="Calibri" w:hAnsi="Arial" w:cs="Arial"/>
          <w:bCs/>
          <w:sz w:val="26"/>
          <w:szCs w:val="26"/>
        </w:rPr>
      </w:pPr>
      <w:r>
        <w:rPr>
          <w:rFonts w:ascii="Arial" w:eastAsia="Calibri" w:hAnsi="Arial" w:cs="Arial"/>
          <w:bCs/>
          <w:sz w:val="26"/>
          <w:szCs w:val="26"/>
        </w:rPr>
        <w:tab/>
      </w:r>
      <w:r w:rsidR="004E1574">
        <w:rPr>
          <w:rFonts w:ascii="Arial" w:eastAsia="Calibri" w:hAnsi="Arial" w:cs="Arial"/>
          <w:bCs/>
          <w:sz w:val="26"/>
          <w:szCs w:val="26"/>
        </w:rPr>
        <w:t>1</w:t>
      </w:r>
      <w:r w:rsidR="008D350B">
        <w:rPr>
          <w:rFonts w:ascii="Arial" w:eastAsia="Calibri" w:hAnsi="Arial" w:cs="Arial"/>
          <w:bCs/>
          <w:sz w:val="26"/>
          <w:szCs w:val="26"/>
        </w:rPr>
        <w:t>1</w:t>
      </w:r>
      <w:r w:rsidR="004E1574">
        <w:rPr>
          <w:rFonts w:ascii="Arial" w:eastAsia="Calibri" w:hAnsi="Arial" w:cs="Arial"/>
          <w:bCs/>
          <w:sz w:val="26"/>
          <w:szCs w:val="26"/>
        </w:rPr>
        <w:t xml:space="preserve">. </w:t>
      </w:r>
      <w:r>
        <w:rPr>
          <w:rFonts w:ascii="Arial" w:eastAsia="Calibri" w:hAnsi="Arial" w:cs="Arial"/>
          <w:bCs/>
          <w:sz w:val="26"/>
          <w:szCs w:val="26"/>
        </w:rPr>
        <w:t xml:space="preserve">Sostiene que le causa un agravio irreparable tomando en cuenta que el precepto legal antes invocado no sirvió de sustento en el requerimiento hecho por auto de ocho de noviembre de dos mil veintidós, si no que el mismo fue fundamentado en los artículos 179 y 182 fracción II de la Ley de Procedimiento y Justicia Administrativa para el Estado de Oaxaca (los transcribe). </w:t>
      </w:r>
    </w:p>
    <w:p w14:paraId="336C9CD0" w14:textId="641196A8" w:rsidR="00E87197" w:rsidRDefault="00E87197" w:rsidP="004E1574">
      <w:pPr>
        <w:widowControl w:val="0"/>
        <w:spacing w:before="240" w:line="360" w:lineRule="auto"/>
        <w:ind w:right="18"/>
        <w:jc w:val="both"/>
        <w:rPr>
          <w:rFonts w:ascii="Arial" w:eastAsia="Calibri" w:hAnsi="Arial" w:cs="Arial"/>
          <w:bCs/>
          <w:sz w:val="26"/>
          <w:szCs w:val="26"/>
        </w:rPr>
      </w:pPr>
      <w:r>
        <w:rPr>
          <w:rFonts w:ascii="Arial" w:eastAsia="Calibri" w:hAnsi="Arial" w:cs="Arial"/>
          <w:bCs/>
          <w:sz w:val="26"/>
          <w:szCs w:val="26"/>
        </w:rPr>
        <w:tab/>
      </w:r>
      <w:r w:rsidR="008D350B">
        <w:rPr>
          <w:rFonts w:ascii="Arial" w:eastAsia="Calibri" w:hAnsi="Arial" w:cs="Arial"/>
          <w:bCs/>
          <w:sz w:val="26"/>
          <w:szCs w:val="26"/>
        </w:rPr>
        <w:t>12</w:t>
      </w:r>
      <w:r w:rsidR="004E1574">
        <w:rPr>
          <w:rFonts w:ascii="Arial" w:eastAsia="Calibri" w:hAnsi="Arial" w:cs="Arial"/>
          <w:bCs/>
          <w:sz w:val="26"/>
          <w:szCs w:val="26"/>
        </w:rPr>
        <w:t xml:space="preserve">. </w:t>
      </w:r>
      <w:r>
        <w:rPr>
          <w:rFonts w:ascii="Arial" w:eastAsia="Calibri" w:hAnsi="Arial" w:cs="Arial"/>
          <w:bCs/>
          <w:sz w:val="26"/>
          <w:szCs w:val="26"/>
        </w:rPr>
        <w:t xml:space="preserve">En su </w:t>
      </w:r>
      <w:r w:rsidRPr="005C189C">
        <w:rPr>
          <w:rFonts w:ascii="Arial" w:eastAsia="Calibri" w:hAnsi="Arial" w:cs="Arial"/>
          <w:b/>
          <w:bCs/>
          <w:sz w:val="26"/>
          <w:szCs w:val="26"/>
        </w:rPr>
        <w:t>tercer agravio</w:t>
      </w:r>
      <w:r>
        <w:rPr>
          <w:rFonts w:ascii="Arial" w:eastAsia="Calibri" w:hAnsi="Arial" w:cs="Arial"/>
          <w:bCs/>
          <w:sz w:val="26"/>
          <w:szCs w:val="26"/>
        </w:rPr>
        <w:t xml:space="preserve">, sostiene que le causa agravio la indebida fundamentación y motivación del acto reclamado, tomando en cuenta que dentro de los diversos derechos y garantías consagradas por la Constitución Política de los Estados Unidos Mexicanos, destaca la garantía de legalidad prevista en el artículo 16, la cual consiste en la obligación que tiene la autoridad de fundar y motivar todo acto de molestia que se dirija a los particulares, entendiéndose por lo primero que ha de expresarse con precisión el precepto legal aplicable al caso y por lo segundo, que también debe señalarse con precisión las circunstancias especiales, razones particulares o causas inmediatas que se hayas tenido en consideración para la emisión del acto, siendo necesario además, que exista adecuación entre los motivos aducidos y las normas aplicables, es decir, que en el caso concreto se configure la hipótesis normativa. </w:t>
      </w:r>
    </w:p>
    <w:p w14:paraId="68C8A4D0" w14:textId="14F92A7B" w:rsidR="00E87197" w:rsidRDefault="00E87197" w:rsidP="004E1574">
      <w:pPr>
        <w:widowControl w:val="0"/>
        <w:tabs>
          <w:tab w:val="left" w:pos="0"/>
        </w:tabs>
        <w:spacing w:before="240" w:line="360" w:lineRule="auto"/>
        <w:ind w:right="18"/>
        <w:jc w:val="both"/>
        <w:rPr>
          <w:rFonts w:ascii="Arial" w:eastAsia="Calibri" w:hAnsi="Arial" w:cs="Arial"/>
          <w:bCs/>
          <w:sz w:val="26"/>
          <w:szCs w:val="26"/>
        </w:rPr>
      </w:pPr>
      <w:r>
        <w:rPr>
          <w:rFonts w:ascii="Arial" w:eastAsia="Calibri" w:hAnsi="Arial" w:cs="Arial"/>
          <w:bCs/>
          <w:sz w:val="26"/>
          <w:szCs w:val="26"/>
        </w:rPr>
        <w:tab/>
      </w:r>
      <w:r w:rsidR="008D350B">
        <w:rPr>
          <w:rFonts w:ascii="Arial" w:eastAsia="Calibri" w:hAnsi="Arial" w:cs="Arial"/>
          <w:bCs/>
          <w:sz w:val="26"/>
          <w:szCs w:val="26"/>
        </w:rPr>
        <w:t>13</w:t>
      </w:r>
      <w:r w:rsidR="004E1574">
        <w:rPr>
          <w:rFonts w:ascii="Arial" w:eastAsia="Calibri" w:hAnsi="Arial" w:cs="Arial"/>
          <w:bCs/>
          <w:sz w:val="26"/>
          <w:szCs w:val="26"/>
        </w:rPr>
        <w:t xml:space="preserve">. </w:t>
      </w:r>
      <w:r>
        <w:rPr>
          <w:rFonts w:ascii="Arial" w:eastAsia="Calibri" w:hAnsi="Arial" w:cs="Arial"/>
          <w:bCs/>
          <w:sz w:val="26"/>
          <w:szCs w:val="26"/>
        </w:rPr>
        <w:t xml:space="preserve">Así pues, se viola en perjuicio de su poderdante la garantía de legalidad jurídica, ya que como se hizo notar en el agravio anterior, la autoridad responsable realizó un requerimiento en base a los artículos 179 y 182 fracción II de la Ley de Procedimiento y Justicia Administrativa para el </w:t>
      </w:r>
      <w:r>
        <w:rPr>
          <w:rFonts w:ascii="Arial" w:eastAsia="Calibri" w:hAnsi="Arial" w:cs="Arial"/>
          <w:bCs/>
          <w:sz w:val="26"/>
          <w:szCs w:val="26"/>
        </w:rPr>
        <w:lastRenderedPageBreak/>
        <w:t xml:space="preserve">Estado de Oaxaca y desechó la demanda con fundamento en el artículo 191 de la misma ley, sin que exista congruencia de uno con el otro.  </w:t>
      </w:r>
    </w:p>
    <w:p w14:paraId="7467A3D0" w14:textId="551B15B0" w:rsidR="00E87197" w:rsidRDefault="00E87197" w:rsidP="004E1574">
      <w:pPr>
        <w:widowControl w:val="0"/>
        <w:tabs>
          <w:tab w:val="left" w:pos="0"/>
        </w:tabs>
        <w:spacing w:before="240" w:line="360" w:lineRule="auto"/>
        <w:ind w:right="18"/>
        <w:jc w:val="both"/>
        <w:rPr>
          <w:rFonts w:ascii="Arial" w:eastAsia="Calibri" w:hAnsi="Arial" w:cs="Arial"/>
          <w:bCs/>
          <w:sz w:val="26"/>
          <w:szCs w:val="26"/>
        </w:rPr>
      </w:pPr>
      <w:r>
        <w:rPr>
          <w:rFonts w:ascii="Arial" w:eastAsia="Calibri" w:hAnsi="Arial" w:cs="Arial"/>
          <w:bCs/>
          <w:sz w:val="26"/>
          <w:szCs w:val="26"/>
        </w:rPr>
        <w:tab/>
      </w:r>
      <w:r w:rsidR="004E1574">
        <w:rPr>
          <w:rFonts w:ascii="Arial" w:eastAsia="Calibri" w:hAnsi="Arial" w:cs="Arial"/>
          <w:bCs/>
          <w:sz w:val="26"/>
          <w:szCs w:val="26"/>
        </w:rPr>
        <w:t>1</w:t>
      </w:r>
      <w:r w:rsidR="008D350B">
        <w:rPr>
          <w:rFonts w:ascii="Arial" w:eastAsia="Calibri" w:hAnsi="Arial" w:cs="Arial"/>
          <w:bCs/>
          <w:sz w:val="26"/>
          <w:szCs w:val="26"/>
        </w:rPr>
        <w:t>4</w:t>
      </w:r>
      <w:r w:rsidR="004E1574">
        <w:rPr>
          <w:rFonts w:ascii="Arial" w:eastAsia="Calibri" w:hAnsi="Arial" w:cs="Arial"/>
          <w:bCs/>
          <w:sz w:val="26"/>
          <w:szCs w:val="26"/>
        </w:rPr>
        <w:t xml:space="preserve">. </w:t>
      </w:r>
      <w:r>
        <w:rPr>
          <w:rFonts w:ascii="Arial" w:eastAsia="Calibri" w:hAnsi="Arial" w:cs="Arial"/>
          <w:bCs/>
          <w:sz w:val="26"/>
          <w:szCs w:val="26"/>
        </w:rPr>
        <w:t xml:space="preserve">De igual forma, al resolver el presente recurso debió de tomar en cuenta el artículo 149 de la Ley de Procedimiento y Justicia Administrativa para el Estado de Oaxaca, que dice “el juicio ante el Tribunal será de estricto derecho, pero se deberá suplir la deficiencia de la queja siempre que se trate del administrado, lo anterior para no dejarla en estado de indefensión. </w:t>
      </w:r>
    </w:p>
    <w:p w14:paraId="0B1BE379" w14:textId="34993970" w:rsidR="008D350B" w:rsidRPr="009D599B" w:rsidRDefault="008D350B" w:rsidP="004E1574">
      <w:pPr>
        <w:widowControl w:val="0"/>
        <w:tabs>
          <w:tab w:val="left" w:pos="0"/>
        </w:tabs>
        <w:spacing w:before="240" w:line="360" w:lineRule="auto"/>
        <w:ind w:right="18"/>
        <w:jc w:val="both"/>
        <w:rPr>
          <w:rFonts w:ascii="Arial" w:hAnsi="Arial" w:cs="Arial"/>
          <w:b/>
          <w:snapToGrid w:val="0"/>
          <w:sz w:val="26"/>
          <w:szCs w:val="26"/>
        </w:rPr>
      </w:pPr>
      <w:r w:rsidRPr="009D599B">
        <w:rPr>
          <w:rFonts w:ascii="Arial" w:hAnsi="Arial" w:cs="Arial"/>
          <w:b/>
          <w:snapToGrid w:val="0"/>
          <w:sz w:val="26"/>
          <w:szCs w:val="26"/>
        </w:rPr>
        <w:t>TERCERO.- ESTUDIO DE LOS AGRAVIOS.</w:t>
      </w:r>
    </w:p>
    <w:p w14:paraId="232EE86D" w14:textId="4C5992F7" w:rsidR="004E1574" w:rsidRDefault="004E1574" w:rsidP="004E1574">
      <w:pPr>
        <w:widowControl w:val="0"/>
        <w:tabs>
          <w:tab w:val="left" w:pos="0"/>
        </w:tabs>
        <w:spacing w:before="240" w:line="360" w:lineRule="auto"/>
        <w:ind w:right="18"/>
        <w:jc w:val="both"/>
        <w:rPr>
          <w:rFonts w:ascii="Arial" w:eastAsia="Calibri" w:hAnsi="Arial" w:cs="Arial"/>
          <w:bCs/>
          <w:sz w:val="26"/>
          <w:szCs w:val="26"/>
        </w:rPr>
      </w:pPr>
      <w:r>
        <w:rPr>
          <w:rFonts w:ascii="Arial" w:hAnsi="Arial" w:cs="Arial"/>
          <w:snapToGrid w:val="0"/>
          <w:sz w:val="26"/>
          <w:szCs w:val="26"/>
        </w:rPr>
        <w:tab/>
        <w:t>1</w:t>
      </w:r>
      <w:r w:rsidR="008D350B">
        <w:rPr>
          <w:rFonts w:ascii="Arial" w:hAnsi="Arial" w:cs="Arial"/>
          <w:snapToGrid w:val="0"/>
          <w:sz w:val="26"/>
          <w:szCs w:val="26"/>
        </w:rPr>
        <w:t>5</w:t>
      </w:r>
      <w:r w:rsidR="00B565C0">
        <w:rPr>
          <w:rFonts w:ascii="Arial" w:hAnsi="Arial" w:cs="Arial"/>
          <w:snapToGrid w:val="0"/>
          <w:sz w:val="26"/>
          <w:szCs w:val="26"/>
        </w:rPr>
        <w:t xml:space="preserve">. </w:t>
      </w:r>
      <w:r>
        <w:rPr>
          <w:rFonts w:ascii="Arial" w:eastAsia="Calibri" w:hAnsi="Arial" w:cs="Arial"/>
          <w:bCs/>
          <w:sz w:val="26"/>
          <w:szCs w:val="26"/>
        </w:rPr>
        <w:t xml:space="preserve">Esta Sala Superior advierte que resultan </w:t>
      </w:r>
      <w:r w:rsidRPr="00FE7AB2">
        <w:rPr>
          <w:rFonts w:ascii="Arial" w:eastAsia="Calibri" w:hAnsi="Arial" w:cs="Arial"/>
          <w:b/>
          <w:bCs/>
          <w:sz w:val="26"/>
          <w:szCs w:val="26"/>
        </w:rPr>
        <w:t>sustancialmente fundados</w:t>
      </w:r>
      <w:r>
        <w:rPr>
          <w:rFonts w:ascii="Arial" w:eastAsia="Calibri" w:hAnsi="Arial" w:cs="Arial"/>
          <w:bCs/>
          <w:sz w:val="26"/>
          <w:szCs w:val="26"/>
        </w:rPr>
        <w:t xml:space="preserve"> los agravios de la recurrente. </w:t>
      </w:r>
    </w:p>
    <w:p w14:paraId="5BD9F71F" w14:textId="6B95C124" w:rsidR="004E1574" w:rsidRDefault="004E1574" w:rsidP="004E1574">
      <w:pPr>
        <w:widowControl w:val="0"/>
        <w:tabs>
          <w:tab w:val="left" w:pos="0"/>
        </w:tabs>
        <w:spacing w:before="240" w:line="360" w:lineRule="auto"/>
        <w:ind w:right="18"/>
        <w:jc w:val="both"/>
        <w:rPr>
          <w:rFonts w:ascii="Arial" w:eastAsia="Calibri" w:hAnsi="Arial" w:cs="Arial"/>
          <w:bCs/>
          <w:sz w:val="26"/>
          <w:szCs w:val="26"/>
        </w:rPr>
      </w:pPr>
      <w:r>
        <w:rPr>
          <w:rFonts w:ascii="Arial" w:hAnsi="Arial" w:cs="Arial"/>
          <w:color w:val="242424"/>
          <w:sz w:val="26"/>
          <w:szCs w:val="26"/>
          <w:shd w:val="clear" w:color="auto" w:fill="FFFFFF"/>
        </w:rPr>
        <w:tab/>
      </w:r>
      <w:r w:rsidRPr="00B65774">
        <w:rPr>
          <w:rFonts w:ascii="Arial" w:hAnsi="Arial" w:cs="Arial"/>
          <w:sz w:val="26"/>
          <w:szCs w:val="26"/>
          <w:shd w:val="clear" w:color="auto" w:fill="FFFFFF"/>
        </w:rPr>
        <w:t>1</w:t>
      </w:r>
      <w:r w:rsidR="008D350B" w:rsidRPr="00B65774">
        <w:rPr>
          <w:rFonts w:ascii="Arial" w:hAnsi="Arial" w:cs="Arial"/>
          <w:sz w:val="26"/>
          <w:szCs w:val="26"/>
          <w:shd w:val="clear" w:color="auto" w:fill="FFFFFF"/>
        </w:rPr>
        <w:t>6</w:t>
      </w:r>
      <w:r w:rsidR="00B65774" w:rsidRPr="00B65774">
        <w:rPr>
          <w:rFonts w:ascii="Arial" w:hAnsi="Arial" w:cs="Arial"/>
          <w:sz w:val="26"/>
          <w:szCs w:val="26"/>
          <w:shd w:val="clear" w:color="auto" w:fill="FFFFFF"/>
        </w:rPr>
        <w:t>. De</w:t>
      </w:r>
      <w:r w:rsidRPr="00B65774">
        <w:rPr>
          <w:rFonts w:ascii="Arial" w:hAnsi="Arial" w:cs="Arial"/>
          <w:sz w:val="26"/>
          <w:szCs w:val="26"/>
          <w:shd w:val="clear" w:color="auto" w:fill="FFFFFF"/>
        </w:rPr>
        <w:t xml:space="preserve"> las constancias procesales que integran el expediente de Primera Instancia, remitido a esta Sala Superior para la tramitación del presente recurso de revisión, </w:t>
      </w:r>
      <w:r w:rsidR="00B65774" w:rsidRPr="00B65774">
        <w:rPr>
          <w:rFonts w:ascii="Arial" w:hAnsi="Arial" w:cs="Arial"/>
          <w:sz w:val="26"/>
          <w:szCs w:val="26"/>
          <w:shd w:val="clear" w:color="auto" w:fill="FFFFFF"/>
        </w:rPr>
        <w:t>al cual se le confiere valor probatorio pleno en términos del artículo 203 fracción I</w:t>
      </w:r>
      <w:r w:rsidR="009966A4">
        <w:rPr>
          <w:rStyle w:val="Refdenotaalpie"/>
          <w:rFonts w:ascii="Arial" w:hAnsi="Arial" w:cs="Arial"/>
          <w:sz w:val="26"/>
          <w:szCs w:val="26"/>
          <w:shd w:val="clear" w:color="auto" w:fill="FFFFFF"/>
        </w:rPr>
        <w:footnoteReference w:id="2"/>
      </w:r>
      <w:r w:rsidR="00B65774" w:rsidRPr="00B65774">
        <w:rPr>
          <w:rFonts w:ascii="Arial" w:hAnsi="Arial" w:cs="Arial"/>
          <w:sz w:val="26"/>
          <w:szCs w:val="26"/>
          <w:shd w:val="clear" w:color="auto" w:fill="FFFFFF"/>
        </w:rPr>
        <w:t xml:space="preserve"> de la Ley de Procedimiento y Justicia Administrativa para el Estado de Oaxaca, al tratarse de actuaciones judiciales,</w:t>
      </w:r>
      <w:r w:rsidR="00B65774">
        <w:rPr>
          <w:rFonts w:ascii="Arial" w:hAnsi="Arial" w:cs="Arial"/>
          <w:sz w:val="26"/>
          <w:szCs w:val="26"/>
          <w:shd w:val="clear" w:color="auto" w:fill="FFFFFF"/>
        </w:rPr>
        <w:t xml:space="preserve"> </w:t>
      </w:r>
      <w:r w:rsidRPr="00B65774">
        <w:rPr>
          <w:rFonts w:ascii="Arial" w:hAnsi="Arial" w:cs="Arial"/>
          <w:sz w:val="26"/>
          <w:szCs w:val="26"/>
          <w:shd w:val="clear" w:color="auto" w:fill="FFFFFF"/>
        </w:rPr>
        <w:t>se advierte que</w:t>
      </w:r>
      <w:r w:rsidR="000C6C03">
        <w:rPr>
          <w:rFonts w:ascii="Arial" w:eastAsia="Calibri" w:hAnsi="Arial" w:cs="Arial"/>
          <w:b/>
          <w:bCs/>
          <w:sz w:val="26"/>
          <w:szCs w:val="26"/>
        </w:rPr>
        <w:t xml:space="preserve"> </w:t>
      </w:r>
      <w:r w:rsidR="000C6C03">
        <w:rPr>
          <w:rFonts w:ascii="Arial" w:hAnsi="Arial" w:cs="Arial"/>
          <w:bCs/>
          <w:i/>
          <w:iCs/>
        </w:rPr>
        <w:t>**********</w:t>
      </w:r>
      <w:r w:rsidRPr="00277A2B">
        <w:rPr>
          <w:rFonts w:ascii="Arial" w:eastAsia="Calibri" w:hAnsi="Arial" w:cs="Arial"/>
          <w:b/>
          <w:bCs/>
          <w:sz w:val="26"/>
          <w:szCs w:val="26"/>
        </w:rPr>
        <w:t>,</w:t>
      </w:r>
      <w:r>
        <w:rPr>
          <w:rFonts w:ascii="Arial" w:eastAsia="Calibri" w:hAnsi="Arial" w:cs="Arial"/>
          <w:bCs/>
          <w:sz w:val="26"/>
          <w:szCs w:val="26"/>
        </w:rPr>
        <w:t xml:space="preserve"> promovió por su propio derecho juicio de nulidad en contra del acuerdo de transferencia de concesión en vida por incapacidad física o mental de fecha veintiuno de septiembre del año dos mil veintidós, dictado por la Dirección de Concesiones de la Secretaría de Movilidad, folio de trámite 302, referencia 230805, N.U.C. 01-186 TX-JUQU.202, mediante el cual se pretende transferir su concesión en la modalidad de taxi a la señora Felisa Menera Ortiz.</w:t>
      </w:r>
    </w:p>
    <w:p w14:paraId="751F9F72" w14:textId="3EB85539" w:rsidR="004E1574" w:rsidRDefault="008D350B" w:rsidP="004E1574">
      <w:pPr>
        <w:widowControl w:val="0"/>
        <w:tabs>
          <w:tab w:val="left" w:pos="0"/>
        </w:tabs>
        <w:spacing w:before="240" w:line="360" w:lineRule="auto"/>
        <w:ind w:right="18"/>
        <w:jc w:val="both"/>
        <w:rPr>
          <w:rFonts w:ascii="Arial" w:eastAsia="Calibri" w:hAnsi="Arial" w:cs="Arial"/>
          <w:bCs/>
          <w:sz w:val="26"/>
          <w:szCs w:val="26"/>
        </w:rPr>
      </w:pPr>
      <w:r>
        <w:rPr>
          <w:rFonts w:ascii="Arial" w:eastAsia="Calibri" w:hAnsi="Arial" w:cs="Arial"/>
          <w:bCs/>
          <w:sz w:val="26"/>
          <w:szCs w:val="26"/>
        </w:rPr>
        <w:tab/>
        <w:t>17</w:t>
      </w:r>
      <w:r w:rsidR="009D7F89">
        <w:rPr>
          <w:rFonts w:ascii="Arial" w:eastAsia="Calibri" w:hAnsi="Arial" w:cs="Arial"/>
          <w:bCs/>
          <w:sz w:val="26"/>
          <w:szCs w:val="26"/>
        </w:rPr>
        <w:t>. Señaló</w:t>
      </w:r>
      <w:r w:rsidR="004E1574">
        <w:rPr>
          <w:rFonts w:ascii="Arial" w:eastAsia="Calibri" w:hAnsi="Arial" w:cs="Arial"/>
          <w:bCs/>
          <w:sz w:val="26"/>
          <w:szCs w:val="26"/>
        </w:rPr>
        <w:t xml:space="preserve"> como autoridades demandas al Director de Concesiones de la Secretaría de Movilidad del Estado de Oaxaca y al Jefe del Departamento de Transferencia de Concesiones de la Secretaría de Movilidad del Estado de Oaxaca.</w:t>
      </w:r>
    </w:p>
    <w:p w14:paraId="5997569E" w14:textId="3E37D2E5" w:rsidR="004E1574" w:rsidRDefault="008D350B" w:rsidP="00961F27">
      <w:pPr>
        <w:widowControl w:val="0"/>
        <w:spacing w:before="240" w:line="360" w:lineRule="auto"/>
        <w:ind w:right="18"/>
        <w:jc w:val="both"/>
        <w:rPr>
          <w:rFonts w:ascii="Arial" w:eastAsia="Calibri" w:hAnsi="Arial" w:cs="Arial"/>
          <w:bCs/>
          <w:sz w:val="26"/>
          <w:szCs w:val="26"/>
        </w:rPr>
      </w:pPr>
      <w:r>
        <w:rPr>
          <w:rFonts w:ascii="Arial" w:eastAsia="Calibri" w:hAnsi="Arial" w:cs="Arial"/>
          <w:bCs/>
          <w:sz w:val="26"/>
          <w:szCs w:val="26"/>
        </w:rPr>
        <w:tab/>
        <w:t>18</w:t>
      </w:r>
      <w:r w:rsidR="009D7F89">
        <w:rPr>
          <w:rFonts w:ascii="Arial" w:eastAsia="Calibri" w:hAnsi="Arial" w:cs="Arial"/>
          <w:bCs/>
          <w:sz w:val="26"/>
          <w:szCs w:val="26"/>
        </w:rPr>
        <w:t>. Solicitó</w:t>
      </w:r>
      <w:r w:rsidR="004E1574">
        <w:rPr>
          <w:rFonts w:ascii="Arial" w:eastAsia="Calibri" w:hAnsi="Arial" w:cs="Arial"/>
          <w:bCs/>
          <w:sz w:val="26"/>
          <w:szCs w:val="26"/>
        </w:rPr>
        <w:t xml:space="preserve"> además la suspensión del acto impugnado con efectos restitutorios “con el objeto de impedir perjuicios irreparables, toda vez que al ya no contar con mi permiso de concesión no puedo seguir operando con el servicio de taxi”, tal como lo manifestó la actora.</w:t>
      </w:r>
    </w:p>
    <w:p w14:paraId="1DE2CE02" w14:textId="6B746927" w:rsidR="004E1574" w:rsidRDefault="008D350B" w:rsidP="004E1574">
      <w:pPr>
        <w:widowControl w:val="0"/>
        <w:tabs>
          <w:tab w:val="left" w:pos="0"/>
        </w:tabs>
        <w:spacing w:before="240" w:line="360" w:lineRule="auto"/>
        <w:ind w:right="18"/>
        <w:jc w:val="both"/>
        <w:rPr>
          <w:rFonts w:ascii="Arial" w:eastAsia="Calibri" w:hAnsi="Arial" w:cs="Arial"/>
          <w:bCs/>
          <w:sz w:val="26"/>
          <w:szCs w:val="26"/>
        </w:rPr>
      </w:pPr>
      <w:r>
        <w:rPr>
          <w:rFonts w:ascii="Arial" w:eastAsia="Calibri" w:hAnsi="Arial" w:cs="Arial"/>
          <w:bCs/>
          <w:sz w:val="26"/>
          <w:szCs w:val="26"/>
        </w:rPr>
        <w:tab/>
        <w:t>19</w:t>
      </w:r>
      <w:r w:rsidR="004E1574">
        <w:rPr>
          <w:rFonts w:ascii="Arial" w:eastAsia="Calibri" w:hAnsi="Arial" w:cs="Arial"/>
          <w:bCs/>
          <w:sz w:val="26"/>
          <w:szCs w:val="26"/>
        </w:rPr>
        <w:t xml:space="preserve">. Así, se advierte que la parte actora señaló en su escrito de demanda los siguientes hechos. </w:t>
      </w:r>
    </w:p>
    <w:p w14:paraId="2105D7B4" w14:textId="77777777" w:rsidR="004E1574" w:rsidRPr="00677EB3" w:rsidRDefault="004E1574" w:rsidP="004E1574">
      <w:pPr>
        <w:widowControl w:val="0"/>
        <w:spacing w:before="240" w:line="360" w:lineRule="auto"/>
        <w:ind w:left="284" w:right="18"/>
        <w:jc w:val="both"/>
        <w:rPr>
          <w:rFonts w:ascii="Arial" w:eastAsia="Calibri" w:hAnsi="Arial" w:cs="Arial"/>
          <w:bCs/>
          <w:sz w:val="26"/>
          <w:szCs w:val="26"/>
        </w:rPr>
      </w:pPr>
      <w:r>
        <w:rPr>
          <w:rFonts w:ascii="Arial" w:eastAsia="Calibri" w:hAnsi="Arial" w:cs="Arial"/>
          <w:bCs/>
          <w:sz w:val="26"/>
          <w:szCs w:val="26"/>
        </w:rPr>
        <w:lastRenderedPageBreak/>
        <w:t>“…</w:t>
      </w:r>
    </w:p>
    <w:p w14:paraId="7830D7F9" w14:textId="77777777" w:rsidR="004E1574" w:rsidRPr="00677EB3" w:rsidRDefault="004E1574" w:rsidP="004E1574">
      <w:pPr>
        <w:numPr>
          <w:ilvl w:val="0"/>
          <w:numId w:val="23"/>
        </w:numPr>
        <w:spacing w:line="360" w:lineRule="auto"/>
        <w:ind w:right="616"/>
        <w:jc w:val="both"/>
        <w:rPr>
          <w:rFonts w:ascii="Arial" w:hAnsi="Arial" w:cs="Arial"/>
          <w:bCs/>
          <w:i/>
        </w:rPr>
      </w:pPr>
      <w:r w:rsidRPr="00677EB3">
        <w:rPr>
          <w:rFonts w:ascii="Arial" w:hAnsi="Arial" w:cs="Arial"/>
          <w:bCs/>
          <w:i/>
        </w:rPr>
        <w:t xml:space="preserve">Con fecha once de octubre del año en curso me enteré de forma fortuita que, en la Secretaría de Movilidad del Estado de Oaxaca, habían dictado un acuerdo en el que se transfería mi concesión a un tercero.  </w:t>
      </w:r>
    </w:p>
    <w:p w14:paraId="04DA6585" w14:textId="77777777" w:rsidR="004E1574" w:rsidRPr="00677EB3" w:rsidRDefault="004E1574" w:rsidP="004E1574">
      <w:pPr>
        <w:numPr>
          <w:ilvl w:val="0"/>
          <w:numId w:val="23"/>
        </w:numPr>
        <w:spacing w:line="360" w:lineRule="auto"/>
        <w:ind w:right="616"/>
        <w:jc w:val="both"/>
        <w:rPr>
          <w:rFonts w:ascii="Arial" w:hAnsi="Arial" w:cs="Arial"/>
          <w:bCs/>
          <w:i/>
        </w:rPr>
      </w:pPr>
      <w:r w:rsidRPr="00677EB3">
        <w:rPr>
          <w:rFonts w:ascii="Arial" w:hAnsi="Arial" w:cs="Arial"/>
          <w:bCs/>
          <w:i/>
        </w:rPr>
        <w:t xml:space="preserve">Debido a lo anterior, me trasladé a las oficinas de la Secretaría de Movilidad en la ciudad de Oaxaca, a fin de saber que había ocurrido con mi concesión y a solicitar copias certificadas del expediente respectivo.  </w:t>
      </w:r>
    </w:p>
    <w:p w14:paraId="49754EBF" w14:textId="5947DB52" w:rsidR="004E1574" w:rsidRPr="00677EB3" w:rsidRDefault="004E1574" w:rsidP="004E1574">
      <w:pPr>
        <w:numPr>
          <w:ilvl w:val="0"/>
          <w:numId w:val="23"/>
        </w:numPr>
        <w:spacing w:line="360" w:lineRule="auto"/>
        <w:ind w:right="616"/>
        <w:jc w:val="both"/>
        <w:rPr>
          <w:rFonts w:ascii="Arial" w:hAnsi="Arial" w:cs="Arial"/>
          <w:bCs/>
          <w:i/>
        </w:rPr>
      </w:pPr>
      <w:r w:rsidRPr="00677EB3">
        <w:rPr>
          <w:rFonts w:ascii="Arial" w:hAnsi="Arial" w:cs="Arial"/>
          <w:bCs/>
          <w:i/>
        </w:rPr>
        <w:t>Con las copias en mi poder me pude enterar que supuestamente yo había presentado un escrito dirigido a la</w:t>
      </w:r>
      <w:r w:rsidR="000C6C03">
        <w:rPr>
          <w:rFonts w:ascii="Arial" w:hAnsi="Arial" w:cs="Arial"/>
          <w:bCs/>
          <w:i/>
        </w:rPr>
        <w:t xml:space="preserve"> **********</w:t>
      </w:r>
      <w:r w:rsidRPr="00677EB3">
        <w:rPr>
          <w:rFonts w:ascii="Arial" w:hAnsi="Arial" w:cs="Arial"/>
          <w:bCs/>
          <w:i/>
        </w:rPr>
        <w:t xml:space="preserve">, donde solicitaba transferencia de concesión por incapacidad física.  </w:t>
      </w:r>
    </w:p>
    <w:p w14:paraId="345ACE67" w14:textId="77777777" w:rsidR="004E1574" w:rsidRPr="00677EB3" w:rsidRDefault="004E1574" w:rsidP="004E1574">
      <w:pPr>
        <w:numPr>
          <w:ilvl w:val="0"/>
          <w:numId w:val="23"/>
        </w:numPr>
        <w:spacing w:line="360" w:lineRule="auto"/>
        <w:ind w:right="616"/>
        <w:jc w:val="both"/>
        <w:rPr>
          <w:rFonts w:ascii="Arial" w:hAnsi="Arial" w:cs="Arial"/>
          <w:bCs/>
          <w:i/>
        </w:rPr>
      </w:pPr>
      <w:r w:rsidRPr="00677EB3">
        <w:rPr>
          <w:rFonts w:ascii="Arial" w:hAnsi="Arial" w:cs="Arial"/>
          <w:bCs/>
          <w:i/>
        </w:rPr>
        <w:t xml:space="preserve">De las mismas copias se puede ver que en respuesta a mi supuesta solicitud e increíblemente al día siguiente, quince de septiembre de dos mil veintidós, tuvimos una comparecencia en las oficinas de la Secretaría de Movilidad del Estado de Oaxaca, donde se llevó a cabo la transferencia de concesión en vida de manera voluntaria y gratuita, por una supuesta incapacidad física, calzando la misma una firma que en teoría puse de mi puño y letra, y que a simple vista, no se parece en nada a mi firma, lo que se demostrara en el momento procesal oportuno, que fue falsificada ya que yo nunca estuve presente en dicha diligencia.  </w:t>
      </w:r>
    </w:p>
    <w:p w14:paraId="1AAD172B" w14:textId="77777777" w:rsidR="004E1574" w:rsidRPr="00677EB3" w:rsidRDefault="004E1574" w:rsidP="004E1574">
      <w:pPr>
        <w:numPr>
          <w:ilvl w:val="0"/>
          <w:numId w:val="23"/>
        </w:numPr>
        <w:spacing w:line="360" w:lineRule="auto"/>
        <w:ind w:right="616" w:hanging="11"/>
        <w:jc w:val="both"/>
        <w:rPr>
          <w:rFonts w:ascii="Arial" w:hAnsi="Arial" w:cs="Arial"/>
          <w:bCs/>
          <w:i/>
        </w:rPr>
      </w:pPr>
      <w:r w:rsidRPr="00677EB3">
        <w:rPr>
          <w:rFonts w:ascii="Arial" w:hAnsi="Arial" w:cs="Arial"/>
          <w:bCs/>
          <w:i/>
        </w:rPr>
        <w:t>Así también dentro de las copias que me entregaron aparece un supuesto certificado médico, que en teoría me fue expedido en el Instituto Mexicano del Seguro Social HGZ N°.2 de Salina Cruz, Oaxaca, por el doctor Román Cortes Díaz, médico especialista en medicina interna en donde supuestamente me certificaron diabetes mellitus tipo 2, retinopatía diabética y nefropatía diabética en estudio, cuestión totalmente falsa, ya que en ningún momento he acudido a ese centro de salud a realizarme estudio alguno, es mas no soy derecho habiente del Instituto Mexicano del Seguro Social, por lo que aunque quisiera que me hicieran tales estudios, esto no sería posible, como así se demostrará con el informe que rinda en su momento dicha institución médica.</w:t>
      </w:r>
      <w:r>
        <w:rPr>
          <w:rFonts w:ascii="Arial" w:hAnsi="Arial" w:cs="Arial"/>
          <w:bCs/>
          <w:i/>
        </w:rPr>
        <w:t>”</w:t>
      </w:r>
      <w:r w:rsidRPr="00677EB3">
        <w:rPr>
          <w:rFonts w:ascii="Arial" w:hAnsi="Arial" w:cs="Arial"/>
          <w:bCs/>
          <w:i/>
        </w:rPr>
        <w:t xml:space="preserve"> </w:t>
      </w:r>
    </w:p>
    <w:p w14:paraId="7D5E869D" w14:textId="63CC78CF" w:rsidR="004E1574" w:rsidRDefault="008D350B" w:rsidP="004E1574">
      <w:pPr>
        <w:pStyle w:val="Prrafodelista"/>
        <w:widowControl w:val="0"/>
        <w:spacing w:before="240" w:line="360" w:lineRule="auto"/>
        <w:ind w:left="0" w:right="18" w:firstLine="360"/>
        <w:jc w:val="both"/>
        <w:rPr>
          <w:rFonts w:ascii="Arial" w:eastAsia="Calibri" w:hAnsi="Arial" w:cs="Arial"/>
          <w:bCs/>
          <w:sz w:val="26"/>
          <w:szCs w:val="26"/>
        </w:rPr>
      </w:pPr>
      <w:r>
        <w:rPr>
          <w:rFonts w:ascii="Arial" w:eastAsia="Calibri" w:hAnsi="Arial" w:cs="Arial"/>
          <w:bCs/>
          <w:sz w:val="26"/>
          <w:szCs w:val="26"/>
        </w:rPr>
        <w:t>20</w:t>
      </w:r>
      <w:r w:rsidR="004E1574">
        <w:rPr>
          <w:rFonts w:ascii="Arial" w:eastAsia="Calibri" w:hAnsi="Arial" w:cs="Arial"/>
          <w:bCs/>
          <w:sz w:val="26"/>
          <w:szCs w:val="26"/>
        </w:rPr>
        <w:t xml:space="preserve">. Además, esta instancia revisora advierte que en el punto 2 del capítulo de pruebas, la actora ofreció la copia certificada del expediente administrativo </w:t>
      </w:r>
      <w:r w:rsidR="004E1574" w:rsidRPr="00A47B19">
        <w:rPr>
          <w:rFonts w:ascii="Arial" w:eastAsia="Calibri" w:hAnsi="Arial" w:cs="Arial"/>
          <w:b/>
          <w:bCs/>
          <w:sz w:val="26"/>
          <w:szCs w:val="26"/>
        </w:rPr>
        <w:t>TCIF/131/2022,</w:t>
      </w:r>
      <w:r w:rsidR="004E1574">
        <w:rPr>
          <w:rFonts w:ascii="Arial" w:eastAsia="Calibri" w:hAnsi="Arial" w:cs="Arial"/>
          <w:bCs/>
          <w:sz w:val="26"/>
          <w:szCs w:val="26"/>
        </w:rPr>
        <w:t xml:space="preserve"> en los siguientes términos:</w:t>
      </w:r>
    </w:p>
    <w:p w14:paraId="2E5F2581" w14:textId="77777777" w:rsidR="004E1574" w:rsidRDefault="004E1574" w:rsidP="004E1574">
      <w:pPr>
        <w:pStyle w:val="Prrafodelista"/>
        <w:widowControl w:val="0"/>
        <w:spacing w:before="240" w:line="360" w:lineRule="auto"/>
        <w:ind w:left="0" w:right="18" w:firstLine="360"/>
        <w:jc w:val="both"/>
        <w:rPr>
          <w:rFonts w:ascii="Arial" w:eastAsia="Calibri" w:hAnsi="Arial" w:cs="Arial"/>
          <w:bCs/>
          <w:sz w:val="26"/>
          <w:szCs w:val="26"/>
        </w:rPr>
      </w:pPr>
    </w:p>
    <w:p w14:paraId="132E9212" w14:textId="008BC53F" w:rsidR="004E1574" w:rsidRPr="002A584E" w:rsidRDefault="004E1574" w:rsidP="004E1574">
      <w:pPr>
        <w:pStyle w:val="Prrafodelista"/>
        <w:widowControl w:val="0"/>
        <w:spacing w:before="240" w:line="360" w:lineRule="auto"/>
        <w:ind w:left="567" w:right="616"/>
        <w:jc w:val="both"/>
        <w:rPr>
          <w:rFonts w:ascii="Arial" w:eastAsia="Calibri" w:hAnsi="Arial" w:cs="Arial"/>
          <w:bCs/>
          <w:i/>
        </w:rPr>
      </w:pPr>
      <w:r w:rsidRPr="002A584E">
        <w:rPr>
          <w:rFonts w:ascii="Arial" w:eastAsia="Calibri" w:hAnsi="Arial" w:cs="Arial"/>
          <w:bCs/>
          <w:i/>
        </w:rPr>
        <w:t>“</w:t>
      </w:r>
      <w:r w:rsidRPr="002A584E">
        <w:rPr>
          <w:rFonts w:ascii="Arial" w:eastAsia="Calibri" w:hAnsi="Arial" w:cs="Arial"/>
          <w:b/>
          <w:bCs/>
          <w:i/>
        </w:rPr>
        <w:t>2.- DOCUMENTAL PÚBLICA.-</w:t>
      </w:r>
      <w:r w:rsidRPr="002A584E">
        <w:rPr>
          <w:rFonts w:ascii="Arial" w:eastAsia="Calibri" w:hAnsi="Arial" w:cs="Arial"/>
          <w:bCs/>
          <w:i/>
        </w:rPr>
        <w:t xml:space="preserve"> Desde este momento solicito requiera a la autoridad responsable para que al momento que dé contestación a la demanda entablada en su contra, remita copias debidamente certificadas del expediente administrativo TCIF/131/2022, formado con motivo de la supuesta transferencia de derechos de la concesión 235 que supuestamente realizó de manera voluntaria a la ciudadana</w:t>
      </w:r>
      <w:r w:rsidR="000C6C03">
        <w:rPr>
          <w:rFonts w:ascii="Arial" w:eastAsia="Calibri" w:hAnsi="Arial" w:cs="Arial"/>
          <w:bCs/>
          <w:i/>
        </w:rPr>
        <w:t xml:space="preserve"> **********</w:t>
      </w:r>
      <w:r w:rsidRPr="002A584E">
        <w:rPr>
          <w:rFonts w:ascii="Arial" w:eastAsia="Calibri" w:hAnsi="Arial" w:cs="Arial"/>
          <w:bCs/>
          <w:i/>
        </w:rPr>
        <w:t xml:space="preserve">, y para el caso de que no fueran remitidas tales documentales, solicito se tuvieran por auténticas las copias certificadas que adjuntó a la demanda, como lo establece el artículo 335 del Código de </w:t>
      </w:r>
      <w:r w:rsidRPr="002A584E">
        <w:rPr>
          <w:rFonts w:ascii="Arial" w:eastAsia="Calibri" w:hAnsi="Arial" w:cs="Arial"/>
          <w:bCs/>
          <w:i/>
        </w:rPr>
        <w:lastRenderedPageBreak/>
        <w:t>Procedimientos Civiles para el Estado de Oaxaca, aplicado supletoriamente a la Ley de Procedimiento y Justicia Administrat</w:t>
      </w:r>
      <w:r>
        <w:rPr>
          <w:rFonts w:ascii="Arial" w:eastAsia="Calibri" w:hAnsi="Arial" w:cs="Arial"/>
          <w:bCs/>
          <w:i/>
        </w:rPr>
        <w:t>iva para el Estado de Oaxaca. “</w:t>
      </w:r>
    </w:p>
    <w:p w14:paraId="6AD92749" w14:textId="77777777" w:rsidR="004E1574" w:rsidRDefault="004E1574" w:rsidP="004E1574">
      <w:pPr>
        <w:pStyle w:val="Prrafodelista"/>
        <w:widowControl w:val="0"/>
        <w:spacing w:before="240" w:line="360" w:lineRule="auto"/>
        <w:ind w:left="0" w:right="18" w:firstLine="360"/>
        <w:jc w:val="both"/>
        <w:rPr>
          <w:rFonts w:ascii="Arial" w:eastAsia="Calibri" w:hAnsi="Arial" w:cs="Arial"/>
          <w:bCs/>
          <w:sz w:val="26"/>
          <w:szCs w:val="26"/>
        </w:rPr>
      </w:pPr>
    </w:p>
    <w:p w14:paraId="16948D1B" w14:textId="7774270E" w:rsidR="004E1574" w:rsidRDefault="009966A4" w:rsidP="00715223">
      <w:pPr>
        <w:pStyle w:val="Prrafodelista"/>
        <w:widowControl w:val="0"/>
        <w:spacing w:before="240" w:line="360" w:lineRule="auto"/>
        <w:ind w:left="0" w:right="18" w:firstLine="567"/>
        <w:jc w:val="both"/>
        <w:rPr>
          <w:rFonts w:ascii="Arial" w:eastAsia="Calibri" w:hAnsi="Arial" w:cs="Arial"/>
          <w:b/>
          <w:bCs/>
          <w:sz w:val="26"/>
          <w:szCs w:val="26"/>
        </w:rPr>
      </w:pPr>
      <w:r>
        <w:rPr>
          <w:rFonts w:ascii="Arial" w:eastAsia="Calibri" w:hAnsi="Arial" w:cs="Arial"/>
          <w:bCs/>
          <w:sz w:val="26"/>
          <w:szCs w:val="26"/>
        </w:rPr>
        <w:t>21</w:t>
      </w:r>
      <w:r w:rsidR="004E1574">
        <w:rPr>
          <w:rFonts w:ascii="Arial" w:eastAsia="Calibri" w:hAnsi="Arial" w:cs="Arial"/>
          <w:bCs/>
          <w:sz w:val="26"/>
          <w:szCs w:val="26"/>
        </w:rPr>
        <w:t>. Como se ve, la actora expresamente solicitó que se le hiciera el requerimiento a la autoridad responsable para que, al momento de dar contestación a la demanda de nulidad, remitiera copias debidamente certificadas del expediente</w:t>
      </w:r>
      <w:r w:rsidR="004E1574" w:rsidRPr="0054388C">
        <w:rPr>
          <w:rFonts w:ascii="Arial" w:eastAsia="Calibri" w:hAnsi="Arial" w:cs="Arial"/>
          <w:bCs/>
          <w:sz w:val="26"/>
          <w:szCs w:val="26"/>
        </w:rPr>
        <w:t xml:space="preserve"> </w:t>
      </w:r>
      <w:r w:rsidR="004E1574">
        <w:rPr>
          <w:rFonts w:ascii="Arial" w:eastAsia="Calibri" w:hAnsi="Arial" w:cs="Arial"/>
          <w:bCs/>
          <w:sz w:val="26"/>
          <w:szCs w:val="26"/>
        </w:rPr>
        <w:t xml:space="preserve">administrativo identificado con el número </w:t>
      </w:r>
      <w:r w:rsidR="004E1574" w:rsidRPr="00A47B19">
        <w:rPr>
          <w:rFonts w:ascii="Arial" w:eastAsia="Calibri" w:hAnsi="Arial" w:cs="Arial"/>
          <w:b/>
          <w:bCs/>
          <w:sz w:val="26"/>
          <w:szCs w:val="26"/>
        </w:rPr>
        <w:t>TCIF/131/2022</w:t>
      </w:r>
      <w:r w:rsidR="004E1574">
        <w:rPr>
          <w:rFonts w:ascii="Arial" w:eastAsia="Calibri" w:hAnsi="Arial" w:cs="Arial"/>
          <w:b/>
          <w:bCs/>
          <w:sz w:val="26"/>
          <w:szCs w:val="26"/>
        </w:rPr>
        <w:t>.</w:t>
      </w:r>
    </w:p>
    <w:p w14:paraId="71344CDB" w14:textId="77777777" w:rsidR="00715223" w:rsidRDefault="00715223" w:rsidP="00715223">
      <w:pPr>
        <w:pStyle w:val="Prrafodelista"/>
        <w:widowControl w:val="0"/>
        <w:spacing w:before="240" w:line="360" w:lineRule="auto"/>
        <w:ind w:left="0" w:right="18" w:firstLine="567"/>
        <w:jc w:val="both"/>
        <w:rPr>
          <w:rFonts w:ascii="Arial" w:eastAsia="Calibri" w:hAnsi="Arial" w:cs="Arial"/>
          <w:bCs/>
          <w:sz w:val="26"/>
          <w:szCs w:val="26"/>
        </w:rPr>
      </w:pPr>
    </w:p>
    <w:p w14:paraId="5BF5F549" w14:textId="51C33725" w:rsidR="004E1574" w:rsidRDefault="004E1574" w:rsidP="00715223">
      <w:pPr>
        <w:pStyle w:val="Prrafodelista"/>
        <w:widowControl w:val="0"/>
        <w:spacing w:before="240" w:line="360" w:lineRule="auto"/>
        <w:ind w:left="0" w:right="18" w:firstLine="567"/>
        <w:jc w:val="both"/>
        <w:rPr>
          <w:rFonts w:ascii="Arial" w:eastAsia="Calibri" w:hAnsi="Arial" w:cs="Arial"/>
          <w:bCs/>
          <w:sz w:val="26"/>
          <w:szCs w:val="26"/>
        </w:rPr>
      </w:pPr>
      <w:r>
        <w:rPr>
          <w:rFonts w:ascii="Arial" w:eastAsia="Calibri" w:hAnsi="Arial" w:cs="Arial"/>
          <w:bCs/>
          <w:sz w:val="26"/>
          <w:szCs w:val="26"/>
        </w:rPr>
        <w:t>2</w:t>
      </w:r>
      <w:r w:rsidR="009966A4">
        <w:rPr>
          <w:rFonts w:ascii="Arial" w:eastAsia="Calibri" w:hAnsi="Arial" w:cs="Arial"/>
          <w:bCs/>
          <w:sz w:val="26"/>
          <w:szCs w:val="26"/>
        </w:rPr>
        <w:t>2</w:t>
      </w:r>
      <w:r>
        <w:rPr>
          <w:rFonts w:ascii="Arial" w:eastAsia="Calibri" w:hAnsi="Arial" w:cs="Arial"/>
          <w:bCs/>
          <w:sz w:val="26"/>
          <w:szCs w:val="26"/>
        </w:rPr>
        <w:t>. Ahora bien, mediante proveído de ocho de noviembre de dos mil veintidós</w:t>
      </w:r>
      <w:r>
        <w:rPr>
          <w:rStyle w:val="Refdenotaalpie"/>
          <w:rFonts w:ascii="Arial" w:eastAsia="Calibri" w:hAnsi="Arial" w:cs="Arial"/>
          <w:bCs/>
          <w:sz w:val="26"/>
          <w:szCs w:val="26"/>
        </w:rPr>
        <w:footnoteReference w:id="3"/>
      </w:r>
      <w:r>
        <w:rPr>
          <w:rFonts w:ascii="Arial" w:eastAsia="Calibri" w:hAnsi="Arial" w:cs="Arial"/>
          <w:bCs/>
          <w:sz w:val="26"/>
          <w:szCs w:val="26"/>
        </w:rPr>
        <w:t>, la Segunda Sala Unitaria de Primera Instancia determinó que la ahora inconforme no había cumplido con lo dispuesto por el artículo 178 fracción II</w:t>
      </w:r>
      <w:r>
        <w:rPr>
          <w:rStyle w:val="Refdenotaalpie"/>
          <w:rFonts w:ascii="Arial" w:eastAsia="Calibri" w:hAnsi="Arial" w:cs="Arial"/>
          <w:bCs/>
          <w:sz w:val="26"/>
          <w:szCs w:val="26"/>
        </w:rPr>
        <w:footnoteReference w:id="4"/>
      </w:r>
      <w:r>
        <w:rPr>
          <w:rFonts w:ascii="Arial" w:eastAsia="Calibri" w:hAnsi="Arial" w:cs="Arial"/>
          <w:bCs/>
          <w:sz w:val="26"/>
          <w:szCs w:val="26"/>
        </w:rPr>
        <w:t xml:space="preserve"> de la Ley de Procedimiento y Justicia Administrativa para el Estado de Oaxaca, </w:t>
      </w:r>
      <w:r w:rsidRPr="009D2F0C">
        <w:rPr>
          <w:rFonts w:ascii="Arial" w:eastAsia="Calibri" w:hAnsi="Arial" w:cs="Arial"/>
          <w:bCs/>
          <w:i/>
          <w:sz w:val="26"/>
          <w:szCs w:val="26"/>
        </w:rPr>
        <w:t>“en virtud de que no exhibe el acto impugnado, es decir, el acuerdo de transferencia de concesión en vida por incapacidad física o mental, dictado con fecha veintiuno de septiembre de dos mil veintidós, en el expediente administrativo TCIF/131/2022, así como su notificación respectiva”</w:t>
      </w:r>
      <w:r>
        <w:rPr>
          <w:rStyle w:val="Refdenotaalpie"/>
          <w:rFonts w:ascii="Arial" w:eastAsia="Calibri" w:hAnsi="Arial" w:cs="Arial"/>
          <w:bCs/>
          <w:sz w:val="26"/>
          <w:szCs w:val="26"/>
        </w:rPr>
        <w:footnoteReference w:id="5"/>
      </w:r>
      <w:r>
        <w:rPr>
          <w:rFonts w:ascii="Arial" w:eastAsia="Calibri" w:hAnsi="Arial" w:cs="Arial"/>
          <w:bCs/>
          <w:sz w:val="26"/>
          <w:szCs w:val="26"/>
        </w:rPr>
        <w:t xml:space="preserve">, y por ello, requirió a la demandante que exhibiera </w:t>
      </w:r>
      <w:r w:rsidRPr="00281ADF">
        <w:rPr>
          <w:rFonts w:ascii="Arial" w:eastAsia="Calibri" w:hAnsi="Arial" w:cs="Arial"/>
          <w:bCs/>
          <w:i/>
          <w:sz w:val="26"/>
          <w:szCs w:val="26"/>
        </w:rPr>
        <w:t>“el original o copia certificada del acuerdo de trasferencia de mérito, así como su notificación, o bien, señalara el lugar en donde se encuentre si no pudiera obtener copia certificada del mismo”,</w:t>
      </w:r>
      <w:r>
        <w:rPr>
          <w:rFonts w:ascii="Arial" w:eastAsia="Calibri" w:hAnsi="Arial" w:cs="Arial"/>
          <w:bCs/>
          <w:sz w:val="26"/>
          <w:szCs w:val="26"/>
        </w:rPr>
        <w:t xml:space="preserve"> bajo el apercibimiento de que en caso de incumplimiento, se desecharía su demanda, conforme a lo dispuesto en los artículos 179 y 182 fracción II de la Ley de Procedimiento y Justicia Administrativa para el Estado de Oaxaca. </w:t>
      </w:r>
    </w:p>
    <w:p w14:paraId="05CFDF5E" w14:textId="051BAD8D" w:rsidR="004E1574" w:rsidRDefault="004E1574" w:rsidP="004E1574">
      <w:pPr>
        <w:pStyle w:val="Prrafodelista"/>
        <w:widowControl w:val="0"/>
        <w:spacing w:before="240" w:line="360" w:lineRule="auto"/>
        <w:ind w:left="0" w:right="18" w:firstLine="709"/>
        <w:jc w:val="both"/>
        <w:rPr>
          <w:rFonts w:ascii="Arial" w:eastAsia="Calibri" w:hAnsi="Arial" w:cs="Arial"/>
          <w:bCs/>
          <w:sz w:val="26"/>
          <w:szCs w:val="26"/>
        </w:rPr>
      </w:pPr>
      <w:r>
        <w:rPr>
          <w:rFonts w:ascii="Arial" w:eastAsia="Calibri" w:hAnsi="Arial" w:cs="Arial"/>
          <w:bCs/>
          <w:sz w:val="26"/>
          <w:szCs w:val="26"/>
        </w:rPr>
        <w:t>2</w:t>
      </w:r>
      <w:r w:rsidR="009966A4">
        <w:rPr>
          <w:rFonts w:ascii="Arial" w:eastAsia="Calibri" w:hAnsi="Arial" w:cs="Arial"/>
          <w:bCs/>
          <w:sz w:val="26"/>
          <w:szCs w:val="26"/>
        </w:rPr>
        <w:t>3</w:t>
      </w:r>
      <w:r>
        <w:rPr>
          <w:rFonts w:ascii="Arial" w:eastAsia="Calibri" w:hAnsi="Arial" w:cs="Arial"/>
          <w:bCs/>
          <w:sz w:val="26"/>
          <w:szCs w:val="26"/>
        </w:rPr>
        <w:t>. En relación al requerimiento anterior, la actora presentó dos escritos, el primero de dos de diciembre de dos mil veintidós</w:t>
      </w:r>
      <w:r>
        <w:rPr>
          <w:rStyle w:val="Refdenotaalpie"/>
          <w:rFonts w:ascii="Arial" w:eastAsia="Calibri" w:hAnsi="Arial" w:cs="Arial"/>
          <w:bCs/>
          <w:sz w:val="26"/>
          <w:szCs w:val="26"/>
        </w:rPr>
        <w:footnoteReference w:id="6"/>
      </w:r>
      <w:r>
        <w:rPr>
          <w:rFonts w:ascii="Arial" w:eastAsia="Calibri" w:hAnsi="Arial" w:cs="Arial"/>
          <w:bCs/>
          <w:sz w:val="26"/>
          <w:szCs w:val="26"/>
        </w:rPr>
        <w:t>, y el segundo, de dieciséis de enero de dos mil veintitrés</w:t>
      </w:r>
      <w:r>
        <w:rPr>
          <w:rStyle w:val="Refdenotaalpie"/>
          <w:rFonts w:ascii="Arial" w:eastAsia="Calibri" w:hAnsi="Arial" w:cs="Arial"/>
          <w:bCs/>
          <w:sz w:val="26"/>
          <w:szCs w:val="26"/>
        </w:rPr>
        <w:footnoteReference w:id="7"/>
      </w:r>
      <w:r>
        <w:rPr>
          <w:rFonts w:ascii="Arial" w:eastAsia="Calibri" w:hAnsi="Arial" w:cs="Arial"/>
          <w:bCs/>
          <w:sz w:val="26"/>
          <w:szCs w:val="26"/>
        </w:rPr>
        <w:t xml:space="preserve">. En el primero de ellos, la promovente manifestó que el acuerdo de transferencia requerido, se encuentra dentro del cuadernillo de copias certificadas que anexó a su </w:t>
      </w:r>
      <w:r>
        <w:rPr>
          <w:rFonts w:ascii="Arial" w:eastAsia="Calibri" w:hAnsi="Arial" w:cs="Arial"/>
          <w:bCs/>
          <w:sz w:val="26"/>
          <w:szCs w:val="26"/>
        </w:rPr>
        <w:lastRenderedPageBreak/>
        <w:t xml:space="preserve">demanda, y que la notificación de dicho acto no sucedió, y reiteró que tuvo conocimiento de tal acto hasta el once de octubre de dos mil veintidós. </w:t>
      </w:r>
    </w:p>
    <w:p w14:paraId="2DB55031" w14:textId="77777777" w:rsidR="002172A3" w:rsidRDefault="002172A3" w:rsidP="004E1574">
      <w:pPr>
        <w:pStyle w:val="Prrafodelista"/>
        <w:widowControl w:val="0"/>
        <w:spacing w:before="240" w:line="360" w:lineRule="auto"/>
        <w:ind w:left="0" w:right="18" w:firstLine="709"/>
        <w:jc w:val="both"/>
        <w:rPr>
          <w:rFonts w:ascii="Arial" w:eastAsia="Calibri" w:hAnsi="Arial" w:cs="Arial"/>
          <w:bCs/>
          <w:sz w:val="26"/>
          <w:szCs w:val="26"/>
        </w:rPr>
      </w:pPr>
    </w:p>
    <w:p w14:paraId="12B8D791" w14:textId="7EAB7139" w:rsidR="004E1574" w:rsidRDefault="009966A4" w:rsidP="004E1574">
      <w:pPr>
        <w:pStyle w:val="Prrafodelista"/>
        <w:widowControl w:val="0"/>
        <w:spacing w:before="240" w:line="360" w:lineRule="auto"/>
        <w:ind w:left="0" w:right="18" w:firstLine="709"/>
        <w:jc w:val="both"/>
        <w:rPr>
          <w:rFonts w:ascii="Arial" w:eastAsia="Calibri" w:hAnsi="Arial" w:cs="Arial"/>
          <w:bCs/>
          <w:sz w:val="26"/>
          <w:szCs w:val="26"/>
        </w:rPr>
      </w:pPr>
      <w:r>
        <w:rPr>
          <w:rFonts w:ascii="Arial" w:eastAsia="Calibri" w:hAnsi="Arial" w:cs="Arial"/>
          <w:bCs/>
          <w:sz w:val="26"/>
          <w:szCs w:val="26"/>
        </w:rPr>
        <w:t>24</w:t>
      </w:r>
      <w:r w:rsidR="004E1574">
        <w:rPr>
          <w:rFonts w:ascii="Arial" w:eastAsia="Calibri" w:hAnsi="Arial" w:cs="Arial"/>
          <w:bCs/>
          <w:sz w:val="26"/>
          <w:szCs w:val="26"/>
        </w:rPr>
        <w:t xml:space="preserve">. En el segundo escrito, la demandante hizo saber a la Segunda Sala Unitaria, la imposibilidad que tuvo para entregar ante la Dirección de Concesiones de la Secretaría de Movilidad del Estado de Oaxaca, la solicitud de las copias certificadas del expediente administrativo </w:t>
      </w:r>
      <w:r w:rsidR="004E1574" w:rsidRPr="009D3655">
        <w:rPr>
          <w:rFonts w:ascii="Arial" w:eastAsia="Calibri" w:hAnsi="Arial" w:cs="Arial"/>
          <w:b/>
          <w:bCs/>
          <w:sz w:val="26"/>
          <w:szCs w:val="26"/>
        </w:rPr>
        <w:t>TCIF/131/2022,</w:t>
      </w:r>
      <w:r w:rsidR="004E1574">
        <w:rPr>
          <w:rFonts w:ascii="Arial" w:eastAsia="Calibri" w:hAnsi="Arial" w:cs="Arial"/>
          <w:bCs/>
          <w:sz w:val="26"/>
          <w:szCs w:val="26"/>
        </w:rPr>
        <w:t xml:space="preserve"> pero exhibió la copia simple del acuerdo de transferencia de concesión en vida por incapacidad física o mental, de veintiuno de septiembre de dos mil veintidós</w:t>
      </w:r>
      <w:r w:rsidR="004E1574">
        <w:rPr>
          <w:rStyle w:val="Refdenotaalpie"/>
          <w:rFonts w:ascii="Arial" w:eastAsia="Calibri" w:hAnsi="Arial" w:cs="Arial"/>
          <w:bCs/>
          <w:sz w:val="26"/>
          <w:szCs w:val="26"/>
        </w:rPr>
        <w:footnoteReference w:id="8"/>
      </w:r>
      <w:r w:rsidR="004E1574">
        <w:rPr>
          <w:rFonts w:ascii="Arial" w:eastAsia="Calibri" w:hAnsi="Arial" w:cs="Arial"/>
          <w:bCs/>
          <w:sz w:val="26"/>
          <w:szCs w:val="26"/>
        </w:rPr>
        <w:t xml:space="preserve"> y el acuse de recibo de la solicitud de cinco de enero de dos mil veintitrés, relativa al expediente administrativo antes señalado.</w:t>
      </w:r>
    </w:p>
    <w:p w14:paraId="1B50171D" w14:textId="77777777" w:rsidR="004E1574" w:rsidRDefault="004E1574" w:rsidP="004E1574">
      <w:pPr>
        <w:pStyle w:val="Prrafodelista"/>
        <w:widowControl w:val="0"/>
        <w:spacing w:before="240" w:line="360" w:lineRule="auto"/>
        <w:ind w:left="0" w:right="18" w:firstLine="709"/>
        <w:jc w:val="both"/>
        <w:rPr>
          <w:rFonts w:ascii="Arial" w:eastAsia="Calibri" w:hAnsi="Arial" w:cs="Arial"/>
          <w:bCs/>
          <w:sz w:val="26"/>
          <w:szCs w:val="26"/>
        </w:rPr>
      </w:pPr>
    </w:p>
    <w:p w14:paraId="583294EA" w14:textId="51901CC2" w:rsidR="004E1574" w:rsidRDefault="009966A4" w:rsidP="004E1574">
      <w:pPr>
        <w:pStyle w:val="Prrafodelista"/>
        <w:widowControl w:val="0"/>
        <w:spacing w:before="240" w:line="360" w:lineRule="auto"/>
        <w:ind w:left="0" w:right="18" w:firstLine="709"/>
        <w:jc w:val="both"/>
        <w:rPr>
          <w:rFonts w:ascii="Arial" w:eastAsia="Calibri" w:hAnsi="Arial" w:cs="Arial"/>
          <w:bCs/>
          <w:sz w:val="26"/>
          <w:szCs w:val="26"/>
        </w:rPr>
      </w:pPr>
      <w:r>
        <w:rPr>
          <w:rFonts w:ascii="Arial" w:eastAsia="Calibri" w:hAnsi="Arial" w:cs="Arial"/>
          <w:bCs/>
          <w:sz w:val="26"/>
          <w:szCs w:val="26"/>
        </w:rPr>
        <w:t>25</w:t>
      </w:r>
      <w:r w:rsidR="004E1574">
        <w:rPr>
          <w:rFonts w:ascii="Arial" w:eastAsia="Calibri" w:hAnsi="Arial" w:cs="Arial"/>
          <w:bCs/>
          <w:sz w:val="26"/>
          <w:szCs w:val="26"/>
        </w:rPr>
        <w:t>. En el proveído de treinta de enero de dos mil veintitrés</w:t>
      </w:r>
      <w:r w:rsidR="004E1574">
        <w:rPr>
          <w:rStyle w:val="Refdenotaalpie"/>
          <w:rFonts w:ascii="Arial" w:eastAsia="Calibri" w:hAnsi="Arial" w:cs="Arial"/>
          <w:bCs/>
          <w:sz w:val="26"/>
          <w:szCs w:val="26"/>
        </w:rPr>
        <w:footnoteReference w:id="9"/>
      </w:r>
      <w:r w:rsidR="004E1574">
        <w:rPr>
          <w:rFonts w:ascii="Arial" w:eastAsia="Calibri" w:hAnsi="Arial" w:cs="Arial"/>
          <w:bCs/>
          <w:sz w:val="26"/>
          <w:szCs w:val="26"/>
        </w:rPr>
        <w:t xml:space="preserve">, la Segunda Sala Unitaria ordenó glosar a las constancias procesales los escritos de </w:t>
      </w:r>
      <w:r w:rsidR="000C6C03">
        <w:rPr>
          <w:rFonts w:ascii="Arial" w:eastAsia="Calibri" w:hAnsi="Arial" w:cs="Arial"/>
          <w:b/>
          <w:bCs/>
          <w:sz w:val="26"/>
          <w:szCs w:val="26"/>
        </w:rPr>
        <w:t xml:space="preserve"> *********** </w:t>
      </w:r>
      <w:r w:rsidR="004E1574">
        <w:rPr>
          <w:rFonts w:ascii="Arial" w:eastAsia="Calibri" w:hAnsi="Arial" w:cs="Arial"/>
          <w:bCs/>
          <w:sz w:val="26"/>
          <w:szCs w:val="26"/>
        </w:rPr>
        <w:t xml:space="preserve">y documentos que lo acompañan, y señaló que, del análisis integral que había realizado a la demanda, anexos y certificación realizada por la oficialía de partes de este Tribunal, no se encuentra agregada la copia certificada del acuerdo de transferencia que ya ha sido mencionado en líneas anteriores, lo cual también se corrobora por esta instancia revisora. </w:t>
      </w:r>
    </w:p>
    <w:p w14:paraId="64D10C16" w14:textId="77777777" w:rsidR="004E1574" w:rsidRDefault="004E1574" w:rsidP="004E1574">
      <w:pPr>
        <w:pStyle w:val="Prrafodelista"/>
        <w:widowControl w:val="0"/>
        <w:spacing w:before="240" w:line="360" w:lineRule="auto"/>
        <w:ind w:left="0" w:right="18" w:firstLine="709"/>
        <w:jc w:val="both"/>
        <w:rPr>
          <w:rFonts w:ascii="Arial" w:eastAsia="Calibri" w:hAnsi="Arial" w:cs="Arial"/>
          <w:bCs/>
          <w:sz w:val="26"/>
          <w:szCs w:val="26"/>
        </w:rPr>
      </w:pPr>
    </w:p>
    <w:p w14:paraId="2787BA8A" w14:textId="0310C0B1" w:rsidR="004E1574" w:rsidRDefault="004E1574" w:rsidP="004E1574">
      <w:pPr>
        <w:pStyle w:val="Prrafodelista"/>
        <w:widowControl w:val="0"/>
        <w:spacing w:before="240" w:line="360" w:lineRule="auto"/>
        <w:ind w:left="0" w:right="18" w:firstLine="709"/>
        <w:jc w:val="both"/>
        <w:rPr>
          <w:rFonts w:ascii="Arial" w:eastAsia="Calibri" w:hAnsi="Arial" w:cs="Arial"/>
          <w:bCs/>
          <w:sz w:val="26"/>
          <w:szCs w:val="26"/>
        </w:rPr>
      </w:pPr>
      <w:r>
        <w:rPr>
          <w:rFonts w:ascii="Arial" w:eastAsia="Calibri" w:hAnsi="Arial" w:cs="Arial"/>
          <w:bCs/>
          <w:sz w:val="26"/>
          <w:szCs w:val="26"/>
        </w:rPr>
        <w:t>2</w:t>
      </w:r>
      <w:r w:rsidR="009966A4">
        <w:rPr>
          <w:rFonts w:ascii="Arial" w:eastAsia="Calibri" w:hAnsi="Arial" w:cs="Arial"/>
          <w:bCs/>
          <w:sz w:val="26"/>
          <w:szCs w:val="26"/>
        </w:rPr>
        <w:t>6</w:t>
      </w:r>
      <w:r>
        <w:rPr>
          <w:rFonts w:ascii="Arial" w:eastAsia="Calibri" w:hAnsi="Arial" w:cs="Arial"/>
          <w:bCs/>
          <w:sz w:val="26"/>
          <w:szCs w:val="26"/>
        </w:rPr>
        <w:t xml:space="preserve">. Además, la </w:t>
      </w:r>
      <w:r w:rsidRPr="004A162C">
        <w:rPr>
          <w:rFonts w:ascii="Arial" w:eastAsia="Calibri" w:hAnsi="Arial" w:cs="Arial"/>
          <w:bCs/>
          <w:i/>
          <w:sz w:val="26"/>
          <w:szCs w:val="26"/>
        </w:rPr>
        <w:t>A quo</w:t>
      </w:r>
      <w:r>
        <w:rPr>
          <w:rFonts w:ascii="Arial" w:eastAsia="Calibri" w:hAnsi="Arial" w:cs="Arial"/>
          <w:bCs/>
          <w:sz w:val="26"/>
          <w:szCs w:val="26"/>
        </w:rPr>
        <w:t xml:space="preserve"> estimó que la accionante no había cumplido lo previsto en el numeral 191 de la </w:t>
      </w:r>
      <w:r w:rsidRPr="004A162C">
        <w:rPr>
          <w:rFonts w:ascii="Arial" w:eastAsia="Calibri" w:hAnsi="Arial" w:cs="Arial"/>
          <w:bCs/>
          <w:sz w:val="26"/>
          <w:szCs w:val="26"/>
        </w:rPr>
        <w:t>Ley de Procedimiento y Justicia Administ</w:t>
      </w:r>
      <w:r>
        <w:rPr>
          <w:rFonts w:ascii="Arial" w:eastAsia="Calibri" w:hAnsi="Arial" w:cs="Arial"/>
          <w:bCs/>
          <w:sz w:val="26"/>
          <w:szCs w:val="26"/>
        </w:rPr>
        <w:t xml:space="preserve">rativa para el Estado de Oaxaca, porque debió haber exhibido la solicitud del expediente administrativo </w:t>
      </w:r>
      <w:r w:rsidRPr="009D3655">
        <w:rPr>
          <w:rFonts w:ascii="Arial" w:eastAsia="Calibri" w:hAnsi="Arial" w:cs="Arial"/>
          <w:b/>
          <w:bCs/>
          <w:sz w:val="26"/>
          <w:szCs w:val="26"/>
        </w:rPr>
        <w:t>TCIF/131/2022</w:t>
      </w:r>
      <w:r>
        <w:rPr>
          <w:rFonts w:ascii="Arial" w:eastAsia="Calibri" w:hAnsi="Arial" w:cs="Arial"/>
          <w:b/>
          <w:bCs/>
          <w:sz w:val="26"/>
          <w:szCs w:val="26"/>
        </w:rPr>
        <w:t xml:space="preserve"> </w:t>
      </w:r>
      <w:r>
        <w:rPr>
          <w:rFonts w:ascii="Arial" w:eastAsia="Calibri" w:hAnsi="Arial" w:cs="Arial"/>
          <w:bCs/>
          <w:sz w:val="26"/>
          <w:szCs w:val="26"/>
        </w:rPr>
        <w:t>al momento de presentar la demanda</w:t>
      </w:r>
      <w:r w:rsidRPr="00A341D6">
        <w:rPr>
          <w:rFonts w:ascii="Arial" w:eastAsia="Calibri" w:hAnsi="Arial" w:cs="Arial"/>
          <w:bCs/>
          <w:i/>
          <w:sz w:val="26"/>
          <w:szCs w:val="26"/>
        </w:rPr>
        <w:t>, “es decir, antes de</w:t>
      </w:r>
      <w:r w:rsidR="002172A3">
        <w:rPr>
          <w:rFonts w:ascii="Arial" w:eastAsia="Calibri" w:hAnsi="Arial" w:cs="Arial"/>
          <w:bCs/>
          <w:i/>
          <w:sz w:val="26"/>
          <w:szCs w:val="26"/>
        </w:rPr>
        <w:t xml:space="preserve">l siete de noviembre pasado y </w:t>
      </w:r>
      <w:r w:rsidRPr="00A341D6">
        <w:rPr>
          <w:rFonts w:ascii="Arial" w:eastAsia="Calibri" w:hAnsi="Arial" w:cs="Arial"/>
          <w:bCs/>
          <w:i/>
          <w:sz w:val="26"/>
          <w:szCs w:val="26"/>
        </w:rPr>
        <w:t>no posteriormente, pues la solicitud data d</w:t>
      </w:r>
      <w:r w:rsidR="002172A3">
        <w:rPr>
          <w:rFonts w:ascii="Arial" w:eastAsia="Calibri" w:hAnsi="Arial" w:cs="Arial"/>
          <w:bCs/>
          <w:i/>
          <w:sz w:val="26"/>
          <w:szCs w:val="26"/>
        </w:rPr>
        <w:t>e</w:t>
      </w:r>
      <w:r w:rsidRPr="00A341D6">
        <w:rPr>
          <w:rFonts w:ascii="Arial" w:eastAsia="Calibri" w:hAnsi="Arial" w:cs="Arial"/>
          <w:bCs/>
          <w:i/>
          <w:sz w:val="26"/>
          <w:szCs w:val="26"/>
        </w:rPr>
        <w:t xml:space="preserve"> fecha cinco de enero del año en curso…”</w:t>
      </w:r>
      <w:r>
        <w:rPr>
          <w:rFonts w:ascii="Arial" w:eastAsia="Calibri" w:hAnsi="Arial" w:cs="Arial"/>
          <w:bCs/>
          <w:sz w:val="26"/>
          <w:szCs w:val="26"/>
        </w:rPr>
        <w:t>.</w:t>
      </w:r>
    </w:p>
    <w:p w14:paraId="153389D9" w14:textId="77777777" w:rsidR="004E1574" w:rsidRDefault="004E1574" w:rsidP="004E1574">
      <w:pPr>
        <w:pStyle w:val="Prrafodelista"/>
        <w:widowControl w:val="0"/>
        <w:spacing w:before="240" w:line="360" w:lineRule="auto"/>
        <w:ind w:left="0" w:right="18" w:firstLine="709"/>
        <w:jc w:val="both"/>
        <w:rPr>
          <w:rFonts w:ascii="Arial" w:eastAsia="Calibri" w:hAnsi="Arial" w:cs="Arial"/>
          <w:bCs/>
          <w:sz w:val="26"/>
          <w:szCs w:val="26"/>
        </w:rPr>
      </w:pPr>
    </w:p>
    <w:p w14:paraId="1D0BF855" w14:textId="2FBF205A" w:rsidR="004E1574" w:rsidRDefault="009966A4" w:rsidP="004E1574">
      <w:pPr>
        <w:pStyle w:val="Prrafodelista"/>
        <w:widowControl w:val="0"/>
        <w:spacing w:before="240" w:line="360" w:lineRule="auto"/>
        <w:ind w:left="0" w:right="18" w:firstLine="709"/>
        <w:jc w:val="both"/>
        <w:rPr>
          <w:rFonts w:ascii="Arial" w:eastAsia="Calibri" w:hAnsi="Arial" w:cs="Arial"/>
          <w:bCs/>
          <w:sz w:val="26"/>
          <w:szCs w:val="26"/>
        </w:rPr>
      </w:pPr>
      <w:r>
        <w:rPr>
          <w:rFonts w:ascii="Arial" w:eastAsia="Calibri" w:hAnsi="Arial" w:cs="Arial"/>
          <w:bCs/>
          <w:sz w:val="26"/>
          <w:szCs w:val="26"/>
        </w:rPr>
        <w:t>27</w:t>
      </w:r>
      <w:r w:rsidR="004E1574">
        <w:rPr>
          <w:rFonts w:ascii="Arial" w:eastAsia="Calibri" w:hAnsi="Arial" w:cs="Arial"/>
          <w:bCs/>
          <w:sz w:val="26"/>
          <w:szCs w:val="26"/>
        </w:rPr>
        <w:t xml:space="preserve">. Finalmente, en el mismo acuerdo la primera instancia desechó la demanda porque a su juicio, la promovente no cumplió con el requerimiento formulado en el acuerdo de ocho de noviembre de dos mil veintidós, </w:t>
      </w:r>
      <w:r w:rsidR="002172A3">
        <w:rPr>
          <w:rFonts w:ascii="Arial" w:eastAsia="Calibri" w:hAnsi="Arial" w:cs="Arial"/>
          <w:bCs/>
          <w:sz w:val="26"/>
          <w:szCs w:val="26"/>
        </w:rPr>
        <w:t>debido</w:t>
      </w:r>
      <w:r w:rsidR="00A91812">
        <w:rPr>
          <w:rFonts w:ascii="Arial" w:eastAsia="Calibri" w:hAnsi="Arial" w:cs="Arial"/>
          <w:bCs/>
          <w:sz w:val="26"/>
          <w:szCs w:val="26"/>
        </w:rPr>
        <w:t xml:space="preserve"> </w:t>
      </w:r>
      <w:r w:rsidR="002172A3">
        <w:rPr>
          <w:rFonts w:ascii="Arial" w:eastAsia="Calibri" w:hAnsi="Arial" w:cs="Arial"/>
          <w:bCs/>
          <w:sz w:val="26"/>
          <w:szCs w:val="26"/>
        </w:rPr>
        <w:t xml:space="preserve">a que </w:t>
      </w:r>
      <w:r w:rsidR="004E1574">
        <w:rPr>
          <w:rFonts w:ascii="Arial" w:eastAsia="Calibri" w:hAnsi="Arial" w:cs="Arial"/>
          <w:bCs/>
          <w:sz w:val="26"/>
          <w:szCs w:val="26"/>
        </w:rPr>
        <w:t xml:space="preserve">no exhibió el original o copia certificada del acuerdo de transferencia previamente mencionado, y porque </w:t>
      </w:r>
      <w:r w:rsidR="004E1574" w:rsidRPr="001659D5">
        <w:rPr>
          <w:rFonts w:ascii="Arial" w:eastAsia="Calibri" w:hAnsi="Arial" w:cs="Arial"/>
          <w:bCs/>
          <w:i/>
          <w:sz w:val="26"/>
          <w:szCs w:val="26"/>
        </w:rPr>
        <w:t>“el lugar que indicó donde obraba tal documen</w:t>
      </w:r>
      <w:r w:rsidR="002172A3">
        <w:rPr>
          <w:rFonts w:ascii="Arial" w:eastAsia="Calibri" w:hAnsi="Arial" w:cs="Arial"/>
          <w:bCs/>
          <w:i/>
          <w:sz w:val="26"/>
          <w:szCs w:val="26"/>
        </w:rPr>
        <w:t>tal pública, no fue el correcto”</w:t>
      </w:r>
      <w:r w:rsidR="004E1574">
        <w:rPr>
          <w:rFonts w:ascii="Arial" w:eastAsia="Calibri" w:hAnsi="Arial" w:cs="Arial"/>
          <w:bCs/>
          <w:sz w:val="26"/>
          <w:szCs w:val="26"/>
        </w:rPr>
        <w:t>.</w:t>
      </w:r>
    </w:p>
    <w:p w14:paraId="71E89F56" w14:textId="77777777" w:rsidR="004E1574" w:rsidRDefault="004E1574" w:rsidP="004E1574">
      <w:pPr>
        <w:pStyle w:val="Prrafodelista"/>
        <w:widowControl w:val="0"/>
        <w:spacing w:before="240" w:line="360" w:lineRule="auto"/>
        <w:ind w:left="0" w:right="18" w:firstLine="709"/>
        <w:jc w:val="both"/>
        <w:rPr>
          <w:rFonts w:ascii="Arial" w:eastAsia="Calibri" w:hAnsi="Arial" w:cs="Arial"/>
          <w:bCs/>
          <w:sz w:val="26"/>
          <w:szCs w:val="26"/>
        </w:rPr>
      </w:pPr>
    </w:p>
    <w:p w14:paraId="6F429132" w14:textId="7B350056" w:rsidR="004E1574" w:rsidRDefault="008D350B" w:rsidP="004E1574">
      <w:pPr>
        <w:pStyle w:val="Prrafodelista"/>
        <w:widowControl w:val="0"/>
        <w:spacing w:before="240" w:line="360" w:lineRule="auto"/>
        <w:ind w:left="0" w:right="18" w:firstLine="709"/>
        <w:jc w:val="both"/>
        <w:rPr>
          <w:rFonts w:ascii="Arial" w:eastAsia="Calibri" w:hAnsi="Arial" w:cs="Arial"/>
          <w:bCs/>
          <w:sz w:val="26"/>
          <w:szCs w:val="26"/>
        </w:rPr>
      </w:pPr>
      <w:r>
        <w:rPr>
          <w:rFonts w:ascii="Arial" w:eastAsia="Calibri" w:hAnsi="Arial" w:cs="Arial"/>
          <w:bCs/>
          <w:sz w:val="26"/>
          <w:szCs w:val="26"/>
        </w:rPr>
        <w:t>2</w:t>
      </w:r>
      <w:r w:rsidR="009966A4">
        <w:rPr>
          <w:rFonts w:ascii="Arial" w:eastAsia="Calibri" w:hAnsi="Arial" w:cs="Arial"/>
          <w:bCs/>
          <w:sz w:val="26"/>
          <w:szCs w:val="26"/>
        </w:rPr>
        <w:t>8</w:t>
      </w:r>
      <w:r w:rsidR="004E1574">
        <w:rPr>
          <w:rFonts w:ascii="Arial" w:eastAsia="Calibri" w:hAnsi="Arial" w:cs="Arial"/>
          <w:bCs/>
          <w:sz w:val="26"/>
          <w:szCs w:val="26"/>
        </w:rPr>
        <w:t xml:space="preserve">. Al respecto, esta Sala Superior estima que el desechamiento de la </w:t>
      </w:r>
      <w:r w:rsidR="004E1574">
        <w:rPr>
          <w:rFonts w:ascii="Arial" w:eastAsia="Calibri" w:hAnsi="Arial" w:cs="Arial"/>
          <w:bCs/>
          <w:sz w:val="26"/>
          <w:szCs w:val="26"/>
        </w:rPr>
        <w:lastRenderedPageBreak/>
        <w:t>demanda fue indebido,</w:t>
      </w:r>
      <w:r w:rsidR="004E1574" w:rsidRPr="00D011C5">
        <w:rPr>
          <w:rFonts w:ascii="Arial" w:eastAsia="Calibri" w:hAnsi="Arial" w:cs="Arial"/>
          <w:bCs/>
          <w:sz w:val="26"/>
          <w:szCs w:val="26"/>
        </w:rPr>
        <w:t xml:space="preserve"> </w:t>
      </w:r>
      <w:r w:rsidR="004E1574">
        <w:rPr>
          <w:rFonts w:ascii="Arial" w:eastAsia="Calibri" w:hAnsi="Arial" w:cs="Arial"/>
          <w:bCs/>
          <w:sz w:val="26"/>
          <w:szCs w:val="26"/>
        </w:rPr>
        <w:t xml:space="preserve">porque en el caso sometido a consideración de la </w:t>
      </w:r>
      <w:r w:rsidR="004E1574" w:rsidRPr="00B367E4">
        <w:rPr>
          <w:rFonts w:ascii="Arial" w:eastAsia="Calibri" w:hAnsi="Arial" w:cs="Arial"/>
          <w:bCs/>
          <w:i/>
          <w:sz w:val="26"/>
          <w:szCs w:val="26"/>
        </w:rPr>
        <w:t>A quo</w:t>
      </w:r>
      <w:r w:rsidR="004E1574">
        <w:rPr>
          <w:rFonts w:ascii="Arial" w:eastAsia="Calibri" w:hAnsi="Arial" w:cs="Arial"/>
          <w:bCs/>
          <w:i/>
          <w:sz w:val="26"/>
          <w:szCs w:val="26"/>
        </w:rPr>
        <w:t xml:space="preserve">, </w:t>
      </w:r>
      <w:r w:rsidR="004E1574" w:rsidRPr="00D011C5">
        <w:rPr>
          <w:rFonts w:ascii="Arial" w:eastAsia="Calibri" w:hAnsi="Arial" w:cs="Arial"/>
          <w:bCs/>
          <w:sz w:val="26"/>
          <w:szCs w:val="26"/>
        </w:rPr>
        <w:t xml:space="preserve">ésta </w:t>
      </w:r>
      <w:r w:rsidR="004E1574">
        <w:rPr>
          <w:rFonts w:ascii="Arial" w:eastAsia="Calibri" w:hAnsi="Arial" w:cs="Arial"/>
          <w:bCs/>
          <w:sz w:val="26"/>
          <w:szCs w:val="26"/>
        </w:rPr>
        <w:t xml:space="preserve">debió realizar la interpretación más favorable de los artículos 178 fracción II y 191 de la </w:t>
      </w:r>
      <w:r w:rsidR="004E1574" w:rsidRPr="004A162C">
        <w:rPr>
          <w:rFonts w:ascii="Arial" w:eastAsia="Calibri" w:hAnsi="Arial" w:cs="Arial"/>
          <w:bCs/>
          <w:sz w:val="26"/>
          <w:szCs w:val="26"/>
        </w:rPr>
        <w:t>Ley de Procedimiento y Justicia Administ</w:t>
      </w:r>
      <w:r w:rsidR="004E1574">
        <w:rPr>
          <w:rFonts w:ascii="Arial" w:eastAsia="Calibri" w:hAnsi="Arial" w:cs="Arial"/>
          <w:bCs/>
          <w:sz w:val="26"/>
          <w:szCs w:val="26"/>
        </w:rPr>
        <w:t xml:space="preserve">rativa para el Estado de Oaxaca, atendiendo al </w:t>
      </w:r>
      <w:r w:rsidR="004E1574" w:rsidRPr="00001B89">
        <w:rPr>
          <w:rFonts w:ascii="Arial" w:eastAsia="Calibri" w:hAnsi="Arial" w:cs="Arial"/>
          <w:bCs/>
          <w:i/>
          <w:sz w:val="26"/>
          <w:szCs w:val="26"/>
        </w:rPr>
        <w:t>principio de informalidad</w:t>
      </w:r>
      <w:r w:rsidR="004E1574">
        <w:rPr>
          <w:rFonts w:ascii="Arial" w:eastAsia="Calibri" w:hAnsi="Arial" w:cs="Arial"/>
          <w:bCs/>
          <w:sz w:val="26"/>
          <w:szCs w:val="26"/>
        </w:rPr>
        <w:t xml:space="preserve"> en pro de la demandante, </w:t>
      </w:r>
      <w:r w:rsidR="004E1574" w:rsidRPr="008B2552">
        <w:rPr>
          <w:rFonts w:ascii="Arial" w:eastAsia="Calibri" w:hAnsi="Arial" w:cs="Arial"/>
          <w:bCs/>
          <w:i/>
          <w:sz w:val="26"/>
          <w:szCs w:val="26"/>
        </w:rPr>
        <w:t>“que obliga a una interpretación con benignidad de las formalidades precisas contenidas en el procedimiento”</w:t>
      </w:r>
      <w:r w:rsidR="004E1574">
        <w:rPr>
          <w:rStyle w:val="Refdenotaalpie"/>
          <w:rFonts w:ascii="Arial" w:eastAsia="Calibri" w:hAnsi="Arial" w:cs="Arial"/>
          <w:bCs/>
          <w:i/>
          <w:sz w:val="26"/>
          <w:szCs w:val="26"/>
        </w:rPr>
        <w:footnoteReference w:id="10"/>
      </w:r>
      <w:r w:rsidR="004E1574" w:rsidRPr="008B2552">
        <w:rPr>
          <w:rFonts w:ascii="Arial" w:eastAsia="Calibri" w:hAnsi="Arial" w:cs="Arial"/>
          <w:bCs/>
          <w:i/>
          <w:sz w:val="26"/>
          <w:szCs w:val="26"/>
        </w:rPr>
        <w:t>,</w:t>
      </w:r>
      <w:r w:rsidR="004E1574">
        <w:rPr>
          <w:rFonts w:ascii="Arial" w:eastAsia="Calibri" w:hAnsi="Arial" w:cs="Arial"/>
          <w:bCs/>
          <w:sz w:val="26"/>
          <w:szCs w:val="26"/>
        </w:rPr>
        <w:t xml:space="preserve"> para evitar vulnerar su derecho al debido proceso y su derecho a probar. </w:t>
      </w:r>
    </w:p>
    <w:p w14:paraId="6CFB8E6A" w14:textId="77777777" w:rsidR="004E1574" w:rsidRDefault="004E1574" w:rsidP="004E1574">
      <w:pPr>
        <w:pStyle w:val="Prrafodelista"/>
        <w:widowControl w:val="0"/>
        <w:spacing w:before="240" w:line="360" w:lineRule="auto"/>
        <w:ind w:left="0" w:right="18" w:firstLine="709"/>
        <w:jc w:val="both"/>
        <w:rPr>
          <w:rFonts w:ascii="Arial" w:eastAsia="Calibri" w:hAnsi="Arial" w:cs="Arial"/>
          <w:bCs/>
          <w:sz w:val="26"/>
          <w:szCs w:val="26"/>
        </w:rPr>
      </w:pPr>
    </w:p>
    <w:p w14:paraId="67C90D78" w14:textId="3D38BC80" w:rsidR="004E1574" w:rsidRDefault="009966A4" w:rsidP="004E1574">
      <w:pPr>
        <w:pStyle w:val="Prrafodelista"/>
        <w:widowControl w:val="0"/>
        <w:spacing w:before="240" w:line="360" w:lineRule="auto"/>
        <w:ind w:left="0" w:right="18" w:firstLine="709"/>
        <w:jc w:val="both"/>
        <w:rPr>
          <w:rFonts w:ascii="Arial" w:eastAsia="Calibri" w:hAnsi="Arial" w:cs="Arial"/>
          <w:bCs/>
          <w:sz w:val="26"/>
          <w:szCs w:val="26"/>
        </w:rPr>
      </w:pPr>
      <w:r>
        <w:rPr>
          <w:rFonts w:ascii="Arial" w:eastAsia="Calibri" w:hAnsi="Arial" w:cs="Arial"/>
          <w:bCs/>
          <w:sz w:val="26"/>
          <w:szCs w:val="26"/>
        </w:rPr>
        <w:t>29</w:t>
      </w:r>
      <w:r w:rsidR="004E1574">
        <w:rPr>
          <w:rFonts w:ascii="Arial" w:eastAsia="Calibri" w:hAnsi="Arial" w:cs="Arial"/>
          <w:bCs/>
          <w:sz w:val="26"/>
          <w:szCs w:val="26"/>
        </w:rPr>
        <w:t xml:space="preserve">. En primer lugar, se tiene que el numeral 178 fracción II de la </w:t>
      </w:r>
      <w:r w:rsidR="004E1574" w:rsidRPr="004A162C">
        <w:rPr>
          <w:rFonts w:ascii="Arial" w:eastAsia="Calibri" w:hAnsi="Arial" w:cs="Arial"/>
          <w:bCs/>
          <w:sz w:val="26"/>
          <w:szCs w:val="26"/>
        </w:rPr>
        <w:t>Ley de Procedimiento y Justicia Administ</w:t>
      </w:r>
      <w:r w:rsidR="004E1574">
        <w:rPr>
          <w:rFonts w:ascii="Arial" w:eastAsia="Calibri" w:hAnsi="Arial" w:cs="Arial"/>
          <w:bCs/>
          <w:sz w:val="26"/>
          <w:szCs w:val="26"/>
        </w:rPr>
        <w:t xml:space="preserve">rativa para el Estado de Oaxaca, ordena que a la demanda deberán adjuntarse las constancias del acto impugnado, pero esta norma no exige que ese documento sea presentado en original o copia certificada, y tampoco prevé que si se llegara a presentar en copia simple dicha constancia, la sanción sea el desechamiento de la demanda, como lo hizo la primera instancia. Por esta razón, carece de fundamento legal y contraviene el </w:t>
      </w:r>
      <w:r w:rsidR="004E1574" w:rsidRPr="00BA0C2C">
        <w:rPr>
          <w:rFonts w:ascii="Arial" w:eastAsia="Calibri" w:hAnsi="Arial" w:cs="Arial"/>
          <w:bCs/>
          <w:i/>
          <w:sz w:val="26"/>
          <w:szCs w:val="26"/>
        </w:rPr>
        <w:t>principio de informalidad,</w:t>
      </w:r>
      <w:r w:rsidR="004E1574">
        <w:rPr>
          <w:rFonts w:ascii="Arial" w:eastAsia="Calibri" w:hAnsi="Arial" w:cs="Arial"/>
          <w:bCs/>
          <w:sz w:val="26"/>
          <w:szCs w:val="26"/>
        </w:rPr>
        <w:t xml:space="preserve"> la exigencia de la Segunda Sala Unitaria para que la actora presentara el original o copia certificada del acuerdo</w:t>
      </w:r>
      <w:r w:rsidR="004E1574" w:rsidRPr="008B2552">
        <w:rPr>
          <w:rFonts w:ascii="Arial" w:eastAsia="Calibri" w:hAnsi="Arial" w:cs="Arial"/>
          <w:bCs/>
          <w:sz w:val="26"/>
          <w:szCs w:val="26"/>
        </w:rPr>
        <w:t xml:space="preserve"> </w:t>
      </w:r>
      <w:r w:rsidR="004E1574">
        <w:rPr>
          <w:rFonts w:ascii="Arial" w:eastAsia="Calibri" w:hAnsi="Arial" w:cs="Arial"/>
          <w:bCs/>
          <w:sz w:val="26"/>
          <w:szCs w:val="26"/>
        </w:rPr>
        <w:t>de transferencia de concesión en vida por incapacidad física o mental, de veintiuno de septiembre de dos mil veintidós, bajo el apercibimiento de desechar la demanda, y considerando que la actora sí presentó el acuerdo de referencia en copia simple, la demanda de</w:t>
      </w:r>
      <w:r w:rsidR="000C6C03">
        <w:rPr>
          <w:rFonts w:ascii="Arial" w:eastAsia="Calibri" w:hAnsi="Arial" w:cs="Arial"/>
          <w:b/>
          <w:bCs/>
          <w:sz w:val="26"/>
          <w:szCs w:val="26"/>
        </w:rPr>
        <w:t xml:space="preserve"> </w:t>
      </w:r>
      <w:r w:rsidR="000C6C03">
        <w:rPr>
          <w:rFonts w:ascii="Arial" w:hAnsi="Arial" w:cs="Arial"/>
          <w:bCs/>
          <w:i/>
          <w:iCs/>
        </w:rPr>
        <w:t>**********</w:t>
      </w:r>
      <w:r w:rsidR="004E1574" w:rsidRPr="008B2552">
        <w:rPr>
          <w:rFonts w:ascii="Arial" w:eastAsia="Calibri" w:hAnsi="Arial" w:cs="Arial"/>
          <w:b/>
          <w:bCs/>
          <w:sz w:val="26"/>
          <w:szCs w:val="26"/>
        </w:rPr>
        <w:t xml:space="preserve">, </w:t>
      </w:r>
      <w:r w:rsidR="00442449">
        <w:rPr>
          <w:rFonts w:ascii="Arial" w:eastAsia="Calibri" w:hAnsi="Arial" w:cs="Arial"/>
          <w:bCs/>
          <w:sz w:val="26"/>
          <w:szCs w:val="26"/>
        </w:rPr>
        <w:t>debe admitirse, en caso de que la Sala Unitaria no advierta otras causales de improcedencia.</w:t>
      </w:r>
    </w:p>
    <w:p w14:paraId="03C315C3" w14:textId="77777777" w:rsidR="004E1574" w:rsidRDefault="004E1574" w:rsidP="004E1574">
      <w:pPr>
        <w:pStyle w:val="Prrafodelista"/>
        <w:widowControl w:val="0"/>
        <w:spacing w:before="240" w:line="360" w:lineRule="auto"/>
        <w:ind w:left="0" w:right="18" w:firstLine="709"/>
        <w:jc w:val="both"/>
        <w:rPr>
          <w:rFonts w:ascii="Arial" w:eastAsia="Calibri" w:hAnsi="Arial" w:cs="Arial"/>
          <w:bCs/>
          <w:sz w:val="26"/>
          <w:szCs w:val="26"/>
        </w:rPr>
      </w:pPr>
    </w:p>
    <w:p w14:paraId="27169A6C" w14:textId="24E42DED" w:rsidR="004E1574" w:rsidRDefault="009966A4" w:rsidP="004E1574">
      <w:pPr>
        <w:pStyle w:val="Prrafodelista"/>
        <w:widowControl w:val="0"/>
        <w:spacing w:before="240" w:line="360" w:lineRule="auto"/>
        <w:ind w:left="0" w:right="18" w:firstLine="709"/>
        <w:jc w:val="both"/>
        <w:rPr>
          <w:rFonts w:ascii="Arial" w:eastAsia="Calibri" w:hAnsi="Arial" w:cs="Arial"/>
          <w:bCs/>
          <w:sz w:val="26"/>
          <w:szCs w:val="26"/>
        </w:rPr>
      </w:pPr>
      <w:r>
        <w:rPr>
          <w:rFonts w:ascii="Arial" w:eastAsia="Calibri" w:hAnsi="Arial" w:cs="Arial"/>
          <w:bCs/>
          <w:sz w:val="26"/>
          <w:szCs w:val="26"/>
        </w:rPr>
        <w:t>30</w:t>
      </w:r>
      <w:r w:rsidR="004E1574">
        <w:rPr>
          <w:rFonts w:ascii="Arial" w:eastAsia="Calibri" w:hAnsi="Arial" w:cs="Arial"/>
          <w:bCs/>
          <w:sz w:val="26"/>
          <w:szCs w:val="26"/>
        </w:rPr>
        <w:t>. En apoyo a lo anterior, se invoca la tesis</w:t>
      </w:r>
      <w:r w:rsidR="004E1574" w:rsidRPr="006D6F47">
        <w:rPr>
          <w:rFonts w:ascii="Arial" w:eastAsia="Calibri" w:hAnsi="Arial" w:cs="Arial"/>
          <w:bCs/>
          <w:sz w:val="26"/>
          <w:szCs w:val="26"/>
        </w:rPr>
        <w:t xml:space="preserve"> (IV Región)</w:t>
      </w:r>
      <w:r w:rsidR="004E1574">
        <w:rPr>
          <w:rFonts w:ascii="Arial" w:eastAsia="Calibri" w:hAnsi="Arial" w:cs="Arial"/>
          <w:bCs/>
          <w:sz w:val="26"/>
          <w:szCs w:val="26"/>
        </w:rPr>
        <w:t xml:space="preserve"> </w:t>
      </w:r>
      <w:r w:rsidR="004E1574" w:rsidRPr="006D6F47">
        <w:rPr>
          <w:rFonts w:ascii="Arial" w:eastAsia="Calibri" w:hAnsi="Arial" w:cs="Arial"/>
          <w:bCs/>
          <w:sz w:val="26"/>
          <w:szCs w:val="26"/>
        </w:rPr>
        <w:t>1o.38 A (10a.)</w:t>
      </w:r>
      <w:r w:rsidR="004E1574">
        <w:rPr>
          <w:rFonts w:ascii="Arial" w:eastAsia="Calibri" w:hAnsi="Arial" w:cs="Arial"/>
          <w:bCs/>
          <w:sz w:val="26"/>
          <w:szCs w:val="26"/>
        </w:rPr>
        <w:t>, con registro digital</w:t>
      </w:r>
      <w:r w:rsidR="004E1574" w:rsidRPr="006D6F47">
        <w:rPr>
          <w:rFonts w:ascii="Arial" w:eastAsia="Calibri" w:hAnsi="Arial" w:cs="Arial"/>
          <w:bCs/>
          <w:sz w:val="26"/>
          <w:szCs w:val="26"/>
        </w:rPr>
        <w:t xml:space="preserve"> 2022775</w:t>
      </w:r>
      <w:r w:rsidR="004E1574">
        <w:rPr>
          <w:rStyle w:val="Refdenotaalpie"/>
          <w:rFonts w:ascii="Arial" w:eastAsia="Calibri" w:hAnsi="Arial" w:cs="Arial"/>
          <w:bCs/>
          <w:sz w:val="26"/>
          <w:szCs w:val="26"/>
        </w:rPr>
        <w:footnoteReference w:id="11"/>
      </w:r>
      <w:r w:rsidR="004E1574">
        <w:rPr>
          <w:rFonts w:ascii="Arial" w:eastAsia="Calibri" w:hAnsi="Arial" w:cs="Arial"/>
          <w:bCs/>
          <w:sz w:val="26"/>
          <w:szCs w:val="26"/>
        </w:rPr>
        <w:t xml:space="preserve">, emitida por los </w:t>
      </w:r>
      <w:r w:rsidR="004E1574" w:rsidRPr="006D6F47">
        <w:rPr>
          <w:rFonts w:ascii="Arial" w:eastAsia="Calibri" w:hAnsi="Arial" w:cs="Arial"/>
          <w:bCs/>
          <w:sz w:val="26"/>
          <w:szCs w:val="26"/>
        </w:rPr>
        <w:t>Tribunales Colegiados</w:t>
      </w:r>
      <w:r w:rsidR="004E1574">
        <w:rPr>
          <w:rFonts w:ascii="Arial" w:eastAsia="Calibri" w:hAnsi="Arial" w:cs="Arial"/>
          <w:bCs/>
          <w:sz w:val="26"/>
          <w:szCs w:val="26"/>
        </w:rPr>
        <w:t xml:space="preserve"> </w:t>
      </w:r>
      <w:r w:rsidR="004E1574" w:rsidRPr="006D6F47">
        <w:rPr>
          <w:rFonts w:ascii="Arial" w:eastAsia="Calibri" w:hAnsi="Arial" w:cs="Arial"/>
          <w:bCs/>
          <w:sz w:val="26"/>
          <w:szCs w:val="26"/>
        </w:rPr>
        <w:t>de Circuito</w:t>
      </w:r>
      <w:r w:rsidR="004E1574">
        <w:rPr>
          <w:rFonts w:ascii="Arial" w:eastAsia="Calibri" w:hAnsi="Arial" w:cs="Arial"/>
          <w:bCs/>
          <w:sz w:val="26"/>
          <w:szCs w:val="26"/>
        </w:rPr>
        <w:t xml:space="preserve">, en la </w:t>
      </w:r>
      <w:r w:rsidR="004E1574" w:rsidRPr="006D6F47">
        <w:rPr>
          <w:rFonts w:ascii="Arial" w:eastAsia="Calibri" w:hAnsi="Arial" w:cs="Arial"/>
          <w:bCs/>
          <w:sz w:val="26"/>
          <w:szCs w:val="26"/>
        </w:rPr>
        <w:t>Décima Época</w:t>
      </w:r>
      <w:r w:rsidR="004E1574">
        <w:rPr>
          <w:rFonts w:ascii="Arial" w:eastAsia="Calibri" w:hAnsi="Arial" w:cs="Arial"/>
          <w:bCs/>
          <w:sz w:val="26"/>
          <w:szCs w:val="26"/>
        </w:rPr>
        <w:t xml:space="preserve">, visible en la </w:t>
      </w:r>
      <w:r w:rsidR="004E1574" w:rsidRPr="006D6F47">
        <w:rPr>
          <w:rFonts w:ascii="Arial" w:eastAsia="Calibri" w:hAnsi="Arial" w:cs="Arial"/>
          <w:bCs/>
          <w:sz w:val="26"/>
          <w:szCs w:val="26"/>
        </w:rPr>
        <w:t>Gaceta del Semanario Judicial</w:t>
      </w:r>
      <w:r w:rsidR="00442449">
        <w:rPr>
          <w:rFonts w:ascii="Arial" w:eastAsia="Calibri" w:hAnsi="Arial" w:cs="Arial"/>
          <w:bCs/>
          <w:sz w:val="26"/>
          <w:szCs w:val="26"/>
        </w:rPr>
        <w:t xml:space="preserve"> de la Federación,</w:t>
      </w:r>
      <w:r w:rsidR="004E1574">
        <w:rPr>
          <w:rFonts w:ascii="Arial" w:eastAsia="Calibri" w:hAnsi="Arial" w:cs="Arial"/>
          <w:bCs/>
          <w:sz w:val="26"/>
          <w:szCs w:val="26"/>
        </w:rPr>
        <w:t xml:space="preserve"> </w:t>
      </w:r>
      <w:r w:rsidR="004E1574" w:rsidRPr="006D6F47">
        <w:rPr>
          <w:rFonts w:ascii="Arial" w:eastAsia="Calibri" w:hAnsi="Arial" w:cs="Arial"/>
          <w:bCs/>
          <w:sz w:val="26"/>
          <w:szCs w:val="26"/>
        </w:rPr>
        <w:t xml:space="preserve">Libro 84, </w:t>
      </w:r>
      <w:proofErr w:type="gramStart"/>
      <w:r w:rsidR="004E1574" w:rsidRPr="006D6F47">
        <w:rPr>
          <w:rFonts w:ascii="Arial" w:eastAsia="Calibri" w:hAnsi="Arial" w:cs="Arial"/>
          <w:bCs/>
          <w:sz w:val="26"/>
          <w:szCs w:val="26"/>
        </w:rPr>
        <w:t>Marzo</w:t>
      </w:r>
      <w:proofErr w:type="gramEnd"/>
      <w:r w:rsidR="004E1574" w:rsidRPr="006D6F47">
        <w:rPr>
          <w:rFonts w:ascii="Arial" w:eastAsia="Calibri" w:hAnsi="Arial" w:cs="Arial"/>
          <w:bCs/>
          <w:sz w:val="26"/>
          <w:szCs w:val="26"/>
        </w:rPr>
        <w:t xml:space="preserve"> de 2021, Tomo IV,</w:t>
      </w:r>
      <w:r w:rsidR="004E1574">
        <w:rPr>
          <w:rFonts w:ascii="Arial" w:eastAsia="Calibri" w:hAnsi="Arial" w:cs="Arial"/>
          <w:bCs/>
          <w:sz w:val="26"/>
          <w:szCs w:val="26"/>
        </w:rPr>
        <w:t xml:space="preserve"> </w:t>
      </w:r>
      <w:r w:rsidR="004E1574" w:rsidRPr="006D6F47">
        <w:rPr>
          <w:rFonts w:ascii="Arial" w:eastAsia="Calibri" w:hAnsi="Arial" w:cs="Arial"/>
          <w:bCs/>
          <w:sz w:val="26"/>
          <w:szCs w:val="26"/>
        </w:rPr>
        <w:t>página 2829</w:t>
      </w:r>
      <w:r w:rsidR="004E1574">
        <w:rPr>
          <w:rFonts w:ascii="Arial" w:eastAsia="Calibri" w:hAnsi="Arial" w:cs="Arial"/>
          <w:bCs/>
          <w:sz w:val="26"/>
          <w:szCs w:val="26"/>
        </w:rPr>
        <w:t>, de rubro y texto siguientes:</w:t>
      </w:r>
    </w:p>
    <w:p w14:paraId="4F781296" w14:textId="77777777" w:rsidR="00CE3DFD" w:rsidRDefault="00CE3DFD" w:rsidP="004E1574">
      <w:pPr>
        <w:pStyle w:val="Prrafodelista"/>
        <w:widowControl w:val="0"/>
        <w:spacing w:before="240" w:line="360" w:lineRule="auto"/>
        <w:ind w:left="567" w:right="616"/>
        <w:jc w:val="both"/>
        <w:rPr>
          <w:rFonts w:ascii="Arial" w:eastAsia="Calibri" w:hAnsi="Arial" w:cs="Arial"/>
          <w:b/>
          <w:bCs/>
          <w:i/>
        </w:rPr>
      </w:pPr>
    </w:p>
    <w:p w14:paraId="09858389" w14:textId="77777777" w:rsidR="004E1574" w:rsidRPr="005C3903" w:rsidRDefault="004E1574" w:rsidP="004E1574">
      <w:pPr>
        <w:pStyle w:val="Prrafodelista"/>
        <w:widowControl w:val="0"/>
        <w:spacing w:before="240" w:line="360" w:lineRule="auto"/>
        <w:ind w:left="567" w:right="616"/>
        <w:jc w:val="both"/>
        <w:rPr>
          <w:rFonts w:ascii="Arial" w:eastAsia="Calibri" w:hAnsi="Arial" w:cs="Arial"/>
          <w:b/>
          <w:bCs/>
          <w:i/>
        </w:rPr>
      </w:pPr>
      <w:r w:rsidRPr="005C3903">
        <w:rPr>
          <w:rFonts w:ascii="Arial" w:eastAsia="Calibri" w:hAnsi="Arial" w:cs="Arial"/>
          <w:b/>
          <w:bCs/>
          <w:i/>
        </w:rPr>
        <w:t xml:space="preserve">“DEMANDA EN EL JUICIO DE NULIDAD. EL MAGISTRADO INSTRUCTOR NO PUEDE TENERLA POR NO PRESENTADA POR EL HECHO DE QUE EL ACTOR EXHIBA COPIA FOTOSTÁTICA DE LA RESOLUCIÓN IMPUGNADA, SI SOLICITÓ QUE SE REQUIRIERA A LA AUTORIDAD DEMANDADA LA QUE OBRE EN SU PODER, AL NO EXIGIR EL ARTÍCULO 15, FRACCIÓN III, DE LA LEY FEDERAL DE PROCEDIMIENTO CONTENCIOSO ADMINISTRATIVO QUE SE ADJUNTE EN ORIGINAL. </w:t>
      </w:r>
    </w:p>
    <w:p w14:paraId="6213DC35" w14:textId="77777777" w:rsidR="004E1574" w:rsidRPr="006D6F47" w:rsidRDefault="004E1574" w:rsidP="004E1574">
      <w:pPr>
        <w:pStyle w:val="Prrafodelista"/>
        <w:widowControl w:val="0"/>
        <w:spacing w:before="240" w:line="360" w:lineRule="auto"/>
        <w:ind w:left="567" w:right="616"/>
        <w:jc w:val="both"/>
        <w:rPr>
          <w:rFonts w:ascii="Arial" w:eastAsia="Calibri" w:hAnsi="Arial" w:cs="Arial"/>
          <w:bCs/>
          <w:i/>
        </w:rPr>
      </w:pPr>
      <w:r w:rsidRPr="006D6F47">
        <w:rPr>
          <w:rFonts w:ascii="Arial" w:eastAsia="Calibri" w:hAnsi="Arial" w:cs="Arial"/>
          <w:bCs/>
          <w:i/>
        </w:rPr>
        <w:lastRenderedPageBreak/>
        <w:t>La exhibición de la copia fotostática de la resolución impugnada en el juicio de nulidad es suficiente para cumplir el requisito previsto en el artículo 15, fracción III, de la Ley Federal de Procedimiento Contencioso Administrativo, de adjuntar a la demanda el documento en que conste ésta, porque dicha disposición no exige que se presente en original, aunado a que en su antepenúltimo párrafo establece que, en caso de que aquél no esté a disposición del promovente, podrá requerir en la demanda su remisión a la autoridad emisora. Por tanto, si el actor acompaña a su demanda una copia fotostática de la resolución que impugna y, además, en el propio escrito solicita que se requiera a la autoridad demandada para que exhiba la que obre en su poder, no incumple con el requisito señalado y, en consecuencia, el Magistrado instructor no puede tenerla por no presentada, en términos del penúltimo párrafo del precepto citado; considerar lo contrario, resultaría en una consecuencia desmedida que atenta contra el derecho de acceso a la justicia, tutelado por el artículo 17 de la Constitución Política de los Estados Unidos Mexicanos, ya que constituiría un formalismo impuesto por el juzgador, que resultaría desproporcional con motivo de interpretaciones no razonables que impiden el enjuiciamiento de fondo y la auténtica tutela judicial. PRIMER TRIBUNAL COLEGIADO DE CIRCUITO DEL CENTRO AUXILIAR DE LA CUARTA REGIÓN.</w:t>
      </w:r>
    </w:p>
    <w:p w14:paraId="2EF3DB5C" w14:textId="77777777" w:rsidR="004E1574" w:rsidRPr="006D6F47" w:rsidRDefault="004E1574" w:rsidP="004E1574">
      <w:pPr>
        <w:pStyle w:val="Prrafodelista"/>
        <w:widowControl w:val="0"/>
        <w:spacing w:before="240" w:line="360" w:lineRule="auto"/>
        <w:ind w:left="567" w:right="616"/>
        <w:jc w:val="both"/>
        <w:rPr>
          <w:rFonts w:ascii="Arial" w:eastAsia="Calibri" w:hAnsi="Arial" w:cs="Arial"/>
          <w:bCs/>
          <w:i/>
        </w:rPr>
      </w:pPr>
    </w:p>
    <w:p w14:paraId="5C3326CC" w14:textId="02F8729F" w:rsidR="004E1574" w:rsidRDefault="009966A4" w:rsidP="004E1574">
      <w:pPr>
        <w:pStyle w:val="Prrafodelista"/>
        <w:widowControl w:val="0"/>
        <w:spacing w:before="240" w:line="360" w:lineRule="auto"/>
        <w:ind w:left="0" w:right="18" w:firstLine="709"/>
        <w:jc w:val="both"/>
        <w:rPr>
          <w:rFonts w:ascii="Arial" w:eastAsia="Calibri" w:hAnsi="Arial" w:cs="Arial"/>
          <w:bCs/>
          <w:sz w:val="26"/>
          <w:szCs w:val="26"/>
        </w:rPr>
      </w:pPr>
      <w:r>
        <w:rPr>
          <w:rFonts w:ascii="Arial" w:eastAsia="Calibri" w:hAnsi="Arial" w:cs="Arial"/>
          <w:bCs/>
          <w:sz w:val="26"/>
          <w:szCs w:val="26"/>
        </w:rPr>
        <w:t>31</w:t>
      </w:r>
      <w:r w:rsidR="008D350B">
        <w:rPr>
          <w:rFonts w:ascii="Arial" w:eastAsia="Calibri" w:hAnsi="Arial" w:cs="Arial"/>
          <w:bCs/>
          <w:sz w:val="26"/>
          <w:szCs w:val="26"/>
        </w:rPr>
        <w:t>.</w:t>
      </w:r>
      <w:r w:rsidR="004E1574">
        <w:rPr>
          <w:rFonts w:ascii="Arial" w:eastAsia="Calibri" w:hAnsi="Arial" w:cs="Arial"/>
          <w:bCs/>
          <w:sz w:val="26"/>
          <w:szCs w:val="26"/>
        </w:rPr>
        <w:t xml:space="preserve"> Ahora, es pertinente traer a la vista el texto del artículo 191 de la </w:t>
      </w:r>
      <w:r w:rsidR="004E1574" w:rsidRPr="004A162C">
        <w:rPr>
          <w:rFonts w:ascii="Arial" w:eastAsia="Calibri" w:hAnsi="Arial" w:cs="Arial"/>
          <w:bCs/>
          <w:sz w:val="26"/>
          <w:szCs w:val="26"/>
        </w:rPr>
        <w:t>Ley de Procedimiento y Justicia Administ</w:t>
      </w:r>
      <w:r w:rsidR="004E1574">
        <w:rPr>
          <w:rFonts w:ascii="Arial" w:eastAsia="Calibri" w:hAnsi="Arial" w:cs="Arial"/>
          <w:bCs/>
          <w:sz w:val="26"/>
          <w:szCs w:val="26"/>
        </w:rPr>
        <w:t>rativa para el Estado de Oaxaca:</w:t>
      </w:r>
    </w:p>
    <w:p w14:paraId="6D0A3135" w14:textId="77777777" w:rsidR="004E1574" w:rsidRPr="00D011C5" w:rsidRDefault="004E1574" w:rsidP="004E1574">
      <w:pPr>
        <w:spacing w:line="360" w:lineRule="auto"/>
        <w:ind w:left="567" w:right="616"/>
        <w:jc w:val="both"/>
        <w:rPr>
          <w:rFonts w:ascii="Arial" w:hAnsi="Arial" w:cs="Arial"/>
          <w:i/>
        </w:rPr>
      </w:pPr>
      <w:r w:rsidRPr="00D011C5">
        <w:rPr>
          <w:rFonts w:ascii="Arial" w:hAnsi="Arial" w:cs="Arial"/>
          <w:b/>
          <w:i/>
        </w:rPr>
        <w:t>“ARTÍCULO 191.-</w:t>
      </w:r>
      <w:r w:rsidRPr="00D011C5">
        <w:rPr>
          <w:rFonts w:ascii="Arial" w:hAnsi="Arial" w:cs="Arial"/>
          <w:i/>
        </w:rPr>
        <w:t xml:space="preserve"> Los Servidores Públicos o autoridades tienen la obligación de expedir, a costa del solicitante, las copias de los documentos que les pidan las partes, a fin de que éstas puedan rendir sus pruebas; si no lo hicieran, el Magistrado, a solicitud de la parte interesada y previa justificación de que se hizo la solicitud correspondiente antes de la presentación de la demanda, los requerirá para que las expidan, salvo que se trate de pruebas supervenientes.</w:t>
      </w:r>
    </w:p>
    <w:p w14:paraId="3B0E9FE3" w14:textId="77777777" w:rsidR="004E1574" w:rsidRPr="00D011C5" w:rsidRDefault="004E1574" w:rsidP="004E1574">
      <w:pPr>
        <w:spacing w:line="360" w:lineRule="auto"/>
        <w:ind w:left="567" w:right="616"/>
        <w:jc w:val="both"/>
        <w:rPr>
          <w:rFonts w:ascii="Arial" w:hAnsi="Arial" w:cs="Arial"/>
          <w:i/>
        </w:rPr>
      </w:pPr>
      <w:r w:rsidRPr="00D011C5">
        <w:rPr>
          <w:rFonts w:ascii="Arial" w:hAnsi="Arial" w:cs="Arial"/>
          <w:i/>
        </w:rPr>
        <w:t>En caso de que a pesar de haberse requerido, el funcionario o la autoridad, no se expidan las copias solicitadas, el Magistrado podrá hacer uso de los medios de apremio que establece la ley.</w:t>
      </w:r>
    </w:p>
    <w:p w14:paraId="3B189504" w14:textId="77777777" w:rsidR="004E1574" w:rsidRPr="00D011C5" w:rsidRDefault="004E1574" w:rsidP="004E1574">
      <w:pPr>
        <w:pStyle w:val="Prrafodelista"/>
        <w:widowControl w:val="0"/>
        <w:spacing w:before="240" w:line="360" w:lineRule="auto"/>
        <w:ind w:left="567" w:right="616" w:firstLine="709"/>
        <w:jc w:val="both"/>
        <w:rPr>
          <w:rFonts w:ascii="Arial" w:eastAsia="Calibri" w:hAnsi="Arial" w:cs="Arial"/>
          <w:bCs/>
        </w:rPr>
      </w:pPr>
      <w:r w:rsidRPr="00D011C5">
        <w:rPr>
          <w:rFonts w:ascii="Arial" w:hAnsi="Arial" w:cs="Arial"/>
          <w:i/>
        </w:rPr>
        <w:t>Cuando sin causa justificada, la autoridad demandada no expida las copias de los documentos ofrecidos por el actor o por el tercero afectado para probar los actos imputados a aquélla, y los documentos solicitados hubieren sido identificados con toda precisión en sus características y contenido, se presumirán ciertos los actos que se pretendan probar con esos documentos.”</w:t>
      </w:r>
    </w:p>
    <w:p w14:paraId="39199438" w14:textId="197F36BA" w:rsidR="004E1574" w:rsidRDefault="009966A4" w:rsidP="009966A4">
      <w:pPr>
        <w:widowControl w:val="0"/>
        <w:spacing w:before="240" w:line="360" w:lineRule="auto"/>
        <w:ind w:right="49"/>
        <w:jc w:val="both"/>
        <w:rPr>
          <w:rFonts w:ascii="Arial" w:eastAsia="Calibri" w:hAnsi="Arial" w:cs="Arial"/>
          <w:bCs/>
          <w:sz w:val="26"/>
          <w:szCs w:val="26"/>
        </w:rPr>
      </w:pPr>
      <w:r>
        <w:rPr>
          <w:rFonts w:ascii="Arial" w:eastAsia="Calibri" w:hAnsi="Arial" w:cs="Arial"/>
          <w:bCs/>
          <w:sz w:val="26"/>
          <w:szCs w:val="26"/>
        </w:rPr>
        <w:tab/>
        <w:t>32</w:t>
      </w:r>
      <w:r w:rsidR="004E1574">
        <w:rPr>
          <w:rFonts w:ascii="Arial" w:eastAsia="Calibri" w:hAnsi="Arial" w:cs="Arial"/>
          <w:bCs/>
          <w:sz w:val="26"/>
          <w:szCs w:val="26"/>
        </w:rPr>
        <w:t xml:space="preserve">. La norma invocada obliga a los servidores públicos o autoridades administrativas a expedir los documentos que hayan sido pedidos por las partes con el objeto de exhibirlos como prueba en el juicio, y si bien es cierto que impone al accionante la carga de acreditar que solicitó la prueba por escrito antes de la presentación de la demanda, también debió tomar en </w:t>
      </w:r>
      <w:r w:rsidR="004E1574">
        <w:rPr>
          <w:rFonts w:ascii="Arial" w:eastAsia="Calibri" w:hAnsi="Arial" w:cs="Arial"/>
          <w:bCs/>
          <w:sz w:val="26"/>
          <w:szCs w:val="26"/>
        </w:rPr>
        <w:lastRenderedPageBreak/>
        <w:t xml:space="preserve">cuenta la </w:t>
      </w:r>
      <w:r w:rsidR="004E1574" w:rsidRPr="002873B2">
        <w:rPr>
          <w:rFonts w:ascii="Arial" w:eastAsia="Calibri" w:hAnsi="Arial" w:cs="Arial"/>
          <w:bCs/>
          <w:i/>
          <w:sz w:val="26"/>
          <w:szCs w:val="26"/>
        </w:rPr>
        <w:t xml:space="preserve">A quo, </w:t>
      </w:r>
      <w:r w:rsidR="004E1574">
        <w:rPr>
          <w:rFonts w:ascii="Arial" w:eastAsia="Calibri" w:hAnsi="Arial" w:cs="Arial"/>
          <w:bCs/>
          <w:sz w:val="26"/>
          <w:szCs w:val="26"/>
        </w:rPr>
        <w:t>que el numeral 177 fracción IX</w:t>
      </w:r>
      <w:r w:rsidR="004E1574">
        <w:rPr>
          <w:rStyle w:val="Refdenotaalpie"/>
          <w:rFonts w:ascii="Arial" w:eastAsia="Calibri" w:hAnsi="Arial" w:cs="Arial"/>
          <w:bCs/>
          <w:sz w:val="26"/>
          <w:szCs w:val="26"/>
        </w:rPr>
        <w:footnoteReference w:id="12"/>
      </w:r>
      <w:r w:rsidR="004E1574">
        <w:rPr>
          <w:rFonts w:ascii="Arial" w:eastAsia="Calibri" w:hAnsi="Arial" w:cs="Arial"/>
          <w:bCs/>
          <w:sz w:val="26"/>
          <w:szCs w:val="26"/>
        </w:rPr>
        <w:t xml:space="preserve"> de la </w:t>
      </w:r>
      <w:r w:rsidR="004E1574" w:rsidRPr="004A162C">
        <w:rPr>
          <w:rFonts w:ascii="Arial" w:eastAsia="Calibri" w:hAnsi="Arial" w:cs="Arial"/>
          <w:bCs/>
          <w:sz w:val="26"/>
          <w:szCs w:val="26"/>
        </w:rPr>
        <w:t>Ley de Procedimiento y Justicia Administ</w:t>
      </w:r>
      <w:r w:rsidR="004E1574">
        <w:rPr>
          <w:rFonts w:ascii="Arial" w:eastAsia="Calibri" w:hAnsi="Arial" w:cs="Arial"/>
          <w:bCs/>
          <w:sz w:val="26"/>
          <w:szCs w:val="26"/>
        </w:rPr>
        <w:t xml:space="preserve">rativa para el Estado de Oaxaca, dispone que el ofrecimiento de las pruebas será en la demanda, y como ya se dijo en párrafos precedentes, la promovente sí ofreció como prueba el expediente administrativo </w:t>
      </w:r>
      <w:r w:rsidR="004E1574" w:rsidRPr="009D3655">
        <w:rPr>
          <w:rFonts w:ascii="Arial" w:eastAsia="Calibri" w:hAnsi="Arial" w:cs="Arial"/>
          <w:b/>
          <w:bCs/>
          <w:sz w:val="26"/>
          <w:szCs w:val="26"/>
        </w:rPr>
        <w:t>TCIF/131/2022</w:t>
      </w:r>
      <w:r w:rsidR="004E1574">
        <w:rPr>
          <w:rFonts w:ascii="Arial" w:eastAsia="Calibri" w:hAnsi="Arial" w:cs="Arial"/>
          <w:b/>
          <w:bCs/>
          <w:sz w:val="26"/>
          <w:szCs w:val="26"/>
        </w:rPr>
        <w:t xml:space="preserve"> </w:t>
      </w:r>
      <w:r w:rsidR="004E1574" w:rsidRPr="00AA6005">
        <w:rPr>
          <w:rFonts w:ascii="Arial" w:eastAsia="Calibri" w:hAnsi="Arial" w:cs="Arial"/>
          <w:bCs/>
          <w:sz w:val="26"/>
          <w:szCs w:val="26"/>
        </w:rPr>
        <w:t>cuando interpuso el juicio</w:t>
      </w:r>
      <w:r w:rsidR="004E1574" w:rsidRPr="00E066A9">
        <w:rPr>
          <w:rFonts w:ascii="Arial" w:eastAsia="Calibri" w:hAnsi="Arial" w:cs="Arial"/>
          <w:bCs/>
          <w:sz w:val="26"/>
          <w:szCs w:val="26"/>
        </w:rPr>
        <w:t xml:space="preserve">, </w:t>
      </w:r>
      <w:r w:rsidR="004E1574">
        <w:rPr>
          <w:rFonts w:ascii="Arial" w:eastAsia="Calibri" w:hAnsi="Arial" w:cs="Arial"/>
          <w:bCs/>
          <w:sz w:val="26"/>
          <w:szCs w:val="26"/>
        </w:rPr>
        <w:t xml:space="preserve">con lo cual, aplicando el </w:t>
      </w:r>
      <w:r w:rsidR="004E1574" w:rsidRPr="000C6755">
        <w:rPr>
          <w:rFonts w:ascii="Arial" w:eastAsia="Calibri" w:hAnsi="Arial" w:cs="Arial"/>
          <w:bCs/>
          <w:i/>
          <w:sz w:val="26"/>
          <w:szCs w:val="26"/>
        </w:rPr>
        <w:t xml:space="preserve">principio de informalidad </w:t>
      </w:r>
      <w:r w:rsidR="004E1574">
        <w:rPr>
          <w:rFonts w:ascii="Arial" w:eastAsia="Calibri" w:hAnsi="Arial" w:cs="Arial"/>
          <w:bCs/>
          <w:sz w:val="26"/>
          <w:szCs w:val="26"/>
        </w:rPr>
        <w:t xml:space="preserve">en favor de la actora, se tiene que sí lo hizo en el momento procesal oportuno, y por tanto, es procedente que la primera instancia realice </w:t>
      </w:r>
      <w:r w:rsidR="00BD541C">
        <w:rPr>
          <w:rFonts w:ascii="Arial" w:eastAsia="Calibri" w:hAnsi="Arial" w:cs="Arial"/>
          <w:bCs/>
          <w:sz w:val="26"/>
          <w:szCs w:val="26"/>
        </w:rPr>
        <w:t xml:space="preserve">el requerimiento correspondiente </w:t>
      </w:r>
      <w:r w:rsidR="004E1574">
        <w:rPr>
          <w:rFonts w:ascii="Arial" w:eastAsia="Calibri" w:hAnsi="Arial" w:cs="Arial"/>
          <w:bCs/>
          <w:sz w:val="26"/>
          <w:szCs w:val="26"/>
        </w:rPr>
        <w:t xml:space="preserve">a la autoridad demandada, el Director de Concesiones de la Secretaría de Movilidad del Estado de Oaxaca, para que al momento de producir su oficio de contestación, remita la copia certificada del expediente administrativo identificado con el número </w:t>
      </w:r>
      <w:r w:rsidR="004E1574" w:rsidRPr="009D3655">
        <w:rPr>
          <w:rFonts w:ascii="Arial" w:eastAsia="Calibri" w:hAnsi="Arial" w:cs="Arial"/>
          <w:b/>
          <w:bCs/>
          <w:sz w:val="26"/>
          <w:szCs w:val="26"/>
        </w:rPr>
        <w:t>TCIF/131/2022</w:t>
      </w:r>
      <w:r w:rsidR="004E1574">
        <w:rPr>
          <w:rFonts w:ascii="Arial" w:eastAsia="Calibri" w:hAnsi="Arial" w:cs="Arial"/>
          <w:b/>
          <w:bCs/>
          <w:sz w:val="26"/>
          <w:szCs w:val="26"/>
        </w:rPr>
        <w:t xml:space="preserve">, </w:t>
      </w:r>
      <w:r w:rsidR="004E1574" w:rsidRPr="00B41AD8">
        <w:rPr>
          <w:rFonts w:ascii="Arial" w:eastAsia="Calibri" w:hAnsi="Arial" w:cs="Arial"/>
          <w:bCs/>
          <w:sz w:val="26"/>
          <w:szCs w:val="26"/>
        </w:rPr>
        <w:t>del índice de esa dependencia.</w:t>
      </w:r>
    </w:p>
    <w:p w14:paraId="2C4B3D53" w14:textId="18D3AAF8" w:rsidR="00C963A1" w:rsidRPr="00C963A1" w:rsidRDefault="009D599B" w:rsidP="004E1574">
      <w:pPr>
        <w:widowControl w:val="0"/>
        <w:spacing w:before="240" w:line="360" w:lineRule="auto"/>
        <w:ind w:left="-142" w:right="18" w:firstLine="850"/>
        <w:jc w:val="both"/>
        <w:rPr>
          <w:rFonts w:ascii="Arial" w:hAnsi="Arial" w:cs="Arial"/>
          <w:b/>
          <w:snapToGrid w:val="0"/>
          <w:sz w:val="26"/>
          <w:szCs w:val="26"/>
        </w:rPr>
      </w:pPr>
      <w:r>
        <w:rPr>
          <w:rFonts w:ascii="Arial" w:hAnsi="Arial" w:cs="Arial"/>
          <w:b/>
          <w:snapToGrid w:val="0"/>
          <w:sz w:val="26"/>
          <w:szCs w:val="26"/>
        </w:rPr>
        <w:t>CUARTO.</w:t>
      </w:r>
      <w:r w:rsidR="00A96FEC">
        <w:rPr>
          <w:rFonts w:ascii="Arial" w:hAnsi="Arial" w:cs="Arial"/>
          <w:b/>
          <w:snapToGrid w:val="0"/>
          <w:sz w:val="26"/>
          <w:szCs w:val="26"/>
        </w:rPr>
        <w:t xml:space="preserve"> </w:t>
      </w:r>
      <w:r w:rsidR="00763651">
        <w:rPr>
          <w:rFonts w:ascii="Arial" w:hAnsi="Arial" w:cs="Arial"/>
          <w:b/>
          <w:snapToGrid w:val="0"/>
          <w:sz w:val="26"/>
          <w:szCs w:val="26"/>
        </w:rPr>
        <w:t>DECISIÓN.</w:t>
      </w:r>
    </w:p>
    <w:p w14:paraId="5FA7EBF6" w14:textId="1C6E977B" w:rsidR="009966A4" w:rsidRDefault="004E1574" w:rsidP="003F3550">
      <w:pPr>
        <w:widowControl w:val="0"/>
        <w:spacing w:before="240" w:line="360" w:lineRule="auto"/>
        <w:ind w:right="49" w:firstLine="709"/>
        <w:jc w:val="both"/>
        <w:rPr>
          <w:rFonts w:ascii="Arial" w:eastAsia="Calibri" w:hAnsi="Arial" w:cs="Arial"/>
          <w:bCs/>
          <w:sz w:val="26"/>
          <w:szCs w:val="26"/>
        </w:rPr>
      </w:pPr>
      <w:r w:rsidRPr="00D05D17">
        <w:rPr>
          <w:rFonts w:ascii="Arial" w:eastAsia="Calibri" w:hAnsi="Arial" w:cs="Arial"/>
          <w:bCs/>
          <w:sz w:val="26"/>
          <w:szCs w:val="26"/>
        </w:rPr>
        <w:t>3</w:t>
      </w:r>
      <w:r w:rsidR="009966A4" w:rsidRPr="00D05D17">
        <w:rPr>
          <w:rFonts w:ascii="Arial" w:eastAsia="Calibri" w:hAnsi="Arial" w:cs="Arial"/>
          <w:bCs/>
          <w:sz w:val="26"/>
          <w:szCs w:val="26"/>
        </w:rPr>
        <w:t>3</w:t>
      </w:r>
      <w:r w:rsidRPr="00D05D17">
        <w:rPr>
          <w:rFonts w:ascii="Arial" w:eastAsia="Calibri" w:hAnsi="Arial" w:cs="Arial"/>
          <w:bCs/>
          <w:sz w:val="26"/>
          <w:szCs w:val="26"/>
        </w:rPr>
        <w:t xml:space="preserve">. </w:t>
      </w:r>
      <w:r w:rsidR="009966A4" w:rsidRPr="00D05D17">
        <w:rPr>
          <w:rFonts w:ascii="Arial" w:eastAsia="Calibri" w:hAnsi="Arial" w:cs="Arial"/>
          <w:bCs/>
          <w:sz w:val="26"/>
          <w:szCs w:val="26"/>
        </w:rPr>
        <w:t xml:space="preserve">Finalmente, por los fundamentos y motivos expuestos por esta Sala Superior, es procedente </w:t>
      </w:r>
      <w:r w:rsidR="009966A4" w:rsidRPr="00D05D17">
        <w:rPr>
          <w:rFonts w:ascii="Arial" w:eastAsia="Calibri" w:hAnsi="Arial" w:cs="Arial"/>
          <w:b/>
          <w:bCs/>
          <w:sz w:val="26"/>
          <w:szCs w:val="26"/>
        </w:rPr>
        <w:t xml:space="preserve">REVOCAR </w:t>
      </w:r>
      <w:r w:rsidR="009966A4" w:rsidRPr="00D05D17">
        <w:rPr>
          <w:rFonts w:ascii="Arial" w:eastAsia="Calibri" w:hAnsi="Arial" w:cs="Arial"/>
          <w:bCs/>
          <w:sz w:val="26"/>
          <w:szCs w:val="26"/>
        </w:rPr>
        <w:t>el acuerdo de</w:t>
      </w:r>
      <w:r w:rsidR="003F3550" w:rsidRPr="00D05D17">
        <w:rPr>
          <w:rFonts w:ascii="Arial" w:eastAsia="Calibri" w:hAnsi="Arial" w:cs="Arial"/>
          <w:bCs/>
          <w:sz w:val="26"/>
          <w:szCs w:val="26"/>
        </w:rPr>
        <w:t xml:space="preserve"> treinta de enero de dos mil veintitrés y se ordena a la </w:t>
      </w:r>
      <w:r w:rsidR="003F3550" w:rsidRPr="00D05D17">
        <w:rPr>
          <w:rFonts w:ascii="Arial" w:hAnsi="Arial" w:cs="Arial"/>
          <w:sz w:val="26"/>
          <w:szCs w:val="26"/>
        </w:rPr>
        <w:t xml:space="preserve">Segunda Sala Unitaria, </w:t>
      </w:r>
      <w:r w:rsidR="009966A4" w:rsidRPr="00D05D17">
        <w:rPr>
          <w:rFonts w:ascii="Arial" w:eastAsia="Calibri" w:hAnsi="Arial" w:cs="Arial"/>
          <w:bCs/>
          <w:sz w:val="26"/>
          <w:szCs w:val="26"/>
        </w:rPr>
        <w:t>que dicte un nuevo proveído</w:t>
      </w:r>
      <w:r w:rsidR="00DB5905" w:rsidRPr="00D05D17">
        <w:rPr>
          <w:rFonts w:ascii="Arial" w:eastAsia="Calibri" w:hAnsi="Arial" w:cs="Arial"/>
          <w:bCs/>
          <w:sz w:val="26"/>
          <w:szCs w:val="26"/>
        </w:rPr>
        <w:t xml:space="preserve"> </w:t>
      </w:r>
      <w:r w:rsidR="009C6E0B" w:rsidRPr="00D05D17">
        <w:rPr>
          <w:rFonts w:ascii="Arial" w:eastAsia="Calibri" w:hAnsi="Arial" w:cs="Arial"/>
          <w:bCs/>
          <w:sz w:val="26"/>
          <w:szCs w:val="26"/>
        </w:rPr>
        <w:t xml:space="preserve">conforme a </w:t>
      </w:r>
      <w:r w:rsidR="009966A4" w:rsidRPr="00D05D17">
        <w:rPr>
          <w:rFonts w:ascii="Arial" w:eastAsia="Calibri" w:hAnsi="Arial" w:cs="Arial"/>
          <w:bCs/>
          <w:sz w:val="26"/>
          <w:szCs w:val="26"/>
        </w:rPr>
        <w:t>la</w:t>
      </w:r>
      <w:r w:rsidR="009C6E0B" w:rsidRPr="00D05D17">
        <w:rPr>
          <w:rFonts w:ascii="Arial" w:eastAsia="Calibri" w:hAnsi="Arial" w:cs="Arial"/>
          <w:bCs/>
          <w:sz w:val="26"/>
          <w:szCs w:val="26"/>
        </w:rPr>
        <w:t>s</w:t>
      </w:r>
      <w:r w:rsidR="009966A4" w:rsidRPr="00D05D17">
        <w:rPr>
          <w:rFonts w:ascii="Arial" w:eastAsia="Calibri" w:hAnsi="Arial" w:cs="Arial"/>
          <w:bCs/>
          <w:sz w:val="26"/>
          <w:szCs w:val="26"/>
        </w:rPr>
        <w:t xml:space="preserve"> consideraciones expuestas </w:t>
      </w:r>
      <w:r w:rsidR="00BD541C" w:rsidRPr="00D05D17">
        <w:rPr>
          <w:rFonts w:ascii="Arial" w:eastAsia="Calibri" w:hAnsi="Arial" w:cs="Arial"/>
          <w:bCs/>
          <w:sz w:val="26"/>
          <w:szCs w:val="26"/>
        </w:rPr>
        <w:t>en el párrafo que antecede.</w:t>
      </w:r>
      <w:r w:rsidR="00BD541C">
        <w:rPr>
          <w:rFonts w:ascii="Arial" w:eastAsia="Calibri" w:hAnsi="Arial" w:cs="Arial"/>
          <w:bCs/>
          <w:sz w:val="26"/>
          <w:szCs w:val="26"/>
        </w:rPr>
        <w:t xml:space="preserve"> </w:t>
      </w:r>
    </w:p>
    <w:p w14:paraId="6EFADDFB" w14:textId="7348E859" w:rsidR="008D350B" w:rsidRDefault="00CB72DE" w:rsidP="008D350B">
      <w:pPr>
        <w:widowControl w:val="0"/>
        <w:spacing w:before="240" w:line="360" w:lineRule="auto"/>
        <w:ind w:right="49" w:firstLine="567"/>
        <w:jc w:val="both"/>
        <w:rPr>
          <w:rFonts w:ascii="Arial" w:eastAsia="Calibri" w:hAnsi="Arial" w:cs="Arial"/>
          <w:bCs/>
          <w:sz w:val="26"/>
          <w:szCs w:val="26"/>
        </w:rPr>
      </w:pPr>
      <w:r>
        <w:rPr>
          <w:rFonts w:ascii="Arial" w:eastAsia="Calibri" w:hAnsi="Arial" w:cs="Arial"/>
          <w:bCs/>
          <w:sz w:val="26"/>
          <w:szCs w:val="26"/>
        </w:rPr>
        <w:t>34</w:t>
      </w:r>
      <w:r w:rsidR="008D350B">
        <w:rPr>
          <w:rFonts w:ascii="Arial" w:eastAsia="Calibri" w:hAnsi="Arial" w:cs="Arial"/>
          <w:bCs/>
          <w:sz w:val="26"/>
          <w:szCs w:val="26"/>
        </w:rPr>
        <w:t>. Por lo</w:t>
      </w:r>
      <w:r>
        <w:rPr>
          <w:rFonts w:ascii="Arial" w:eastAsia="Calibri" w:hAnsi="Arial" w:cs="Arial"/>
          <w:bCs/>
          <w:sz w:val="26"/>
          <w:szCs w:val="26"/>
        </w:rPr>
        <w:t xml:space="preserve"> previamente explicado</w:t>
      </w:r>
      <w:r w:rsidR="008D350B">
        <w:rPr>
          <w:rFonts w:ascii="Arial" w:eastAsia="Calibri" w:hAnsi="Arial" w:cs="Arial"/>
          <w:bCs/>
          <w:sz w:val="26"/>
          <w:szCs w:val="26"/>
        </w:rPr>
        <w:t xml:space="preserve">, ante lo sustancialmente fundado de los agravios de la recurrente, se </w:t>
      </w:r>
      <w:r w:rsidR="008D350B" w:rsidRPr="004252CB">
        <w:rPr>
          <w:rFonts w:ascii="Arial" w:eastAsia="Calibri" w:hAnsi="Arial" w:cs="Arial"/>
          <w:b/>
          <w:bCs/>
          <w:sz w:val="26"/>
          <w:szCs w:val="26"/>
        </w:rPr>
        <w:t>REVOCA</w:t>
      </w:r>
      <w:r w:rsidR="008D350B">
        <w:rPr>
          <w:rFonts w:ascii="Arial" w:eastAsia="Calibri" w:hAnsi="Arial" w:cs="Arial"/>
          <w:bCs/>
          <w:sz w:val="26"/>
          <w:szCs w:val="26"/>
        </w:rPr>
        <w:t xml:space="preserve"> el acuerdo </w:t>
      </w:r>
      <w:r>
        <w:rPr>
          <w:rFonts w:ascii="Arial" w:eastAsia="Calibri" w:hAnsi="Arial" w:cs="Arial"/>
          <w:bCs/>
          <w:sz w:val="26"/>
          <w:szCs w:val="26"/>
        </w:rPr>
        <w:t xml:space="preserve">impugnado </w:t>
      </w:r>
      <w:r w:rsidR="008D350B">
        <w:rPr>
          <w:rFonts w:ascii="Arial" w:eastAsia="Calibri" w:hAnsi="Arial" w:cs="Arial"/>
          <w:bCs/>
          <w:sz w:val="26"/>
          <w:szCs w:val="26"/>
        </w:rPr>
        <w:t xml:space="preserve">y con fundamento en los artículos 236 y 238 de la </w:t>
      </w:r>
      <w:r w:rsidR="008D350B" w:rsidRPr="007A2117">
        <w:rPr>
          <w:rFonts w:ascii="Arial" w:eastAsia="Calibri" w:hAnsi="Arial" w:cs="Arial"/>
          <w:bCs/>
          <w:i/>
          <w:sz w:val="26"/>
          <w:szCs w:val="26"/>
        </w:rPr>
        <w:t>Ley de Procedimiento</w:t>
      </w:r>
      <w:r w:rsidR="008D350B">
        <w:rPr>
          <w:rFonts w:ascii="Arial" w:eastAsia="Calibri" w:hAnsi="Arial" w:cs="Arial"/>
          <w:bCs/>
          <w:sz w:val="26"/>
          <w:szCs w:val="26"/>
        </w:rPr>
        <w:t>, se:</w:t>
      </w:r>
    </w:p>
    <w:p w14:paraId="2922C605" w14:textId="77777777" w:rsidR="008D350B" w:rsidRPr="001C0176" w:rsidRDefault="008D350B" w:rsidP="008D350B">
      <w:pPr>
        <w:widowControl w:val="0"/>
        <w:spacing w:before="240" w:line="360" w:lineRule="auto"/>
        <w:ind w:right="49"/>
        <w:jc w:val="center"/>
        <w:rPr>
          <w:rFonts w:ascii="Arial" w:eastAsia="Calibri" w:hAnsi="Arial" w:cs="Arial"/>
          <w:b/>
          <w:bCs/>
          <w:sz w:val="26"/>
          <w:szCs w:val="26"/>
        </w:rPr>
      </w:pPr>
      <w:r>
        <w:rPr>
          <w:rFonts w:ascii="Arial" w:eastAsia="Calibri" w:hAnsi="Arial" w:cs="Arial"/>
          <w:b/>
          <w:bCs/>
          <w:sz w:val="26"/>
          <w:szCs w:val="26"/>
        </w:rPr>
        <w:t xml:space="preserve">3. </w:t>
      </w:r>
      <w:r w:rsidRPr="001C0176">
        <w:rPr>
          <w:rFonts w:ascii="Arial" w:eastAsia="Calibri" w:hAnsi="Arial" w:cs="Arial"/>
          <w:b/>
          <w:bCs/>
          <w:sz w:val="26"/>
          <w:szCs w:val="26"/>
        </w:rPr>
        <w:t>R</w:t>
      </w:r>
      <w:r>
        <w:rPr>
          <w:rFonts w:ascii="Arial" w:eastAsia="Calibri" w:hAnsi="Arial" w:cs="Arial"/>
          <w:b/>
          <w:bCs/>
          <w:sz w:val="26"/>
          <w:szCs w:val="26"/>
        </w:rPr>
        <w:t xml:space="preserve"> </w:t>
      </w:r>
      <w:r w:rsidRPr="001C0176">
        <w:rPr>
          <w:rFonts w:ascii="Arial" w:eastAsia="Calibri" w:hAnsi="Arial" w:cs="Arial"/>
          <w:b/>
          <w:bCs/>
          <w:sz w:val="26"/>
          <w:szCs w:val="26"/>
        </w:rPr>
        <w:t>E</w:t>
      </w:r>
      <w:r>
        <w:rPr>
          <w:rFonts w:ascii="Arial" w:eastAsia="Calibri" w:hAnsi="Arial" w:cs="Arial"/>
          <w:b/>
          <w:bCs/>
          <w:sz w:val="26"/>
          <w:szCs w:val="26"/>
        </w:rPr>
        <w:t xml:space="preserve"> </w:t>
      </w:r>
      <w:r w:rsidRPr="001C0176">
        <w:rPr>
          <w:rFonts w:ascii="Arial" w:eastAsia="Calibri" w:hAnsi="Arial" w:cs="Arial"/>
          <w:b/>
          <w:bCs/>
          <w:sz w:val="26"/>
          <w:szCs w:val="26"/>
        </w:rPr>
        <w:t>S</w:t>
      </w:r>
      <w:r>
        <w:rPr>
          <w:rFonts w:ascii="Arial" w:eastAsia="Calibri" w:hAnsi="Arial" w:cs="Arial"/>
          <w:b/>
          <w:bCs/>
          <w:sz w:val="26"/>
          <w:szCs w:val="26"/>
        </w:rPr>
        <w:t xml:space="preserve"> </w:t>
      </w:r>
      <w:r w:rsidRPr="001C0176">
        <w:rPr>
          <w:rFonts w:ascii="Arial" w:eastAsia="Calibri" w:hAnsi="Arial" w:cs="Arial"/>
          <w:b/>
          <w:bCs/>
          <w:sz w:val="26"/>
          <w:szCs w:val="26"/>
        </w:rPr>
        <w:t>U</w:t>
      </w:r>
      <w:r>
        <w:rPr>
          <w:rFonts w:ascii="Arial" w:eastAsia="Calibri" w:hAnsi="Arial" w:cs="Arial"/>
          <w:b/>
          <w:bCs/>
          <w:sz w:val="26"/>
          <w:szCs w:val="26"/>
        </w:rPr>
        <w:t xml:space="preserve"> </w:t>
      </w:r>
      <w:r w:rsidRPr="001C0176">
        <w:rPr>
          <w:rFonts w:ascii="Arial" w:eastAsia="Calibri" w:hAnsi="Arial" w:cs="Arial"/>
          <w:b/>
          <w:bCs/>
          <w:sz w:val="26"/>
          <w:szCs w:val="26"/>
        </w:rPr>
        <w:t>E</w:t>
      </w:r>
      <w:r>
        <w:rPr>
          <w:rFonts w:ascii="Arial" w:eastAsia="Calibri" w:hAnsi="Arial" w:cs="Arial"/>
          <w:b/>
          <w:bCs/>
          <w:sz w:val="26"/>
          <w:szCs w:val="26"/>
        </w:rPr>
        <w:t xml:space="preserve"> </w:t>
      </w:r>
      <w:r w:rsidRPr="001C0176">
        <w:rPr>
          <w:rFonts w:ascii="Arial" w:eastAsia="Calibri" w:hAnsi="Arial" w:cs="Arial"/>
          <w:b/>
          <w:bCs/>
          <w:sz w:val="26"/>
          <w:szCs w:val="26"/>
        </w:rPr>
        <w:t>L</w:t>
      </w:r>
      <w:r>
        <w:rPr>
          <w:rFonts w:ascii="Arial" w:eastAsia="Calibri" w:hAnsi="Arial" w:cs="Arial"/>
          <w:b/>
          <w:bCs/>
          <w:sz w:val="26"/>
          <w:szCs w:val="26"/>
        </w:rPr>
        <w:t xml:space="preserve"> </w:t>
      </w:r>
      <w:r w:rsidRPr="001C0176">
        <w:rPr>
          <w:rFonts w:ascii="Arial" w:eastAsia="Calibri" w:hAnsi="Arial" w:cs="Arial"/>
          <w:b/>
          <w:bCs/>
          <w:sz w:val="26"/>
          <w:szCs w:val="26"/>
        </w:rPr>
        <w:t>V</w:t>
      </w:r>
      <w:r>
        <w:rPr>
          <w:rFonts w:ascii="Arial" w:eastAsia="Calibri" w:hAnsi="Arial" w:cs="Arial"/>
          <w:b/>
          <w:bCs/>
          <w:sz w:val="26"/>
          <w:szCs w:val="26"/>
        </w:rPr>
        <w:t xml:space="preserve"> </w:t>
      </w:r>
      <w:r w:rsidRPr="001C0176">
        <w:rPr>
          <w:rFonts w:ascii="Arial" w:eastAsia="Calibri" w:hAnsi="Arial" w:cs="Arial"/>
          <w:b/>
          <w:bCs/>
          <w:sz w:val="26"/>
          <w:szCs w:val="26"/>
        </w:rPr>
        <w:t>E</w:t>
      </w:r>
    </w:p>
    <w:p w14:paraId="36136D95" w14:textId="7FC74FF0" w:rsidR="008D350B" w:rsidRPr="001C0176" w:rsidRDefault="008D350B" w:rsidP="008D350B">
      <w:pPr>
        <w:pStyle w:val="Sinespaciado"/>
        <w:spacing w:before="240" w:after="200" w:line="360" w:lineRule="auto"/>
        <w:ind w:firstLine="708"/>
        <w:jc w:val="both"/>
        <w:rPr>
          <w:rFonts w:ascii="Arial" w:hAnsi="Arial" w:cs="Arial"/>
          <w:color w:val="000000"/>
          <w:sz w:val="26"/>
          <w:szCs w:val="26"/>
        </w:rPr>
      </w:pPr>
      <w:r w:rsidRPr="001C0176">
        <w:rPr>
          <w:rFonts w:ascii="Arial" w:hAnsi="Arial" w:cs="Arial"/>
          <w:b/>
          <w:color w:val="000000"/>
          <w:sz w:val="26"/>
          <w:szCs w:val="26"/>
        </w:rPr>
        <w:t>PRIMERO</w:t>
      </w:r>
      <w:r w:rsidRPr="001C0176">
        <w:rPr>
          <w:rFonts w:ascii="Arial" w:hAnsi="Arial" w:cs="Arial"/>
          <w:color w:val="000000"/>
          <w:sz w:val="26"/>
          <w:szCs w:val="26"/>
        </w:rPr>
        <w:t>. Se</w:t>
      </w:r>
      <w:r>
        <w:rPr>
          <w:rFonts w:ascii="Arial" w:hAnsi="Arial" w:cs="Arial"/>
          <w:b/>
          <w:color w:val="000000"/>
          <w:sz w:val="26"/>
          <w:szCs w:val="26"/>
        </w:rPr>
        <w:t xml:space="preserve"> REVOCA </w:t>
      </w:r>
      <w:r w:rsidRPr="000D730C">
        <w:rPr>
          <w:rFonts w:ascii="Arial" w:hAnsi="Arial" w:cs="Arial"/>
          <w:sz w:val="26"/>
          <w:szCs w:val="26"/>
        </w:rPr>
        <w:t xml:space="preserve">el acuerdo </w:t>
      </w:r>
      <w:r>
        <w:rPr>
          <w:rFonts w:ascii="Arial" w:hAnsi="Arial" w:cs="Arial"/>
          <w:sz w:val="26"/>
          <w:szCs w:val="26"/>
        </w:rPr>
        <w:t>de fecha treinta de enero de dos mil veintitrés, dictado en el expediente de nulidad</w:t>
      </w:r>
      <w:r w:rsidR="00CB72DE">
        <w:rPr>
          <w:rFonts w:ascii="Arial" w:hAnsi="Arial" w:cs="Arial"/>
          <w:sz w:val="26"/>
          <w:szCs w:val="26"/>
        </w:rPr>
        <w:t xml:space="preserve"> </w:t>
      </w:r>
      <w:r w:rsidR="00A76ED3">
        <w:rPr>
          <w:rFonts w:ascii="Arial" w:hAnsi="Arial" w:cs="Arial"/>
          <w:sz w:val="26"/>
          <w:szCs w:val="26"/>
        </w:rPr>
        <w:t xml:space="preserve">0103/2022, </w:t>
      </w:r>
      <w:r w:rsidRPr="001C0176">
        <w:rPr>
          <w:rFonts w:ascii="Arial" w:hAnsi="Arial" w:cs="Arial"/>
          <w:color w:val="000000"/>
          <w:sz w:val="26"/>
          <w:szCs w:val="26"/>
        </w:rPr>
        <w:t>por las razones expuestas por esta Sala Superior en el considerando que antecede</w:t>
      </w:r>
      <w:r>
        <w:rPr>
          <w:rFonts w:ascii="Arial" w:hAnsi="Arial" w:cs="Arial"/>
          <w:sz w:val="26"/>
          <w:szCs w:val="26"/>
        </w:rPr>
        <w:t xml:space="preserve"> y se ordena a la Segunda Sala Unitaria de Primera Instancia de este Tribunal de Justicia Administrativa</w:t>
      </w:r>
      <w:r w:rsidR="00D05D17">
        <w:rPr>
          <w:rFonts w:ascii="Arial" w:hAnsi="Arial" w:cs="Arial"/>
          <w:sz w:val="26"/>
          <w:szCs w:val="26"/>
        </w:rPr>
        <w:t xml:space="preserve"> y Combate a la Corrupción</w:t>
      </w:r>
      <w:r w:rsidRPr="001C0176">
        <w:rPr>
          <w:rFonts w:ascii="Arial" w:hAnsi="Arial" w:cs="Arial"/>
          <w:color w:val="000000"/>
          <w:sz w:val="26"/>
          <w:szCs w:val="26"/>
        </w:rPr>
        <w:t>,</w:t>
      </w:r>
      <w:r>
        <w:rPr>
          <w:rFonts w:ascii="Arial" w:hAnsi="Arial" w:cs="Arial"/>
          <w:color w:val="000000"/>
          <w:sz w:val="26"/>
          <w:szCs w:val="26"/>
        </w:rPr>
        <w:t xml:space="preserve"> dictar otro conforme a </w:t>
      </w:r>
      <w:r w:rsidR="00A76ED3">
        <w:rPr>
          <w:rFonts w:ascii="Arial" w:hAnsi="Arial" w:cs="Arial"/>
          <w:color w:val="000000"/>
          <w:sz w:val="26"/>
          <w:szCs w:val="26"/>
        </w:rPr>
        <w:t>las consideraciones señalada</w:t>
      </w:r>
      <w:r>
        <w:rPr>
          <w:rFonts w:ascii="Arial" w:hAnsi="Arial" w:cs="Arial"/>
          <w:color w:val="000000"/>
          <w:sz w:val="26"/>
          <w:szCs w:val="26"/>
        </w:rPr>
        <w:t xml:space="preserve">s. </w:t>
      </w:r>
    </w:p>
    <w:p w14:paraId="225FB6B6" w14:textId="77777777" w:rsidR="008D350B" w:rsidRPr="001C0176" w:rsidRDefault="008D350B" w:rsidP="008D350B">
      <w:pPr>
        <w:widowControl w:val="0"/>
        <w:tabs>
          <w:tab w:val="left" w:pos="0"/>
        </w:tabs>
        <w:spacing w:before="240" w:line="360" w:lineRule="auto"/>
        <w:ind w:right="18"/>
        <w:jc w:val="both"/>
        <w:rPr>
          <w:rFonts w:ascii="Arial" w:hAnsi="Arial" w:cs="Arial"/>
          <w:sz w:val="26"/>
          <w:szCs w:val="26"/>
        </w:rPr>
      </w:pPr>
      <w:r w:rsidRPr="001C0176">
        <w:rPr>
          <w:rFonts w:ascii="Arial" w:hAnsi="Arial" w:cs="Arial"/>
          <w:b/>
          <w:sz w:val="26"/>
          <w:szCs w:val="26"/>
        </w:rPr>
        <w:tab/>
        <w:t>SEGUNDO.- NOTIFÍQUESE Y CÚMPLASE,</w:t>
      </w:r>
      <w:r w:rsidRPr="001C0176">
        <w:rPr>
          <w:rFonts w:ascii="Arial" w:hAnsi="Arial" w:cs="Arial"/>
          <w:sz w:val="26"/>
          <w:szCs w:val="26"/>
        </w:rPr>
        <w:t xml:space="preserve"> remítase copia certificada de la presente resolución a la Segunda Sala Unitaria de Primera Instancia de este Tribunal y en su oportunidad archívese el presente cuaderno de revisión como asunto concluido.</w:t>
      </w:r>
      <w:r>
        <w:rPr>
          <w:rFonts w:ascii="Arial" w:hAnsi="Arial" w:cs="Arial"/>
          <w:sz w:val="26"/>
          <w:szCs w:val="26"/>
        </w:rPr>
        <w:t xml:space="preserve"> - - - - - - - - - - - - - - - - - - - - - - - - - - - - - - - - - - - - - -</w:t>
      </w:r>
    </w:p>
    <w:p w14:paraId="4CF125D4" w14:textId="77777777" w:rsidR="008D350B" w:rsidRDefault="008D350B" w:rsidP="008D350B">
      <w:pPr>
        <w:widowControl w:val="0"/>
        <w:tabs>
          <w:tab w:val="left" w:pos="0"/>
        </w:tabs>
        <w:spacing w:before="240" w:line="360" w:lineRule="auto"/>
        <w:ind w:right="18"/>
        <w:jc w:val="both"/>
        <w:rPr>
          <w:rFonts w:ascii="Arial" w:eastAsia="Times New Roman" w:hAnsi="Arial" w:cs="Arial"/>
          <w:sz w:val="26"/>
          <w:szCs w:val="26"/>
          <w:lang w:val="es-ES" w:eastAsia="es-ES"/>
        </w:rPr>
      </w:pPr>
      <w:r>
        <w:rPr>
          <w:rFonts w:ascii="Arial" w:eastAsia="Times New Roman" w:hAnsi="Arial" w:cs="Arial"/>
          <w:sz w:val="26"/>
          <w:szCs w:val="26"/>
          <w:lang w:val="es-ES" w:eastAsia="es-ES"/>
        </w:rPr>
        <w:lastRenderedPageBreak/>
        <w:tab/>
        <w:t xml:space="preserve">Por unanimidad de votos, lo resolvieron y firmaron los Magistrados Mateo Martínez </w:t>
      </w:r>
      <w:proofErr w:type="spellStart"/>
      <w:r>
        <w:rPr>
          <w:rFonts w:ascii="Arial" w:eastAsia="Times New Roman" w:hAnsi="Arial" w:cs="Arial"/>
          <w:sz w:val="26"/>
          <w:szCs w:val="26"/>
          <w:lang w:val="es-ES" w:eastAsia="es-ES"/>
        </w:rPr>
        <w:t>Martínez</w:t>
      </w:r>
      <w:proofErr w:type="spellEnd"/>
      <w:r>
        <w:rPr>
          <w:rFonts w:ascii="Arial" w:eastAsia="Times New Roman" w:hAnsi="Arial" w:cs="Arial"/>
          <w:sz w:val="26"/>
          <w:szCs w:val="26"/>
          <w:lang w:val="es-ES" w:eastAsia="es-ES"/>
        </w:rPr>
        <w:t xml:space="preserve"> (</w:t>
      </w:r>
      <w:r>
        <w:rPr>
          <w:rFonts w:ascii="Arial" w:eastAsia="Times New Roman" w:hAnsi="Arial" w:cs="Arial"/>
          <w:b/>
          <w:sz w:val="26"/>
          <w:szCs w:val="26"/>
          <w:lang w:val="es-ES" w:eastAsia="es-ES"/>
        </w:rPr>
        <w:t>ponente)</w:t>
      </w:r>
      <w:r>
        <w:rPr>
          <w:rFonts w:ascii="Arial" w:eastAsia="Times New Roman" w:hAnsi="Arial" w:cs="Arial"/>
          <w:sz w:val="26"/>
          <w:szCs w:val="26"/>
          <w:lang w:val="es-ES" w:eastAsia="es-ES"/>
        </w:rPr>
        <w:t xml:space="preserve">, Cruz Itzel Espinosa Rojas y Manuel de Jesús López </w:t>
      </w:r>
      <w:proofErr w:type="spellStart"/>
      <w:r>
        <w:rPr>
          <w:rFonts w:ascii="Arial" w:eastAsia="Times New Roman" w:hAnsi="Arial" w:cs="Arial"/>
          <w:sz w:val="26"/>
          <w:szCs w:val="26"/>
          <w:lang w:val="es-ES" w:eastAsia="es-ES"/>
        </w:rPr>
        <w:t>López</w:t>
      </w:r>
      <w:proofErr w:type="spellEnd"/>
      <w:r>
        <w:rPr>
          <w:rFonts w:ascii="Arial" w:eastAsia="Times New Roman" w:hAnsi="Arial" w:cs="Arial"/>
          <w:sz w:val="26"/>
          <w:szCs w:val="26"/>
          <w:lang w:val="es-ES" w:eastAsia="es-ES"/>
        </w:rPr>
        <w:t xml:space="preserve">, </w:t>
      </w:r>
      <w:r w:rsidRPr="00EE4752">
        <w:rPr>
          <w:rFonts w:ascii="Arial" w:eastAsia="Times New Roman" w:hAnsi="Arial" w:cs="Arial"/>
          <w:sz w:val="26"/>
          <w:szCs w:val="26"/>
          <w:lang w:val="es-ES" w:eastAsia="es-ES"/>
        </w:rPr>
        <w:t>quien</w:t>
      </w:r>
      <w:r>
        <w:rPr>
          <w:rFonts w:ascii="Arial" w:eastAsia="Times New Roman" w:hAnsi="Arial" w:cs="Arial"/>
          <w:sz w:val="26"/>
          <w:szCs w:val="26"/>
          <w:lang w:val="es-ES" w:eastAsia="es-ES"/>
        </w:rPr>
        <w:t>es</w:t>
      </w:r>
      <w:r w:rsidRPr="00EE4752">
        <w:rPr>
          <w:rFonts w:ascii="Arial" w:eastAsia="Times New Roman" w:hAnsi="Arial" w:cs="Arial"/>
          <w:sz w:val="26"/>
          <w:szCs w:val="26"/>
          <w:lang w:val="es-ES" w:eastAsia="es-ES"/>
        </w:rPr>
        <w:t xml:space="preserve"> actúa</w:t>
      </w:r>
      <w:r>
        <w:rPr>
          <w:rFonts w:ascii="Arial" w:eastAsia="Times New Roman" w:hAnsi="Arial" w:cs="Arial"/>
          <w:sz w:val="26"/>
          <w:szCs w:val="26"/>
          <w:lang w:val="es-ES" w:eastAsia="es-ES"/>
        </w:rPr>
        <w:t>n</w:t>
      </w:r>
      <w:r w:rsidRPr="00EE4752">
        <w:rPr>
          <w:rFonts w:ascii="Arial" w:eastAsia="Times New Roman" w:hAnsi="Arial" w:cs="Arial"/>
          <w:sz w:val="26"/>
          <w:szCs w:val="26"/>
          <w:lang w:val="es-ES" w:eastAsia="es-ES"/>
        </w:rPr>
        <w:t xml:space="preserve"> con la </w:t>
      </w:r>
      <w:r>
        <w:rPr>
          <w:rFonts w:ascii="Arial" w:eastAsia="Times New Roman" w:hAnsi="Arial" w:cs="Arial"/>
          <w:sz w:val="26"/>
          <w:szCs w:val="26"/>
          <w:lang w:val="es-ES" w:eastAsia="es-ES"/>
        </w:rPr>
        <w:t xml:space="preserve">Maestra Lizbeth Jessica Gallardo Martínez, </w:t>
      </w:r>
      <w:r w:rsidRPr="00EE4752">
        <w:rPr>
          <w:rFonts w:ascii="Arial" w:eastAsia="Times New Roman" w:hAnsi="Arial" w:cs="Arial"/>
          <w:sz w:val="26"/>
          <w:szCs w:val="26"/>
          <w:lang w:val="es-ES" w:eastAsia="es-ES"/>
        </w:rPr>
        <w:t>Secretari</w:t>
      </w:r>
      <w:r>
        <w:rPr>
          <w:rFonts w:ascii="Arial" w:eastAsia="Times New Roman" w:hAnsi="Arial" w:cs="Arial"/>
          <w:sz w:val="26"/>
          <w:szCs w:val="26"/>
          <w:lang w:val="es-ES" w:eastAsia="es-ES"/>
        </w:rPr>
        <w:t xml:space="preserve">a General de Acuerdos de este Tribunal, </w:t>
      </w:r>
      <w:r w:rsidRPr="00EE4752">
        <w:rPr>
          <w:rFonts w:ascii="Arial" w:eastAsia="Times New Roman" w:hAnsi="Arial" w:cs="Arial"/>
          <w:sz w:val="26"/>
          <w:szCs w:val="26"/>
          <w:lang w:val="es-ES" w:eastAsia="es-ES"/>
        </w:rPr>
        <w:t>que autoriza y da fe</w:t>
      </w:r>
      <w:r>
        <w:rPr>
          <w:rFonts w:ascii="Arial" w:eastAsia="Times New Roman" w:hAnsi="Arial" w:cs="Arial"/>
          <w:sz w:val="26"/>
          <w:szCs w:val="26"/>
          <w:lang w:val="es-ES" w:eastAsia="es-ES"/>
        </w:rPr>
        <w:t xml:space="preserve">, </w:t>
      </w:r>
      <w:r w:rsidRPr="00822337">
        <w:rPr>
          <w:rFonts w:ascii="Arial" w:hAnsi="Arial" w:cs="Arial"/>
          <w:color w:val="000000" w:themeColor="text1"/>
          <w:sz w:val="26"/>
          <w:szCs w:val="26"/>
        </w:rPr>
        <w:t xml:space="preserve">de conformidad con lo dispuesto en el artículo 157 párrafos cuarto y quinto de la </w:t>
      </w:r>
      <w:r w:rsidRPr="00243B92">
        <w:rPr>
          <w:rFonts w:ascii="Arial" w:hAnsi="Arial" w:cs="Arial"/>
          <w:i/>
          <w:color w:val="000000" w:themeColor="text1"/>
          <w:sz w:val="26"/>
          <w:szCs w:val="26"/>
        </w:rPr>
        <w:t>Ley de Procedimiento</w:t>
      </w:r>
      <w:r w:rsidRPr="00EE4752">
        <w:rPr>
          <w:rFonts w:ascii="Arial" w:eastAsia="Times New Roman" w:hAnsi="Arial" w:cs="Arial"/>
          <w:sz w:val="26"/>
          <w:szCs w:val="26"/>
          <w:lang w:val="es-ES" w:eastAsia="es-ES"/>
        </w:rPr>
        <w:t>.</w:t>
      </w:r>
      <w:r>
        <w:rPr>
          <w:rFonts w:ascii="Arial" w:eastAsia="Times New Roman" w:hAnsi="Arial" w:cs="Arial"/>
          <w:sz w:val="26"/>
          <w:szCs w:val="26"/>
          <w:lang w:val="es-ES" w:eastAsia="es-ES"/>
        </w:rPr>
        <w:t xml:space="preserve"> - - - - - - - - - - - - - - - - - - - - - - - - - - - - - - - - - - - </w:t>
      </w:r>
    </w:p>
    <w:p w14:paraId="363CF818" w14:textId="77777777" w:rsidR="008D350B" w:rsidRDefault="008D350B" w:rsidP="008D350B">
      <w:pPr>
        <w:widowControl w:val="0"/>
        <w:spacing w:line="360" w:lineRule="auto"/>
        <w:ind w:right="51" w:firstLine="567"/>
        <w:jc w:val="both"/>
        <w:rPr>
          <w:rFonts w:ascii="Arial" w:eastAsia="Times New Roman" w:hAnsi="Arial" w:cs="Arial"/>
          <w:sz w:val="26"/>
          <w:szCs w:val="26"/>
          <w:lang w:val="es-ES" w:eastAsia="es-ES"/>
        </w:rPr>
      </w:pPr>
    </w:p>
    <w:p w14:paraId="5C0691E6" w14:textId="77777777" w:rsidR="008D350B" w:rsidRDefault="008D350B" w:rsidP="008D350B">
      <w:pPr>
        <w:widowControl w:val="0"/>
        <w:spacing w:after="0" w:line="240" w:lineRule="auto"/>
        <w:ind w:right="51" w:firstLine="567"/>
        <w:jc w:val="center"/>
        <w:rPr>
          <w:rFonts w:ascii="Arial" w:eastAsia="Times New Roman" w:hAnsi="Arial" w:cs="Arial"/>
          <w:sz w:val="26"/>
          <w:szCs w:val="26"/>
          <w:lang w:val="es-ES" w:eastAsia="es-ES"/>
        </w:rPr>
      </w:pPr>
      <w:r>
        <w:rPr>
          <w:rFonts w:ascii="Arial" w:eastAsia="Times New Roman" w:hAnsi="Arial" w:cs="Arial"/>
          <w:sz w:val="26"/>
          <w:szCs w:val="26"/>
          <w:lang w:val="es-ES" w:eastAsia="es-ES"/>
        </w:rPr>
        <w:t xml:space="preserve">MAGISTRADO MATEO MARTÍNEZ </w:t>
      </w:r>
      <w:proofErr w:type="spellStart"/>
      <w:r>
        <w:rPr>
          <w:rFonts w:ascii="Arial" w:eastAsia="Times New Roman" w:hAnsi="Arial" w:cs="Arial"/>
          <w:sz w:val="26"/>
          <w:szCs w:val="26"/>
          <w:lang w:val="es-ES" w:eastAsia="es-ES"/>
        </w:rPr>
        <w:t>MARTÍNEZ</w:t>
      </w:r>
      <w:proofErr w:type="spellEnd"/>
    </w:p>
    <w:p w14:paraId="031814F3" w14:textId="77777777" w:rsidR="008D350B" w:rsidRDefault="008D350B" w:rsidP="008D350B">
      <w:pPr>
        <w:widowControl w:val="0"/>
        <w:spacing w:line="240" w:lineRule="auto"/>
        <w:ind w:right="51" w:firstLine="567"/>
        <w:jc w:val="center"/>
        <w:rPr>
          <w:rFonts w:ascii="Arial" w:eastAsia="Times New Roman" w:hAnsi="Arial" w:cs="Arial"/>
          <w:sz w:val="26"/>
          <w:szCs w:val="26"/>
          <w:lang w:val="es-ES" w:eastAsia="es-ES"/>
        </w:rPr>
      </w:pPr>
      <w:r>
        <w:rPr>
          <w:rFonts w:ascii="Arial" w:eastAsia="Times New Roman" w:hAnsi="Arial" w:cs="Arial"/>
          <w:sz w:val="26"/>
          <w:szCs w:val="26"/>
          <w:lang w:val="es-ES" w:eastAsia="es-ES"/>
        </w:rPr>
        <w:t>PRESIDENTE</w:t>
      </w:r>
    </w:p>
    <w:p w14:paraId="1C52B8EE" w14:textId="076FE0C9" w:rsidR="00D05D17" w:rsidRDefault="00D05D17" w:rsidP="008D350B">
      <w:pPr>
        <w:widowControl w:val="0"/>
        <w:spacing w:line="240" w:lineRule="auto"/>
        <w:ind w:right="51" w:firstLine="567"/>
        <w:jc w:val="center"/>
        <w:rPr>
          <w:rFonts w:ascii="Arial" w:eastAsia="Times New Roman" w:hAnsi="Arial" w:cs="Arial"/>
          <w:sz w:val="26"/>
          <w:szCs w:val="26"/>
          <w:lang w:val="es-ES" w:eastAsia="es-ES"/>
        </w:rPr>
      </w:pPr>
      <w:r>
        <w:rPr>
          <w:rFonts w:ascii="Arial" w:eastAsia="Times New Roman" w:hAnsi="Arial" w:cs="Arial"/>
          <w:sz w:val="26"/>
          <w:szCs w:val="26"/>
          <w:lang w:val="es-ES" w:eastAsia="es-ES"/>
        </w:rPr>
        <w:t>(PONENTE)</w:t>
      </w:r>
    </w:p>
    <w:p w14:paraId="4DE87370" w14:textId="77777777" w:rsidR="008D350B" w:rsidRDefault="008D350B" w:rsidP="008D350B">
      <w:pPr>
        <w:widowControl w:val="0"/>
        <w:spacing w:line="360" w:lineRule="auto"/>
        <w:ind w:right="51" w:firstLine="567"/>
        <w:jc w:val="center"/>
        <w:rPr>
          <w:rFonts w:ascii="Arial" w:eastAsia="Times New Roman" w:hAnsi="Arial" w:cs="Arial"/>
          <w:sz w:val="26"/>
          <w:szCs w:val="26"/>
          <w:lang w:val="es-ES" w:eastAsia="es-ES"/>
        </w:rPr>
      </w:pPr>
    </w:p>
    <w:p w14:paraId="6A0F2C20" w14:textId="77777777" w:rsidR="00D05D17" w:rsidRDefault="00D05D17" w:rsidP="008D350B">
      <w:pPr>
        <w:widowControl w:val="0"/>
        <w:spacing w:line="360" w:lineRule="auto"/>
        <w:ind w:right="51" w:firstLine="567"/>
        <w:jc w:val="center"/>
        <w:rPr>
          <w:rFonts w:ascii="Arial" w:eastAsia="Times New Roman" w:hAnsi="Arial" w:cs="Arial"/>
          <w:sz w:val="26"/>
          <w:szCs w:val="26"/>
          <w:lang w:val="es-ES" w:eastAsia="es-ES"/>
        </w:rPr>
      </w:pPr>
    </w:p>
    <w:p w14:paraId="13F55486" w14:textId="77777777" w:rsidR="008D350B" w:rsidRDefault="008D350B" w:rsidP="008D350B">
      <w:pPr>
        <w:widowControl w:val="0"/>
        <w:spacing w:line="360" w:lineRule="auto"/>
        <w:ind w:right="51" w:firstLine="567"/>
        <w:jc w:val="center"/>
        <w:rPr>
          <w:rFonts w:ascii="Arial" w:eastAsia="Times New Roman" w:hAnsi="Arial" w:cs="Arial"/>
          <w:sz w:val="26"/>
          <w:szCs w:val="26"/>
          <w:lang w:val="es-ES" w:eastAsia="es-ES"/>
        </w:rPr>
      </w:pPr>
      <w:r>
        <w:rPr>
          <w:rFonts w:ascii="Arial" w:eastAsia="Times New Roman" w:hAnsi="Arial" w:cs="Arial"/>
          <w:sz w:val="26"/>
          <w:szCs w:val="26"/>
          <w:lang w:val="es-ES" w:eastAsia="es-ES"/>
        </w:rPr>
        <w:t>MAGISTRADA CRUZ ITZEL ESPINOSA ROJAS</w:t>
      </w:r>
    </w:p>
    <w:p w14:paraId="048038B9" w14:textId="77777777" w:rsidR="008D350B" w:rsidRDefault="008D350B" w:rsidP="008D350B">
      <w:pPr>
        <w:widowControl w:val="0"/>
        <w:spacing w:line="360" w:lineRule="auto"/>
        <w:ind w:right="51" w:firstLine="567"/>
        <w:jc w:val="center"/>
        <w:rPr>
          <w:rFonts w:ascii="Arial" w:eastAsia="Times New Roman" w:hAnsi="Arial" w:cs="Arial"/>
          <w:sz w:val="26"/>
          <w:szCs w:val="26"/>
          <w:lang w:val="es-ES" w:eastAsia="es-ES"/>
        </w:rPr>
      </w:pPr>
    </w:p>
    <w:p w14:paraId="631CAECD" w14:textId="77777777" w:rsidR="00D05D17" w:rsidRDefault="00D05D17" w:rsidP="008D350B">
      <w:pPr>
        <w:widowControl w:val="0"/>
        <w:spacing w:line="360" w:lineRule="auto"/>
        <w:ind w:right="51" w:firstLine="567"/>
        <w:jc w:val="center"/>
        <w:rPr>
          <w:rFonts w:ascii="Arial" w:eastAsia="Times New Roman" w:hAnsi="Arial" w:cs="Arial"/>
          <w:sz w:val="26"/>
          <w:szCs w:val="26"/>
          <w:lang w:val="es-ES" w:eastAsia="es-ES"/>
        </w:rPr>
      </w:pPr>
    </w:p>
    <w:p w14:paraId="460CB792" w14:textId="77777777" w:rsidR="008D350B" w:rsidRDefault="008D350B" w:rsidP="008D350B">
      <w:pPr>
        <w:widowControl w:val="0"/>
        <w:spacing w:line="360" w:lineRule="auto"/>
        <w:ind w:right="51" w:firstLine="567"/>
        <w:jc w:val="center"/>
        <w:rPr>
          <w:rFonts w:ascii="Arial" w:eastAsia="Times New Roman" w:hAnsi="Arial" w:cs="Arial"/>
          <w:sz w:val="26"/>
          <w:szCs w:val="26"/>
          <w:lang w:val="es-ES" w:eastAsia="es-ES"/>
        </w:rPr>
      </w:pPr>
      <w:r>
        <w:rPr>
          <w:rFonts w:ascii="Arial" w:eastAsia="Times New Roman" w:hAnsi="Arial" w:cs="Arial"/>
          <w:sz w:val="26"/>
          <w:szCs w:val="26"/>
          <w:lang w:val="es-ES" w:eastAsia="es-ES"/>
        </w:rPr>
        <w:t xml:space="preserve">MAGISTRADO MANUEL DE JESÚS LÓPEZ </w:t>
      </w:r>
      <w:proofErr w:type="spellStart"/>
      <w:r>
        <w:rPr>
          <w:rFonts w:ascii="Arial" w:eastAsia="Times New Roman" w:hAnsi="Arial" w:cs="Arial"/>
          <w:sz w:val="26"/>
          <w:szCs w:val="26"/>
          <w:lang w:val="es-ES" w:eastAsia="es-ES"/>
        </w:rPr>
        <w:t>LÓPEZ</w:t>
      </w:r>
      <w:proofErr w:type="spellEnd"/>
    </w:p>
    <w:p w14:paraId="70EB35E0" w14:textId="77777777" w:rsidR="008D350B" w:rsidRDefault="008D350B" w:rsidP="008D350B">
      <w:pPr>
        <w:widowControl w:val="0"/>
        <w:spacing w:line="360" w:lineRule="auto"/>
        <w:ind w:right="51" w:firstLine="567"/>
        <w:jc w:val="center"/>
        <w:rPr>
          <w:rFonts w:ascii="Arial" w:eastAsia="Times New Roman" w:hAnsi="Arial" w:cs="Arial"/>
          <w:sz w:val="26"/>
          <w:szCs w:val="26"/>
          <w:lang w:val="es-ES" w:eastAsia="es-ES"/>
        </w:rPr>
      </w:pPr>
    </w:p>
    <w:p w14:paraId="3D27F7AF" w14:textId="77777777" w:rsidR="008D350B" w:rsidRDefault="008D350B" w:rsidP="008D350B">
      <w:pPr>
        <w:widowControl w:val="0"/>
        <w:spacing w:line="360" w:lineRule="auto"/>
        <w:ind w:right="51" w:firstLine="567"/>
        <w:jc w:val="center"/>
        <w:rPr>
          <w:rFonts w:ascii="Arial" w:eastAsia="Times New Roman" w:hAnsi="Arial" w:cs="Arial"/>
          <w:sz w:val="26"/>
          <w:szCs w:val="26"/>
          <w:lang w:val="es-ES" w:eastAsia="es-ES"/>
        </w:rPr>
      </w:pPr>
    </w:p>
    <w:p w14:paraId="4155D0BC" w14:textId="77777777" w:rsidR="008D350B" w:rsidRDefault="008D350B" w:rsidP="008D350B">
      <w:pPr>
        <w:widowControl w:val="0"/>
        <w:spacing w:after="0" w:line="240" w:lineRule="auto"/>
        <w:ind w:right="51" w:firstLine="567"/>
        <w:jc w:val="center"/>
        <w:rPr>
          <w:rFonts w:ascii="Arial" w:eastAsia="Times New Roman" w:hAnsi="Arial" w:cs="Arial"/>
          <w:sz w:val="26"/>
          <w:szCs w:val="26"/>
          <w:lang w:val="es-ES" w:eastAsia="es-ES"/>
        </w:rPr>
      </w:pPr>
      <w:r>
        <w:rPr>
          <w:rFonts w:ascii="Arial" w:eastAsia="Times New Roman" w:hAnsi="Arial" w:cs="Arial"/>
          <w:sz w:val="26"/>
          <w:szCs w:val="26"/>
          <w:lang w:val="es-ES" w:eastAsia="es-ES"/>
        </w:rPr>
        <w:t>MAESTRA LIZBETH JESSICA GALLARDO MARTÍNEZ</w:t>
      </w:r>
    </w:p>
    <w:p w14:paraId="1435A62C" w14:textId="77777777" w:rsidR="008D350B" w:rsidRDefault="008D350B" w:rsidP="008D350B">
      <w:pPr>
        <w:widowControl w:val="0"/>
        <w:spacing w:after="0" w:line="240" w:lineRule="auto"/>
        <w:ind w:right="51" w:firstLine="567"/>
        <w:jc w:val="center"/>
        <w:rPr>
          <w:rFonts w:ascii="Arial" w:eastAsia="Times New Roman" w:hAnsi="Arial" w:cs="Arial"/>
          <w:sz w:val="26"/>
          <w:szCs w:val="26"/>
          <w:lang w:val="es-ES" w:eastAsia="es-ES"/>
        </w:rPr>
      </w:pPr>
      <w:r w:rsidRPr="00EE4752">
        <w:rPr>
          <w:rFonts w:ascii="Arial" w:eastAsia="Times New Roman" w:hAnsi="Arial" w:cs="Arial"/>
          <w:sz w:val="26"/>
          <w:szCs w:val="26"/>
          <w:lang w:val="es-ES" w:eastAsia="es-ES"/>
        </w:rPr>
        <w:t>SECRETARI</w:t>
      </w:r>
      <w:r>
        <w:rPr>
          <w:rFonts w:ascii="Arial" w:eastAsia="Times New Roman" w:hAnsi="Arial" w:cs="Arial"/>
          <w:sz w:val="26"/>
          <w:szCs w:val="26"/>
          <w:lang w:val="es-ES" w:eastAsia="es-ES"/>
        </w:rPr>
        <w:t>A GENERAL DE ACUERDOS</w:t>
      </w:r>
    </w:p>
    <w:p w14:paraId="533FA8AC" w14:textId="4C0AE5CA" w:rsidR="00E34A79" w:rsidRDefault="00E34A79" w:rsidP="008D350B">
      <w:pPr>
        <w:widowControl w:val="0"/>
        <w:spacing w:before="240" w:line="360" w:lineRule="auto"/>
        <w:ind w:right="49" w:firstLine="709"/>
        <w:jc w:val="both"/>
        <w:rPr>
          <w:rFonts w:ascii="Arial" w:eastAsia="Times New Roman" w:hAnsi="Arial" w:cs="Arial"/>
          <w:sz w:val="26"/>
          <w:szCs w:val="26"/>
          <w:lang w:val="es-ES" w:eastAsia="es-ES"/>
        </w:rPr>
      </w:pPr>
    </w:p>
    <w:sectPr w:rsidR="00E34A79" w:rsidSect="00B66400">
      <w:headerReference w:type="even" r:id="rId8"/>
      <w:headerReference w:type="default" r:id="rId9"/>
      <w:footerReference w:type="default" r:id="rId10"/>
      <w:headerReference w:type="first" r:id="rId11"/>
      <w:pgSz w:w="12240" w:h="20160" w:code="5"/>
      <w:pgMar w:top="1134" w:right="851" w:bottom="1418" w:left="2552" w:header="709" w:footer="124"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74DFF5" w14:textId="77777777" w:rsidR="00B55EC7" w:rsidRDefault="00B55EC7" w:rsidP="00604752">
      <w:pPr>
        <w:spacing w:after="0" w:line="240" w:lineRule="auto"/>
      </w:pPr>
      <w:r>
        <w:separator/>
      </w:r>
    </w:p>
  </w:endnote>
  <w:endnote w:type="continuationSeparator" w:id="0">
    <w:p w14:paraId="1E25496F" w14:textId="77777777" w:rsidR="00B55EC7" w:rsidRDefault="00B55EC7" w:rsidP="006047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Black">
    <w:panose1 w:val="020B0A02040204020203"/>
    <w:charset w:val="00"/>
    <w:family w:val="swiss"/>
    <w:pitch w:val="variable"/>
    <w:sig w:usb0="E00002FF" w:usb1="4000E47F" w:usb2="00000021"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EF2787" w14:textId="68D4F7A4" w:rsidR="003C3183" w:rsidRPr="00604752" w:rsidRDefault="003C3183">
    <w:pPr>
      <w:pStyle w:val="Piedepgina"/>
      <w:jc w:val="center"/>
      <w:rPr>
        <w:rFonts w:ascii="Arial" w:hAnsi="Arial" w:cs="Arial"/>
        <w:sz w:val="24"/>
        <w:szCs w:val="24"/>
      </w:rPr>
    </w:pPr>
  </w:p>
  <w:p w14:paraId="7ECC4F9D" w14:textId="5E72D78C" w:rsidR="003C3183" w:rsidRDefault="003C3183">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0B1247" w14:textId="77777777" w:rsidR="00B55EC7" w:rsidRDefault="00B55EC7" w:rsidP="00604752">
      <w:pPr>
        <w:spacing w:after="0" w:line="240" w:lineRule="auto"/>
      </w:pPr>
      <w:r>
        <w:separator/>
      </w:r>
    </w:p>
  </w:footnote>
  <w:footnote w:type="continuationSeparator" w:id="0">
    <w:p w14:paraId="52FFDA78" w14:textId="77777777" w:rsidR="00B55EC7" w:rsidRDefault="00B55EC7" w:rsidP="00604752">
      <w:pPr>
        <w:spacing w:after="0" w:line="240" w:lineRule="auto"/>
      </w:pPr>
      <w:r>
        <w:continuationSeparator/>
      </w:r>
    </w:p>
  </w:footnote>
  <w:footnote w:id="1">
    <w:p w14:paraId="71B210C7" w14:textId="1511C6B7" w:rsidR="003C3183" w:rsidRPr="00F8221C" w:rsidRDefault="003C3183" w:rsidP="004E1574">
      <w:pPr>
        <w:pStyle w:val="Textonotapie"/>
        <w:spacing w:after="240" w:line="276" w:lineRule="auto"/>
        <w:jc w:val="both"/>
        <w:rPr>
          <w:rFonts w:ascii="Arial" w:hAnsi="Arial" w:cs="Arial"/>
          <w:i/>
        </w:rPr>
      </w:pPr>
      <w:r w:rsidRPr="00F8221C">
        <w:rPr>
          <w:rStyle w:val="Refdenotaalpie"/>
          <w:rFonts w:ascii="Arial" w:hAnsi="Arial" w:cs="Arial"/>
          <w:i/>
        </w:rPr>
        <w:footnoteRef/>
      </w:r>
      <w:r w:rsidRPr="00F8221C">
        <w:rPr>
          <w:rFonts w:ascii="Arial" w:hAnsi="Arial" w:cs="Arial"/>
          <w:i/>
        </w:rPr>
        <w:t xml:space="preserve"> </w:t>
      </w:r>
      <w:r w:rsidRPr="00F8221C">
        <w:rPr>
          <w:rFonts w:ascii="Arial" w:hAnsi="Arial" w:cs="Arial"/>
          <w:b/>
          <w:bCs/>
          <w:i/>
          <w:color w:val="000000"/>
        </w:rPr>
        <w:t>“CONCEPTOS DE VIOLACIÓN. NO ES OBLIGATORIO TRANSCRIBIRLOS EN LA SENTENCIA</w:t>
      </w:r>
      <w:r w:rsidRPr="00F8221C">
        <w:rPr>
          <w:rFonts w:ascii="Arial" w:hAnsi="Arial" w:cs="Arial"/>
          <w:bCs/>
          <w:i/>
          <w:color w:val="000000"/>
        </w:rPr>
        <w:t>. 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transcritos(sic)”.</w:t>
      </w:r>
    </w:p>
  </w:footnote>
  <w:footnote w:id="2">
    <w:p w14:paraId="2D37A1FD" w14:textId="77777777" w:rsidR="009966A4" w:rsidRPr="009966A4" w:rsidRDefault="009966A4" w:rsidP="009966A4">
      <w:pPr>
        <w:pStyle w:val="Textonotapie"/>
        <w:jc w:val="both"/>
        <w:rPr>
          <w:rFonts w:ascii="Arial" w:hAnsi="Arial" w:cs="Arial"/>
          <w:i/>
        </w:rPr>
      </w:pPr>
      <w:r w:rsidRPr="009966A4">
        <w:rPr>
          <w:rStyle w:val="Refdenotaalpie"/>
          <w:rFonts w:ascii="Arial" w:hAnsi="Arial" w:cs="Arial"/>
          <w:i/>
        </w:rPr>
        <w:footnoteRef/>
      </w:r>
      <w:r w:rsidRPr="009966A4">
        <w:rPr>
          <w:rFonts w:ascii="Arial" w:hAnsi="Arial" w:cs="Arial"/>
          <w:i/>
        </w:rPr>
        <w:t xml:space="preserve"> “ARTÍCULO 203.- La valoración de las pruebas se hará de acuerdo con las siguientes reglas:</w:t>
      </w:r>
    </w:p>
    <w:p w14:paraId="604654D4" w14:textId="4A4E23E7" w:rsidR="009966A4" w:rsidRPr="009966A4" w:rsidRDefault="009966A4" w:rsidP="009966A4">
      <w:pPr>
        <w:pStyle w:val="Textonotapie"/>
        <w:jc w:val="both"/>
        <w:rPr>
          <w:rFonts w:ascii="Arial" w:hAnsi="Arial" w:cs="Arial"/>
          <w:i/>
        </w:rPr>
      </w:pPr>
      <w:r w:rsidRPr="009966A4">
        <w:rPr>
          <w:rFonts w:ascii="Arial" w:hAnsi="Arial" w:cs="Arial"/>
          <w:i/>
        </w:rPr>
        <w:t xml:space="preserve">   I. Harán prueba plena la confesión expresa de las partes y los actos contenidos en documentos públicos, si en éstos últimos se contiene declaraciones de verdad o manifestaciones de hechos de particulares, …”</w:t>
      </w:r>
    </w:p>
  </w:footnote>
  <w:footnote w:id="3">
    <w:p w14:paraId="2557F30D" w14:textId="77777777" w:rsidR="004E1574" w:rsidRPr="009D599B" w:rsidRDefault="004E1574" w:rsidP="004E1574">
      <w:pPr>
        <w:pStyle w:val="Textonotapie"/>
        <w:spacing w:after="240" w:line="276" w:lineRule="auto"/>
        <w:jc w:val="both"/>
        <w:rPr>
          <w:rFonts w:ascii="Arial" w:hAnsi="Arial" w:cs="Arial"/>
          <w:i/>
        </w:rPr>
      </w:pPr>
      <w:r w:rsidRPr="009D599B">
        <w:rPr>
          <w:rStyle w:val="Refdenotaalpie"/>
          <w:rFonts w:ascii="Arial" w:hAnsi="Arial" w:cs="Arial"/>
          <w:i/>
        </w:rPr>
        <w:footnoteRef/>
      </w:r>
      <w:r w:rsidRPr="009D599B">
        <w:rPr>
          <w:rFonts w:ascii="Arial" w:hAnsi="Arial" w:cs="Arial"/>
          <w:i/>
        </w:rPr>
        <w:t xml:space="preserve"> Visible en la foja 28 (veintiocho) del expediente </w:t>
      </w:r>
      <w:r w:rsidRPr="009D599B">
        <w:rPr>
          <w:rFonts w:ascii="Arial" w:hAnsi="Arial" w:cs="Arial"/>
          <w:b/>
          <w:i/>
        </w:rPr>
        <w:t>0103/2022</w:t>
      </w:r>
      <w:r w:rsidRPr="009D599B">
        <w:rPr>
          <w:rFonts w:ascii="Arial" w:hAnsi="Arial" w:cs="Arial"/>
          <w:i/>
        </w:rPr>
        <w:t xml:space="preserve"> del Índice de la Segunda Sala Unitaria de Primera Instancia.  </w:t>
      </w:r>
    </w:p>
  </w:footnote>
  <w:footnote w:id="4">
    <w:p w14:paraId="3A13F0DF" w14:textId="77777777" w:rsidR="004E1574" w:rsidRPr="009D599B" w:rsidRDefault="004E1574" w:rsidP="004E1574">
      <w:pPr>
        <w:pStyle w:val="Textonotapie"/>
        <w:spacing w:after="240" w:line="276" w:lineRule="auto"/>
        <w:jc w:val="both"/>
        <w:rPr>
          <w:rFonts w:ascii="Arial" w:hAnsi="Arial" w:cs="Arial"/>
          <w:i/>
        </w:rPr>
      </w:pPr>
      <w:r w:rsidRPr="009D599B">
        <w:rPr>
          <w:rStyle w:val="Refdenotaalpie"/>
          <w:rFonts w:ascii="Arial" w:hAnsi="Arial" w:cs="Arial"/>
          <w:i/>
        </w:rPr>
        <w:footnoteRef/>
      </w:r>
      <w:r w:rsidRPr="009D599B">
        <w:rPr>
          <w:rFonts w:ascii="Arial" w:hAnsi="Arial" w:cs="Arial"/>
          <w:i/>
        </w:rPr>
        <w:t xml:space="preserve"> “</w:t>
      </w:r>
      <w:r w:rsidRPr="009D599B">
        <w:rPr>
          <w:rFonts w:ascii="Arial" w:hAnsi="Arial" w:cs="Arial"/>
          <w:b/>
          <w:i/>
        </w:rPr>
        <w:t>ARTÍCULO 178.-</w:t>
      </w:r>
      <w:r w:rsidRPr="009D599B">
        <w:rPr>
          <w:rFonts w:ascii="Arial" w:hAnsi="Arial" w:cs="Arial"/>
          <w:i/>
        </w:rPr>
        <w:t xml:space="preserve"> A la demanda deberán anexarse:</w:t>
      </w:r>
    </w:p>
    <w:p w14:paraId="2A0C68DD" w14:textId="77777777" w:rsidR="004E1574" w:rsidRPr="009D599B" w:rsidRDefault="004E1574" w:rsidP="004E1574">
      <w:pPr>
        <w:pStyle w:val="Textonotapie"/>
        <w:spacing w:after="240" w:line="276" w:lineRule="auto"/>
        <w:jc w:val="both"/>
        <w:rPr>
          <w:rFonts w:ascii="Arial" w:hAnsi="Arial" w:cs="Arial"/>
          <w:i/>
        </w:rPr>
      </w:pPr>
      <w:r w:rsidRPr="009D599B">
        <w:rPr>
          <w:rFonts w:ascii="Arial" w:hAnsi="Arial" w:cs="Arial"/>
          <w:i/>
        </w:rPr>
        <w:t>II. Los documentos en que conste el acto impugnado y su notificación, cuando los tenga a su disposición el actor; o bien, señalar el lugar donde se encuentren, si no pudiera obtener copias certificadas de los mismos; …”</w:t>
      </w:r>
    </w:p>
  </w:footnote>
  <w:footnote w:id="5">
    <w:p w14:paraId="391FB58F" w14:textId="77777777" w:rsidR="004E1574" w:rsidRPr="009D599B" w:rsidRDefault="004E1574" w:rsidP="004E1574">
      <w:pPr>
        <w:pStyle w:val="Textonotapie"/>
        <w:spacing w:after="240" w:line="276" w:lineRule="auto"/>
        <w:jc w:val="both"/>
        <w:rPr>
          <w:rFonts w:ascii="Arial" w:hAnsi="Arial" w:cs="Arial"/>
          <w:i/>
        </w:rPr>
      </w:pPr>
      <w:r w:rsidRPr="009D599B">
        <w:rPr>
          <w:rStyle w:val="Refdenotaalpie"/>
          <w:rFonts w:ascii="Arial" w:hAnsi="Arial" w:cs="Arial"/>
          <w:i/>
        </w:rPr>
        <w:footnoteRef/>
      </w:r>
      <w:r w:rsidRPr="009D599B">
        <w:rPr>
          <w:rFonts w:ascii="Arial" w:hAnsi="Arial" w:cs="Arial"/>
          <w:i/>
        </w:rPr>
        <w:t xml:space="preserve"> Consultable en la foja 28 (veintiocho) del expediente 0103/2022 del índice de la Segunda Sala Unitaria de Primera Instancia.</w:t>
      </w:r>
      <w:r w:rsidRPr="009D599B">
        <w:rPr>
          <w:rFonts w:ascii="Arial" w:hAnsi="Arial" w:cs="Arial"/>
          <w:i/>
        </w:rPr>
        <w:br/>
      </w:r>
    </w:p>
  </w:footnote>
  <w:footnote w:id="6">
    <w:p w14:paraId="10850F89" w14:textId="77777777" w:rsidR="004E1574" w:rsidRPr="002172A3" w:rsidRDefault="004E1574" w:rsidP="004E1574">
      <w:pPr>
        <w:pStyle w:val="Textonotapie"/>
        <w:spacing w:after="240" w:line="276" w:lineRule="auto"/>
        <w:jc w:val="both"/>
        <w:rPr>
          <w:rFonts w:ascii="Arial" w:hAnsi="Arial" w:cs="Arial"/>
          <w:i/>
        </w:rPr>
      </w:pPr>
      <w:r w:rsidRPr="002172A3">
        <w:rPr>
          <w:rStyle w:val="Refdenotaalpie"/>
          <w:rFonts w:ascii="Arial" w:hAnsi="Arial" w:cs="Arial"/>
          <w:i/>
        </w:rPr>
        <w:footnoteRef/>
      </w:r>
      <w:r w:rsidRPr="002172A3">
        <w:rPr>
          <w:rFonts w:ascii="Arial" w:hAnsi="Arial" w:cs="Arial"/>
          <w:i/>
        </w:rPr>
        <w:t xml:space="preserve"> Foja 31 (treinta y dos), ibídem.</w:t>
      </w:r>
    </w:p>
  </w:footnote>
  <w:footnote w:id="7">
    <w:p w14:paraId="5BB1B36A" w14:textId="77777777" w:rsidR="004E1574" w:rsidRPr="002172A3" w:rsidRDefault="004E1574" w:rsidP="004E1574">
      <w:pPr>
        <w:pStyle w:val="Textonotapie"/>
        <w:spacing w:after="240" w:line="276" w:lineRule="auto"/>
        <w:jc w:val="both"/>
        <w:rPr>
          <w:rFonts w:ascii="Arial" w:hAnsi="Arial" w:cs="Arial"/>
          <w:i/>
        </w:rPr>
      </w:pPr>
      <w:r w:rsidRPr="002172A3">
        <w:rPr>
          <w:rStyle w:val="Refdenotaalpie"/>
          <w:rFonts w:ascii="Arial" w:hAnsi="Arial" w:cs="Arial"/>
          <w:i/>
        </w:rPr>
        <w:footnoteRef/>
      </w:r>
      <w:r w:rsidRPr="002172A3">
        <w:rPr>
          <w:rFonts w:ascii="Arial" w:hAnsi="Arial" w:cs="Arial"/>
          <w:i/>
        </w:rPr>
        <w:t xml:space="preserve"> Foja 32 (treinta y tres), ibídem.</w:t>
      </w:r>
    </w:p>
  </w:footnote>
  <w:footnote w:id="8">
    <w:p w14:paraId="4B3CCFA2" w14:textId="77777777" w:rsidR="004E1574" w:rsidRPr="002172A3" w:rsidRDefault="004E1574" w:rsidP="004E1574">
      <w:pPr>
        <w:pStyle w:val="Textonotapie"/>
        <w:spacing w:after="240" w:line="276" w:lineRule="auto"/>
        <w:jc w:val="both"/>
        <w:rPr>
          <w:rFonts w:ascii="Arial" w:hAnsi="Arial" w:cs="Arial"/>
          <w:i/>
        </w:rPr>
      </w:pPr>
      <w:r w:rsidRPr="002172A3">
        <w:rPr>
          <w:rStyle w:val="Refdenotaalpie"/>
          <w:rFonts w:ascii="Arial" w:hAnsi="Arial" w:cs="Arial"/>
          <w:i/>
        </w:rPr>
        <w:footnoteRef/>
      </w:r>
      <w:r w:rsidRPr="002172A3">
        <w:rPr>
          <w:rFonts w:ascii="Arial" w:hAnsi="Arial" w:cs="Arial"/>
          <w:i/>
        </w:rPr>
        <w:t xml:space="preserve"> Foja 33 (treinta y tres), ibídem.</w:t>
      </w:r>
    </w:p>
  </w:footnote>
  <w:footnote w:id="9">
    <w:p w14:paraId="76F669CB" w14:textId="77777777" w:rsidR="004E1574" w:rsidRPr="002172A3" w:rsidRDefault="004E1574" w:rsidP="004E1574">
      <w:pPr>
        <w:pStyle w:val="Textonotapie"/>
        <w:spacing w:after="240" w:line="276" w:lineRule="auto"/>
        <w:jc w:val="both"/>
        <w:rPr>
          <w:rFonts w:ascii="Arial" w:hAnsi="Arial" w:cs="Arial"/>
          <w:i/>
        </w:rPr>
      </w:pPr>
      <w:r w:rsidRPr="002172A3">
        <w:rPr>
          <w:rStyle w:val="Refdenotaalpie"/>
          <w:rFonts w:ascii="Arial" w:hAnsi="Arial" w:cs="Arial"/>
          <w:i/>
        </w:rPr>
        <w:footnoteRef/>
      </w:r>
      <w:r w:rsidRPr="002172A3">
        <w:rPr>
          <w:rFonts w:ascii="Arial" w:hAnsi="Arial" w:cs="Arial"/>
          <w:i/>
        </w:rPr>
        <w:t xml:space="preserve"> Consultable de la foja 35 (treinta y cinco) a la 36 (treinta y seis), ibídem. </w:t>
      </w:r>
    </w:p>
  </w:footnote>
  <w:footnote w:id="10">
    <w:p w14:paraId="664578D2" w14:textId="77777777" w:rsidR="004E1574" w:rsidRPr="004E1574" w:rsidRDefault="004E1574" w:rsidP="004E1574">
      <w:pPr>
        <w:pStyle w:val="Textonotapie"/>
        <w:spacing w:after="240" w:line="276" w:lineRule="auto"/>
        <w:jc w:val="both"/>
        <w:rPr>
          <w:rFonts w:ascii="Arial" w:hAnsi="Arial" w:cs="Arial"/>
          <w:i/>
          <w:sz w:val="16"/>
          <w:szCs w:val="16"/>
        </w:rPr>
      </w:pPr>
      <w:r w:rsidRPr="004E1574">
        <w:rPr>
          <w:rStyle w:val="Refdenotaalpie"/>
          <w:rFonts w:ascii="Arial" w:hAnsi="Arial" w:cs="Arial"/>
          <w:i/>
          <w:sz w:val="16"/>
          <w:szCs w:val="16"/>
        </w:rPr>
        <w:footnoteRef/>
      </w:r>
      <w:r w:rsidRPr="004E1574">
        <w:rPr>
          <w:rFonts w:ascii="Arial" w:hAnsi="Arial" w:cs="Arial"/>
          <w:i/>
          <w:sz w:val="16"/>
          <w:szCs w:val="16"/>
        </w:rPr>
        <w:t xml:space="preserve"> Dromi, Roberto, Manual de Derecho Administrativo, tomo II. Ediciones Astrea de Alfredo y Ricardo de Palma, Buenos Aires, 1989, pág. 274.</w:t>
      </w:r>
    </w:p>
  </w:footnote>
  <w:footnote w:id="11">
    <w:p w14:paraId="1238F5AC" w14:textId="77777777" w:rsidR="004E1574" w:rsidRPr="004E1574" w:rsidRDefault="004E1574" w:rsidP="004E1574">
      <w:pPr>
        <w:pStyle w:val="Textonotapie"/>
        <w:spacing w:after="240" w:line="276" w:lineRule="auto"/>
        <w:jc w:val="both"/>
        <w:rPr>
          <w:rFonts w:ascii="Arial" w:hAnsi="Arial" w:cs="Arial"/>
          <w:i/>
          <w:sz w:val="16"/>
          <w:szCs w:val="16"/>
        </w:rPr>
      </w:pPr>
      <w:r w:rsidRPr="004E1574">
        <w:rPr>
          <w:rStyle w:val="Refdenotaalpie"/>
          <w:rFonts w:ascii="Arial" w:hAnsi="Arial" w:cs="Arial"/>
          <w:i/>
          <w:sz w:val="16"/>
          <w:szCs w:val="16"/>
        </w:rPr>
        <w:footnoteRef/>
      </w:r>
      <w:r w:rsidRPr="004E1574">
        <w:rPr>
          <w:rFonts w:ascii="Arial" w:hAnsi="Arial" w:cs="Arial"/>
          <w:i/>
          <w:sz w:val="16"/>
          <w:szCs w:val="16"/>
        </w:rPr>
        <w:t xml:space="preserve"> </w:t>
      </w:r>
      <w:hyperlink r:id="rId1" w:history="1">
        <w:r w:rsidRPr="004E1574">
          <w:rPr>
            <w:rStyle w:val="Hipervnculo"/>
            <w:rFonts w:ascii="Arial" w:hAnsi="Arial" w:cs="Arial"/>
            <w:i/>
            <w:sz w:val="16"/>
            <w:szCs w:val="16"/>
          </w:rPr>
          <w:t>https://sjf2.scjn.gob.mx/detalle/tesis/2022775</w:t>
        </w:r>
      </w:hyperlink>
      <w:r w:rsidRPr="004E1574">
        <w:rPr>
          <w:rFonts w:ascii="Arial" w:hAnsi="Arial" w:cs="Arial"/>
          <w:i/>
          <w:sz w:val="16"/>
          <w:szCs w:val="16"/>
        </w:rPr>
        <w:t xml:space="preserve"> </w:t>
      </w:r>
    </w:p>
  </w:footnote>
  <w:footnote w:id="12">
    <w:p w14:paraId="2E3571BF" w14:textId="77777777" w:rsidR="004E1574" w:rsidRPr="008D350B" w:rsidRDefault="004E1574" w:rsidP="004E1574">
      <w:pPr>
        <w:pStyle w:val="Textonotapie"/>
        <w:spacing w:after="240" w:line="276" w:lineRule="auto"/>
        <w:jc w:val="both"/>
        <w:rPr>
          <w:rFonts w:ascii="Arial" w:hAnsi="Arial" w:cs="Arial"/>
          <w:i/>
        </w:rPr>
      </w:pPr>
      <w:r w:rsidRPr="008D350B">
        <w:rPr>
          <w:rStyle w:val="Refdenotaalpie"/>
          <w:rFonts w:ascii="Arial" w:hAnsi="Arial" w:cs="Arial"/>
          <w:b/>
          <w:i/>
        </w:rPr>
        <w:footnoteRef/>
      </w:r>
      <w:r w:rsidRPr="008D350B">
        <w:rPr>
          <w:rFonts w:ascii="Arial" w:hAnsi="Arial" w:cs="Arial"/>
          <w:b/>
          <w:i/>
        </w:rPr>
        <w:t xml:space="preserve"> “ARTÍCULO 177.-</w:t>
      </w:r>
      <w:r w:rsidRPr="008D350B">
        <w:rPr>
          <w:rFonts w:ascii="Arial" w:hAnsi="Arial" w:cs="Arial"/>
          <w:i/>
        </w:rPr>
        <w:t xml:space="preserve"> El escrito de demanda deberá contener: (…)</w:t>
      </w:r>
    </w:p>
    <w:p w14:paraId="535970F2" w14:textId="77777777" w:rsidR="004E1574" w:rsidRPr="008D350B" w:rsidRDefault="004E1574" w:rsidP="004E1574">
      <w:pPr>
        <w:pStyle w:val="Textonotapie"/>
        <w:spacing w:after="240" w:line="276" w:lineRule="auto"/>
        <w:jc w:val="both"/>
        <w:rPr>
          <w:rFonts w:ascii="Arial" w:hAnsi="Arial" w:cs="Arial"/>
          <w:i/>
        </w:rPr>
      </w:pPr>
      <w:r w:rsidRPr="008D350B">
        <w:rPr>
          <w:rFonts w:ascii="Arial" w:hAnsi="Arial" w:cs="Arial"/>
          <w:i/>
        </w:rPr>
        <w:t>IX. Las pruebas que se ofrezcan relacionándolas con los hechos de la demanda;…”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C75B3B" w14:textId="4917CA96" w:rsidR="00B66400" w:rsidRDefault="00B66400">
    <w:pPr>
      <w:pStyle w:val="Encabezado"/>
    </w:pPr>
    <w:r>
      <w:rPr>
        <w:noProof/>
      </w:rPr>
      <w:drawing>
        <wp:anchor distT="0" distB="0" distL="114300" distR="114300" simplePos="0" relativeHeight="251663360" behindDoc="1" locked="0" layoutInCell="1" allowOverlap="1" wp14:anchorId="289FDA03" wp14:editId="4E318E3D">
          <wp:simplePos x="0" y="0"/>
          <wp:positionH relativeFrom="column">
            <wp:posOffset>5793740</wp:posOffset>
          </wp:positionH>
          <wp:positionV relativeFrom="paragraph">
            <wp:posOffset>4055110</wp:posOffset>
          </wp:positionV>
          <wp:extent cx="1030605" cy="1256030"/>
          <wp:effectExtent l="0" t="0" r="0" b="1270"/>
          <wp:wrapNone/>
          <wp:docPr id="67566528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5665288" name="Imagen 1"/>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30605" cy="1256030"/>
                  </a:xfrm>
                  <a:prstGeom prst="rect">
                    <a:avLst/>
                  </a:prstGeom>
                  <a:noFill/>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50556683"/>
      <w:docPartObj>
        <w:docPartGallery w:val="Page Numbers (Top of Page)"/>
        <w:docPartUnique/>
      </w:docPartObj>
    </w:sdtPr>
    <w:sdtEndPr/>
    <w:sdtContent>
      <w:p w14:paraId="3BD03D80" w14:textId="177B5990" w:rsidR="003C3183" w:rsidRDefault="003C3183">
        <w:pPr>
          <w:pStyle w:val="Encabezado"/>
          <w:jc w:val="center"/>
        </w:pPr>
        <w:r w:rsidRPr="00EE4752">
          <w:rPr>
            <w:rFonts w:ascii="Segoe UI Black" w:hAnsi="Segoe UI Black" w:cs="Tahoma"/>
            <w:noProof/>
            <w:color w:val="0D0D0D" w:themeColor="text1" w:themeTint="F2"/>
            <w:sz w:val="16"/>
            <w:szCs w:val="16"/>
            <w:lang w:val="es-ES" w:eastAsia="es-ES"/>
          </w:rPr>
          <w:drawing>
            <wp:anchor distT="0" distB="0" distL="114300" distR="114300" simplePos="0" relativeHeight="251661312" behindDoc="0" locked="0" layoutInCell="1" allowOverlap="1" wp14:anchorId="7E4D2DD9" wp14:editId="074E70E9">
              <wp:simplePos x="0" y="0"/>
              <wp:positionH relativeFrom="column">
                <wp:posOffset>99695</wp:posOffset>
              </wp:positionH>
              <wp:positionV relativeFrom="paragraph">
                <wp:posOffset>-362585</wp:posOffset>
              </wp:positionV>
              <wp:extent cx="2495550" cy="631190"/>
              <wp:effectExtent l="0" t="0" r="0" b="0"/>
              <wp:wrapNone/>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t="8722" b="8590"/>
                      <a:stretch/>
                    </pic:blipFill>
                    <pic:spPr bwMode="auto">
                      <a:xfrm>
                        <a:off x="0" y="0"/>
                        <a:ext cx="2495550" cy="63119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fldChar w:fldCharType="begin"/>
        </w:r>
        <w:r>
          <w:instrText>PAGE   \* MERGEFORMAT</w:instrText>
        </w:r>
        <w:r>
          <w:fldChar w:fldCharType="separate"/>
        </w:r>
        <w:r w:rsidR="00D05D17" w:rsidRPr="00D05D17">
          <w:rPr>
            <w:noProof/>
            <w:lang w:val="es-ES"/>
          </w:rPr>
          <w:t>14</w:t>
        </w:r>
        <w:r>
          <w:fldChar w:fldCharType="end"/>
        </w:r>
      </w:p>
    </w:sdtContent>
  </w:sdt>
  <w:p w14:paraId="6DE680F6" w14:textId="7227A4CE" w:rsidR="003C3183" w:rsidRDefault="00B66400">
    <w:pPr>
      <w:pStyle w:val="Encabezado"/>
    </w:pPr>
    <w:r>
      <w:rPr>
        <w:noProof/>
      </w:rPr>
      <w:drawing>
        <wp:anchor distT="0" distB="0" distL="114300" distR="114300" simplePos="0" relativeHeight="251665408" behindDoc="1" locked="0" layoutInCell="1" allowOverlap="1" wp14:anchorId="1254F5A2" wp14:editId="35C21223">
          <wp:simplePos x="0" y="0"/>
          <wp:positionH relativeFrom="column">
            <wp:posOffset>-1163320</wp:posOffset>
          </wp:positionH>
          <wp:positionV relativeFrom="paragraph">
            <wp:posOffset>3198495</wp:posOffset>
          </wp:positionV>
          <wp:extent cx="1030605" cy="1256030"/>
          <wp:effectExtent l="0" t="0" r="0" b="1270"/>
          <wp:wrapNone/>
          <wp:docPr id="1393272789" name="Imagen 13932727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5665288" name="Imagen 1"/>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30605" cy="1256030"/>
                  </a:xfrm>
                  <a:prstGeom prst="rect">
                    <a:avLst/>
                  </a:prstGeom>
                  <a:noFill/>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15701833"/>
      <w:docPartObj>
        <w:docPartGallery w:val="Page Numbers (Top of Page)"/>
        <w:docPartUnique/>
      </w:docPartObj>
    </w:sdtPr>
    <w:sdtEndPr/>
    <w:sdtContent>
      <w:p w14:paraId="43039DC9" w14:textId="2581B31B" w:rsidR="003C3183" w:rsidRDefault="003C3183">
        <w:pPr>
          <w:pStyle w:val="Encabezado"/>
          <w:jc w:val="center"/>
        </w:pPr>
        <w:r w:rsidRPr="00EE4752">
          <w:rPr>
            <w:rFonts w:ascii="Segoe UI Black" w:hAnsi="Segoe UI Black" w:cs="Tahoma"/>
            <w:noProof/>
            <w:color w:val="0D0D0D" w:themeColor="text1" w:themeTint="F2"/>
            <w:sz w:val="16"/>
            <w:szCs w:val="16"/>
            <w:lang w:val="es-ES" w:eastAsia="es-ES"/>
          </w:rPr>
          <w:drawing>
            <wp:anchor distT="0" distB="0" distL="114300" distR="114300" simplePos="0" relativeHeight="251659264" behindDoc="0" locked="0" layoutInCell="1" allowOverlap="1" wp14:anchorId="1E5F3248" wp14:editId="47D31A35">
              <wp:simplePos x="0" y="0"/>
              <wp:positionH relativeFrom="column">
                <wp:posOffset>-803275</wp:posOffset>
              </wp:positionH>
              <wp:positionV relativeFrom="paragraph">
                <wp:posOffset>-360045</wp:posOffset>
              </wp:positionV>
              <wp:extent cx="2495550" cy="631190"/>
              <wp:effectExtent l="0" t="0" r="0" b="0"/>
              <wp:wrapNone/>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t="8722" b="8590"/>
                      <a:stretch/>
                    </pic:blipFill>
                    <pic:spPr bwMode="auto">
                      <a:xfrm>
                        <a:off x="0" y="0"/>
                        <a:ext cx="2495550" cy="63119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fldChar w:fldCharType="begin"/>
        </w:r>
        <w:r>
          <w:instrText>PAGE   \* MERGEFORMAT</w:instrText>
        </w:r>
        <w:r>
          <w:fldChar w:fldCharType="separate"/>
        </w:r>
        <w:r w:rsidR="001E5EB6" w:rsidRPr="001E5EB6">
          <w:rPr>
            <w:noProof/>
            <w:lang w:val="es-ES"/>
          </w:rPr>
          <w:t>1</w:t>
        </w:r>
        <w:r>
          <w:fldChar w:fldCharType="end"/>
        </w:r>
      </w:p>
    </w:sdtContent>
  </w:sdt>
  <w:p w14:paraId="703CC1EE" w14:textId="0FDFC888" w:rsidR="003C3183" w:rsidRDefault="00B66400">
    <w:pPr>
      <w:pStyle w:val="Encabezado"/>
    </w:pPr>
    <w:r>
      <w:rPr>
        <w:noProof/>
      </w:rPr>
      <w:drawing>
        <wp:anchor distT="0" distB="0" distL="114300" distR="114300" simplePos="0" relativeHeight="251667456" behindDoc="1" locked="0" layoutInCell="1" allowOverlap="1" wp14:anchorId="37C70214" wp14:editId="28D57542">
          <wp:simplePos x="0" y="0"/>
          <wp:positionH relativeFrom="column">
            <wp:posOffset>-1365250</wp:posOffset>
          </wp:positionH>
          <wp:positionV relativeFrom="paragraph">
            <wp:posOffset>3350895</wp:posOffset>
          </wp:positionV>
          <wp:extent cx="1030605" cy="1256030"/>
          <wp:effectExtent l="0" t="0" r="0" b="1270"/>
          <wp:wrapNone/>
          <wp:docPr id="1322740817" name="Imagen 13227408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5665288" name="Imagen 1"/>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30605" cy="1256030"/>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0D28F7"/>
    <w:multiLevelType w:val="hybridMultilevel"/>
    <w:tmpl w:val="EF8C80B0"/>
    <w:lvl w:ilvl="0" w:tplc="3528CD14">
      <w:start w:val="73"/>
      <w:numFmt w:val="decimal"/>
      <w:lvlText w:val="%1"/>
      <w:lvlJc w:val="left"/>
      <w:pPr>
        <w:ind w:left="927" w:hanging="360"/>
      </w:pPr>
      <w:rPr>
        <w:rFonts w:eastAsiaTheme="minorHAnsi"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 w15:restartNumberingAfterBreak="0">
    <w:nsid w:val="11551368"/>
    <w:multiLevelType w:val="hybridMultilevel"/>
    <w:tmpl w:val="6BC84D7A"/>
    <w:lvl w:ilvl="0" w:tplc="080A0001">
      <w:start w:val="1"/>
      <w:numFmt w:val="bullet"/>
      <w:lvlText w:val=""/>
      <w:lvlJc w:val="left"/>
      <w:pPr>
        <w:ind w:left="1287" w:hanging="360"/>
      </w:pPr>
      <w:rPr>
        <w:rFonts w:ascii="Symbol" w:hAnsi="Symbol" w:hint="default"/>
      </w:rPr>
    </w:lvl>
    <w:lvl w:ilvl="1" w:tplc="080A0003" w:tentative="1">
      <w:start w:val="1"/>
      <w:numFmt w:val="bullet"/>
      <w:lvlText w:val="o"/>
      <w:lvlJc w:val="left"/>
      <w:pPr>
        <w:ind w:left="2007" w:hanging="360"/>
      </w:pPr>
      <w:rPr>
        <w:rFonts w:ascii="Courier New" w:hAnsi="Courier New" w:cs="Courier New" w:hint="default"/>
      </w:rPr>
    </w:lvl>
    <w:lvl w:ilvl="2" w:tplc="080A0005" w:tentative="1">
      <w:start w:val="1"/>
      <w:numFmt w:val="bullet"/>
      <w:lvlText w:val=""/>
      <w:lvlJc w:val="left"/>
      <w:pPr>
        <w:ind w:left="2727" w:hanging="360"/>
      </w:pPr>
      <w:rPr>
        <w:rFonts w:ascii="Wingdings" w:hAnsi="Wingdings" w:hint="default"/>
      </w:rPr>
    </w:lvl>
    <w:lvl w:ilvl="3" w:tplc="080A0001" w:tentative="1">
      <w:start w:val="1"/>
      <w:numFmt w:val="bullet"/>
      <w:lvlText w:val=""/>
      <w:lvlJc w:val="left"/>
      <w:pPr>
        <w:ind w:left="3447" w:hanging="360"/>
      </w:pPr>
      <w:rPr>
        <w:rFonts w:ascii="Symbol" w:hAnsi="Symbol" w:hint="default"/>
      </w:rPr>
    </w:lvl>
    <w:lvl w:ilvl="4" w:tplc="080A0003" w:tentative="1">
      <w:start w:val="1"/>
      <w:numFmt w:val="bullet"/>
      <w:lvlText w:val="o"/>
      <w:lvlJc w:val="left"/>
      <w:pPr>
        <w:ind w:left="4167" w:hanging="360"/>
      </w:pPr>
      <w:rPr>
        <w:rFonts w:ascii="Courier New" w:hAnsi="Courier New" w:cs="Courier New" w:hint="default"/>
      </w:rPr>
    </w:lvl>
    <w:lvl w:ilvl="5" w:tplc="080A0005" w:tentative="1">
      <w:start w:val="1"/>
      <w:numFmt w:val="bullet"/>
      <w:lvlText w:val=""/>
      <w:lvlJc w:val="left"/>
      <w:pPr>
        <w:ind w:left="4887" w:hanging="360"/>
      </w:pPr>
      <w:rPr>
        <w:rFonts w:ascii="Wingdings" w:hAnsi="Wingdings" w:hint="default"/>
      </w:rPr>
    </w:lvl>
    <w:lvl w:ilvl="6" w:tplc="080A0001" w:tentative="1">
      <w:start w:val="1"/>
      <w:numFmt w:val="bullet"/>
      <w:lvlText w:val=""/>
      <w:lvlJc w:val="left"/>
      <w:pPr>
        <w:ind w:left="5607" w:hanging="360"/>
      </w:pPr>
      <w:rPr>
        <w:rFonts w:ascii="Symbol" w:hAnsi="Symbol" w:hint="default"/>
      </w:rPr>
    </w:lvl>
    <w:lvl w:ilvl="7" w:tplc="080A0003" w:tentative="1">
      <w:start w:val="1"/>
      <w:numFmt w:val="bullet"/>
      <w:lvlText w:val="o"/>
      <w:lvlJc w:val="left"/>
      <w:pPr>
        <w:ind w:left="6327" w:hanging="360"/>
      </w:pPr>
      <w:rPr>
        <w:rFonts w:ascii="Courier New" w:hAnsi="Courier New" w:cs="Courier New" w:hint="default"/>
      </w:rPr>
    </w:lvl>
    <w:lvl w:ilvl="8" w:tplc="080A0005" w:tentative="1">
      <w:start w:val="1"/>
      <w:numFmt w:val="bullet"/>
      <w:lvlText w:val=""/>
      <w:lvlJc w:val="left"/>
      <w:pPr>
        <w:ind w:left="7047" w:hanging="360"/>
      </w:pPr>
      <w:rPr>
        <w:rFonts w:ascii="Wingdings" w:hAnsi="Wingdings" w:hint="default"/>
      </w:rPr>
    </w:lvl>
  </w:abstractNum>
  <w:abstractNum w:abstractNumId="2" w15:restartNumberingAfterBreak="0">
    <w:nsid w:val="15812E84"/>
    <w:multiLevelType w:val="hybridMultilevel"/>
    <w:tmpl w:val="29D41C9C"/>
    <w:lvl w:ilvl="0" w:tplc="9F74A568">
      <w:start w:val="1"/>
      <w:numFmt w:val="decimal"/>
      <w:lvlText w:val="%1."/>
      <w:lvlJc w:val="left"/>
      <w:pPr>
        <w:ind w:left="927" w:hanging="360"/>
      </w:pPr>
      <w:rPr>
        <w:rFonts w:eastAsia="Times New Roman"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3" w15:restartNumberingAfterBreak="0">
    <w:nsid w:val="1CA75D97"/>
    <w:multiLevelType w:val="hybridMultilevel"/>
    <w:tmpl w:val="DC4A9A32"/>
    <w:lvl w:ilvl="0" w:tplc="05782BE6">
      <w:start w:val="1"/>
      <w:numFmt w:val="upperRoman"/>
      <w:lvlText w:val="%1."/>
      <w:lvlJc w:val="left"/>
      <w:pPr>
        <w:ind w:left="940" w:hanging="720"/>
      </w:pPr>
      <w:rPr>
        <w:rFonts w:hint="default"/>
        <w:color w:val="auto"/>
        <w:u w:val="none"/>
      </w:rPr>
    </w:lvl>
    <w:lvl w:ilvl="1" w:tplc="080A0019" w:tentative="1">
      <w:start w:val="1"/>
      <w:numFmt w:val="lowerLetter"/>
      <w:lvlText w:val="%2."/>
      <w:lvlJc w:val="left"/>
      <w:pPr>
        <w:ind w:left="1300" w:hanging="360"/>
      </w:pPr>
    </w:lvl>
    <w:lvl w:ilvl="2" w:tplc="080A001B" w:tentative="1">
      <w:start w:val="1"/>
      <w:numFmt w:val="lowerRoman"/>
      <w:lvlText w:val="%3."/>
      <w:lvlJc w:val="right"/>
      <w:pPr>
        <w:ind w:left="2020" w:hanging="180"/>
      </w:pPr>
    </w:lvl>
    <w:lvl w:ilvl="3" w:tplc="080A000F" w:tentative="1">
      <w:start w:val="1"/>
      <w:numFmt w:val="decimal"/>
      <w:lvlText w:val="%4."/>
      <w:lvlJc w:val="left"/>
      <w:pPr>
        <w:ind w:left="2740" w:hanging="360"/>
      </w:pPr>
    </w:lvl>
    <w:lvl w:ilvl="4" w:tplc="080A0019" w:tentative="1">
      <w:start w:val="1"/>
      <w:numFmt w:val="lowerLetter"/>
      <w:lvlText w:val="%5."/>
      <w:lvlJc w:val="left"/>
      <w:pPr>
        <w:ind w:left="3460" w:hanging="360"/>
      </w:pPr>
    </w:lvl>
    <w:lvl w:ilvl="5" w:tplc="080A001B" w:tentative="1">
      <w:start w:val="1"/>
      <w:numFmt w:val="lowerRoman"/>
      <w:lvlText w:val="%6."/>
      <w:lvlJc w:val="right"/>
      <w:pPr>
        <w:ind w:left="4180" w:hanging="180"/>
      </w:pPr>
    </w:lvl>
    <w:lvl w:ilvl="6" w:tplc="080A000F" w:tentative="1">
      <w:start w:val="1"/>
      <w:numFmt w:val="decimal"/>
      <w:lvlText w:val="%7."/>
      <w:lvlJc w:val="left"/>
      <w:pPr>
        <w:ind w:left="4900" w:hanging="360"/>
      </w:pPr>
    </w:lvl>
    <w:lvl w:ilvl="7" w:tplc="080A0019" w:tentative="1">
      <w:start w:val="1"/>
      <w:numFmt w:val="lowerLetter"/>
      <w:lvlText w:val="%8."/>
      <w:lvlJc w:val="left"/>
      <w:pPr>
        <w:ind w:left="5620" w:hanging="360"/>
      </w:pPr>
    </w:lvl>
    <w:lvl w:ilvl="8" w:tplc="080A001B" w:tentative="1">
      <w:start w:val="1"/>
      <w:numFmt w:val="lowerRoman"/>
      <w:lvlText w:val="%9."/>
      <w:lvlJc w:val="right"/>
      <w:pPr>
        <w:ind w:left="6340" w:hanging="180"/>
      </w:pPr>
    </w:lvl>
  </w:abstractNum>
  <w:abstractNum w:abstractNumId="4" w15:restartNumberingAfterBreak="0">
    <w:nsid w:val="1F814E61"/>
    <w:multiLevelType w:val="hybridMultilevel"/>
    <w:tmpl w:val="ED627E02"/>
    <w:lvl w:ilvl="0" w:tplc="554A660A">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5" w15:restartNumberingAfterBreak="0">
    <w:nsid w:val="275C3BBA"/>
    <w:multiLevelType w:val="hybridMultilevel"/>
    <w:tmpl w:val="66E01C50"/>
    <w:lvl w:ilvl="0" w:tplc="DD6280C4">
      <w:start w:val="1"/>
      <w:numFmt w:val="low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6" w15:restartNumberingAfterBreak="0">
    <w:nsid w:val="276927A2"/>
    <w:multiLevelType w:val="hybridMultilevel"/>
    <w:tmpl w:val="519420F6"/>
    <w:lvl w:ilvl="0" w:tplc="080A000F">
      <w:start w:val="1"/>
      <w:numFmt w:val="decimal"/>
      <w:lvlText w:val="%1."/>
      <w:lvlJc w:val="left"/>
      <w:pPr>
        <w:ind w:left="1854" w:hanging="360"/>
      </w:pPr>
    </w:lvl>
    <w:lvl w:ilvl="1" w:tplc="080A0019" w:tentative="1">
      <w:start w:val="1"/>
      <w:numFmt w:val="lowerLetter"/>
      <w:lvlText w:val="%2."/>
      <w:lvlJc w:val="left"/>
      <w:pPr>
        <w:ind w:left="2574" w:hanging="360"/>
      </w:pPr>
    </w:lvl>
    <w:lvl w:ilvl="2" w:tplc="080A001B" w:tentative="1">
      <w:start w:val="1"/>
      <w:numFmt w:val="lowerRoman"/>
      <w:lvlText w:val="%3."/>
      <w:lvlJc w:val="right"/>
      <w:pPr>
        <w:ind w:left="3294" w:hanging="180"/>
      </w:pPr>
    </w:lvl>
    <w:lvl w:ilvl="3" w:tplc="080A000F" w:tentative="1">
      <w:start w:val="1"/>
      <w:numFmt w:val="decimal"/>
      <w:lvlText w:val="%4."/>
      <w:lvlJc w:val="left"/>
      <w:pPr>
        <w:ind w:left="4014" w:hanging="360"/>
      </w:pPr>
    </w:lvl>
    <w:lvl w:ilvl="4" w:tplc="080A0019" w:tentative="1">
      <w:start w:val="1"/>
      <w:numFmt w:val="lowerLetter"/>
      <w:lvlText w:val="%5."/>
      <w:lvlJc w:val="left"/>
      <w:pPr>
        <w:ind w:left="4734" w:hanging="360"/>
      </w:pPr>
    </w:lvl>
    <w:lvl w:ilvl="5" w:tplc="080A001B" w:tentative="1">
      <w:start w:val="1"/>
      <w:numFmt w:val="lowerRoman"/>
      <w:lvlText w:val="%6."/>
      <w:lvlJc w:val="right"/>
      <w:pPr>
        <w:ind w:left="5454" w:hanging="180"/>
      </w:pPr>
    </w:lvl>
    <w:lvl w:ilvl="6" w:tplc="080A000F" w:tentative="1">
      <w:start w:val="1"/>
      <w:numFmt w:val="decimal"/>
      <w:lvlText w:val="%7."/>
      <w:lvlJc w:val="left"/>
      <w:pPr>
        <w:ind w:left="6174" w:hanging="360"/>
      </w:pPr>
    </w:lvl>
    <w:lvl w:ilvl="7" w:tplc="080A0019" w:tentative="1">
      <w:start w:val="1"/>
      <w:numFmt w:val="lowerLetter"/>
      <w:lvlText w:val="%8."/>
      <w:lvlJc w:val="left"/>
      <w:pPr>
        <w:ind w:left="6894" w:hanging="360"/>
      </w:pPr>
    </w:lvl>
    <w:lvl w:ilvl="8" w:tplc="080A001B" w:tentative="1">
      <w:start w:val="1"/>
      <w:numFmt w:val="lowerRoman"/>
      <w:lvlText w:val="%9."/>
      <w:lvlJc w:val="right"/>
      <w:pPr>
        <w:ind w:left="7614" w:hanging="180"/>
      </w:pPr>
    </w:lvl>
  </w:abstractNum>
  <w:abstractNum w:abstractNumId="7" w15:restartNumberingAfterBreak="0">
    <w:nsid w:val="298811F8"/>
    <w:multiLevelType w:val="hybridMultilevel"/>
    <w:tmpl w:val="63D0B2EE"/>
    <w:lvl w:ilvl="0" w:tplc="A9B29A6A">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8" w15:restartNumberingAfterBreak="0">
    <w:nsid w:val="2BB5027D"/>
    <w:multiLevelType w:val="hybridMultilevel"/>
    <w:tmpl w:val="356CF578"/>
    <w:lvl w:ilvl="0" w:tplc="A2A070C2">
      <w:start w:val="1"/>
      <w:numFmt w:val="decimal"/>
      <w:lvlText w:val="%1."/>
      <w:lvlJc w:val="left"/>
      <w:pPr>
        <w:ind w:left="927"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9" w15:restartNumberingAfterBreak="0">
    <w:nsid w:val="2D345C5B"/>
    <w:multiLevelType w:val="hybridMultilevel"/>
    <w:tmpl w:val="B8A4E394"/>
    <w:lvl w:ilvl="0" w:tplc="0409000B">
      <w:start w:val="1"/>
      <w:numFmt w:val="bullet"/>
      <w:lvlText w:val=""/>
      <w:lvlJc w:val="left"/>
      <w:pPr>
        <w:ind w:left="1287" w:hanging="360"/>
      </w:pPr>
      <w:rPr>
        <w:rFonts w:ascii="Wingdings" w:hAnsi="Wingding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0" w15:restartNumberingAfterBreak="0">
    <w:nsid w:val="32256AA5"/>
    <w:multiLevelType w:val="hybridMultilevel"/>
    <w:tmpl w:val="8F669D9E"/>
    <w:lvl w:ilvl="0" w:tplc="93CEC3A2">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1" w15:restartNumberingAfterBreak="0">
    <w:nsid w:val="3246712C"/>
    <w:multiLevelType w:val="hybridMultilevel"/>
    <w:tmpl w:val="6BCA9104"/>
    <w:lvl w:ilvl="0" w:tplc="6FB62CEA">
      <w:start w:val="1"/>
      <w:numFmt w:val="decimal"/>
      <w:lvlText w:val="%1."/>
      <w:lvlJc w:val="left"/>
      <w:pPr>
        <w:ind w:left="927" w:hanging="360"/>
      </w:pPr>
      <w:rPr>
        <w:rFonts w:eastAsiaTheme="minorHAnsi"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2" w15:restartNumberingAfterBreak="0">
    <w:nsid w:val="45F10394"/>
    <w:multiLevelType w:val="hybridMultilevel"/>
    <w:tmpl w:val="58D8D954"/>
    <w:lvl w:ilvl="0" w:tplc="1AF4671A">
      <w:start w:val="1"/>
      <w:numFmt w:val="decimal"/>
      <w:lvlText w:val="%1."/>
      <w:lvlJc w:val="left"/>
      <w:pPr>
        <w:ind w:left="927" w:hanging="360"/>
      </w:pPr>
      <w:rPr>
        <w:rFonts w:hint="default"/>
        <w:sz w:val="26"/>
        <w:szCs w:val="26"/>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3" w15:restartNumberingAfterBreak="0">
    <w:nsid w:val="4B246B23"/>
    <w:multiLevelType w:val="hybridMultilevel"/>
    <w:tmpl w:val="B6DEFD38"/>
    <w:lvl w:ilvl="0" w:tplc="3EE66D7C">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4" w15:restartNumberingAfterBreak="0">
    <w:nsid w:val="51F8554B"/>
    <w:multiLevelType w:val="hybridMultilevel"/>
    <w:tmpl w:val="D422A210"/>
    <w:lvl w:ilvl="0" w:tplc="080A0001">
      <w:start w:val="1"/>
      <w:numFmt w:val="bullet"/>
      <w:lvlText w:val=""/>
      <w:lvlJc w:val="left"/>
      <w:pPr>
        <w:ind w:left="1287" w:hanging="360"/>
      </w:pPr>
      <w:rPr>
        <w:rFonts w:ascii="Symbol" w:hAnsi="Symbol" w:hint="default"/>
      </w:rPr>
    </w:lvl>
    <w:lvl w:ilvl="1" w:tplc="080A0003" w:tentative="1">
      <w:start w:val="1"/>
      <w:numFmt w:val="bullet"/>
      <w:lvlText w:val="o"/>
      <w:lvlJc w:val="left"/>
      <w:pPr>
        <w:ind w:left="2007" w:hanging="360"/>
      </w:pPr>
      <w:rPr>
        <w:rFonts w:ascii="Courier New" w:hAnsi="Courier New" w:cs="Courier New" w:hint="default"/>
      </w:rPr>
    </w:lvl>
    <w:lvl w:ilvl="2" w:tplc="080A0005" w:tentative="1">
      <w:start w:val="1"/>
      <w:numFmt w:val="bullet"/>
      <w:lvlText w:val=""/>
      <w:lvlJc w:val="left"/>
      <w:pPr>
        <w:ind w:left="2727" w:hanging="360"/>
      </w:pPr>
      <w:rPr>
        <w:rFonts w:ascii="Wingdings" w:hAnsi="Wingdings" w:hint="default"/>
      </w:rPr>
    </w:lvl>
    <w:lvl w:ilvl="3" w:tplc="080A0001" w:tentative="1">
      <w:start w:val="1"/>
      <w:numFmt w:val="bullet"/>
      <w:lvlText w:val=""/>
      <w:lvlJc w:val="left"/>
      <w:pPr>
        <w:ind w:left="3447" w:hanging="360"/>
      </w:pPr>
      <w:rPr>
        <w:rFonts w:ascii="Symbol" w:hAnsi="Symbol" w:hint="default"/>
      </w:rPr>
    </w:lvl>
    <w:lvl w:ilvl="4" w:tplc="080A0003" w:tentative="1">
      <w:start w:val="1"/>
      <w:numFmt w:val="bullet"/>
      <w:lvlText w:val="o"/>
      <w:lvlJc w:val="left"/>
      <w:pPr>
        <w:ind w:left="4167" w:hanging="360"/>
      </w:pPr>
      <w:rPr>
        <w:rFonts w:ascii="Courier New" w:hAnsi="Courier New" w:cs="Courier New" w:hint="default"/>
      </w:rPr>
    </w:lvl>
    <w:lvl w:ilvl="5" w:tplc="080A0005" w:tentative="1">
      <w:start w:val="1"/>
      <w:numFmt w:val="bullet"/>
      <w:lvlText w:val=""/>
      <w:lvlJc w:val="left"/>
      <w:pPr>
        <w:ind w:left="4887" w:hanging="360"/>
      </w:pPr>
      <w:rPr>
        <w:rFonts w:ascii="Wingdings" w:hAnsi="Wingdings" w:hint="default"/>
      </w:rPr>
    </w:lvl>
    <w:lvl w:ilvl="6" w:tplc="080A0001" w:tentative="1">
      <w:start w:val="1"/>
      <w:numFmt w:val="bullet"/>
      <w:lvlText w:val=""/>
      <w:lvlJc w:val="left"/>
      <w:pPr>
        <w:ind w:left="5607" w:hanging="360"/>
      </w:pPr>
      <w:rPr>
        <w:rFonts w:ascii="Symbol" w:hAnsi="Symbol" w:hint="default"/>
      </w:rPr>
    </w:lvl>
    <w:lvl w:ilvl="7" w:tplc="080A0003" w:tentative="1">
      <w:start w:val="1"/>
      <w:numFmt w:val="bullet"/>
      <w:lvlText w:val="o"/>
      <w:lvlJc w:val="left"/>
      <w:pPr>
        <w:ind w:left="6327" w:hanging="360"/>
      </w:pPr>
      <w:rPr>
        <w:rFonts w:ascii="Courier New" w:hAnsi="Courier New" w:cs="Courier New" w:hint="default"/>
      </w:rPr>
    </w:lvl>
    <w:lvl w:ilvl="8" w:tplc="080A0005" w:tentative="1">
      <w:start w:val="1"/>
      <w:numFmt w:val="bullet"/>
      <w:lvlText w:val=""/>
      <w:lvlJc w:val="left"/>
      <w:pPr>
        <w:ind w:left="7047" w:hanging="360"/>
      </w:pPr>
      <w:rPr>
        <w:rFonts w:ascii="Wingdings" w:hAnsi="Wingdings" w:hint="default"/>
      </w:rPr>
    </w:lvl>
  </w:abstractNum>
  <w:abstractNum w:abstractNumId="15" w15:restartNumberingAfterBreak="0">
    <w:nsid w:val="533B586F"/>
    <w:multiLevelType w:val="hybridMultilevel"/>
    <w:tmpl w:val="8CC6FE10"/>
    <w:lvl w:ilvl="0" w:tplc="080A0001">
      <w:start w:val="1"/>
      <w:numFmt w:val="bullet"/>
      <w:lvlText w:val=""/>
      <w:lvlJc w:val="left"/>
      <w:pPr>
        <w:ind w:left="1287" w:hanging="360"/>
      </w:pPr>
      <w:rPr>
        <w:rFonts w:ascii="Symbol" w:hAnsi="Symbol" w:hint="default"/>
      </w:rPr>
    </w:lvl>
    <w:lvl w:ilvl="1" w:tplc="080A0003" w:tentative="1">
      <w:start w:val="1"/>
      <w:numFmt w:val="bullet"/>
      <w:lvlText w:val="o"/>
      <w:lvlJc w:val="left"/>
      <w:pPr>
        <w:ind w:left="2007" w:hanging="360"/>
      </w:pPr>
      <w:rPr>
        <w:rFonts w:ascii="Courier New" w:hAnsi="Courier New" w:cs="Courier New" w:hint="default"/>
      </w:rPr>
    </w:lvl>
    <w:lvl w:ilvl="2" w:tplc="080A0005" w:tentative="1">
      <w:start w:val="1"/>
      <w:numFmt w:val="bullet"/>
      <w:lvlText w:val=""/>
      <w:lvlJc w:val="left"/>
      <w:pPr>
        <w:ind w:left="2727" w:hanging="360"/>
      </w:pPr>
      <w:rPr>
        <w:rFonts w:ascii="Wingdings" w:hAnsi="Wingdings" w:hint="default"/>
      </w:rPr>
    </w:lvl>
    <w:lvl w:ilvl="3" w:tplc="080A0001" w:tentative="1">
      <w:start w:val="1"/>
      <w:numFmt w:val="bullet"/>
      <w:lvlText w:val=""/>
      <w:lvlJc w:val="left"/>
      <w:pPr>
        <w:ind w:left="3447" w:hanging="360"/>
      </w:pPr>
      <w:rPr>
        <w:rFonts w:ascii="Symbol" w:hAnsi="Symbol" w:hint="default"/>
      </w:rPr>
    </w:lvl>
    <w:lvl w:ilvl="4" w:tplc="080A0003" w:tentative="1">
      <w:start w:val="1"/>
      <w:numFmt w:val="bullet"/>
      <w:lvlText w:val="o"/>
      <w:lvlJc w:val="left"/>
      <w:pPr>
        <w:ind w:left="4167" w:hanging="360"/>
      </w:pPr>
      <w:rPr>
        <w:rFonts w:ascii="Courier New" w:hAnsi="Courier New" w:cs="Courier New" w:hint="default"/>
      </w:rPr>
    </w:lvl>
    <w:lvl w:ilvl="5" w:tplc="080A0005" w:tentative="1">
      <w:start w:val="1"/>
      <w:numFmt w:val="bullet"/>
      <w:lvlText w:val=""/>
      <w:lvlJc w:val="left"/>
      <w:pPr>
        <w:ind w:left="4887" w:hanging="360"/>
      </w:pPr>
      <w:rPr>
        <w:rFonts w:ascii="Wingdings" w:hAnsi="Wingdings" w:hint="default"/>
      </w:rPr>
    </w:lvl>
    <w:lvl w:ilvl="6" w:tplc="080A0001" w:tentative="1">
      <w:start w:val="1"/>
      <w:numFmt w:val="bullet"/>
      <w:lvlText w:val=""/>
      <w:lvlJc w:val="left"/>
      <w:pPr>
        <w:ind w:left="5607" w:hanging="360"/>
      </w:pPr>
      <w:rPr>
        <w:rFonts w:ascii="Symbol" w:hAnsi="Symbol" w:hint="default"/>
      </w:rPr>
    </w:lvl>
    <w:lvl w:ilvl="7" w:tplc="080A0003" w:tentative="1">
      <w:start w:val="1"/>
      <w:numFmt w:val="bullet"/>
      <w:lvlText w:val="o"/>
      <w:lvlJc w:val="left"/>
      <w:pPr>
        <w:ind w:left="6327" w:hanging="360"/>
      </w:pPr>
      <w:rPr>
        <w:rFonts w:ascii="Courier New" w:hAnsi="Courier New" w:cs="Courier New" w:hint="default"/>
      </w:rPr>
    </w:lvl>
    <w:lvl w:ilvl="8" w:tplc="080A0005" w:tentative="1">
      <w:start w:val="1"/>
      <w:numFmt w:val="bullet"/>
      <w:lvlText w:val=""/>
      <w:lvlJc w:val="left"/>
      <w:pPr>
        <w:ind w:left="7047" w:hanging="360"/>
      </w:pPr>
      <w:rPr>
        <w:rFonts w:ascii="Wingdings" w:hAnsi="Wingdings" w:hint="default"/>
      </w:rPr>
    </w:lvl>
  </w:abstractNum>
  <w:abstractNum w:abstractNumId="16" w15:restartNumberingAfterBreak="0">
    <w:nsid w:val="5EA40E01"/>
    <w:multiLevelType w:val="hybridMultilevel"/>
    <w:tmpl w:val="B5A06B60"/>
    <w:lvl w:ilvl="0" w:tplc="728E559C">
      <w:start w:val="1"/>
      <w:numFmt w:val="lowerLetter"/>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17" w15:restartNumberingAfterBreak="0">
    <w:nsid w:val="61DA24A8"/>
    <w:multiLevelType w:val="hybridMultilevel"/>
    <w:tmpl w:val="DA1E4326"/>
    <w:lvl w:ilvl="0" w:tplc="68B448AA">
      <w:start w:val="1"/>
      <w:numFmt w:val="decimal"/>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6434656A"/>
    <w:multiLevelType w:val="hybridMultilevel"/>
    <w:tmpl w:val="2B32A7BA"/>
    <w:lvl w:ilvl="0" w:tplc="080A0011">
      <w:start w:val="1"/>
      <w:numFmt w:val="decimal"/>
      <w:lvlText w:val="%1)"/>
      <w:lvlJc w:val="left"/>
      <w:pPr>
        <w:ind w:left="1287" w:hanging="360"/>
      </w:p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19" w15:restartNumberingAfterBreak="0">
    <w:nsid w:val="73E7292B"/>
    <w:multiLevelType w:val="hybridMultilevel"/>
    <w:tmpl w:val="FDFE9FE8"/>
    <w:lvl w:ilvl="0" w:tplc="FF26ED58">
      <w:start w:val="1"/>
      <w:numFmt w:val="decimal"/>
      <w:lvlText w:val="%1."/>
      <w:lvlJc w:val="left"/>
      <w:pPr>
        <w:ind w:left="1494" w:hanging="360"/>
      </w:pPr>
      <w:rPr>
        <w:rFonts w:eastAsia="Arial" w:hint="default"/>
        <w:b/>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20" w15:restartNumberingAfterBreak="0">
    <w:nsid w:val="76B37EB0"/>
    <w:multiLevelType w:val="hybridMultilevel"/>
    <w:tmpl w:val="EB42C884"/>
    <w:lvl w:ilvl="0" w:tplc="0DB652A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15:restartNumberingAfterBreak="0">
    <w:nsid w:val="791A335C"/>
    <w:multiLevelType w:val="hybridMultilevel"/>
    <w:tmpl w:val="C658C516"/>
    <w:lvl w:ilvl="0" w:tplc="D078258C">
      <w:start w:val="1"/>
      <w:numFmt w:val="decimal"/>
      <w:lvlText w:val="%1."/>
      <w:lvlJc w:val="left"/>
      <w:pPr>
        <w:ind w:left="927"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22" w15:restartNumberingAfterBreak="0">
    <w:nsid w:val="7EA96F35"/>
    <w:multiLevelType w:val="hybridMultilevel"/>
    <w:tmpl w:val="9D1E072C"/>
    <w:lvl w:ilvl="0" w:tplc="54C699E0">
      <w:start w:val="5"/>
      <w:numFmt w:val="decimal"/>
      <w:lvlText w:val="%1."/>
      <w:lvlJc w:val="left"/>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num w:numId="1" w16cid:durableId="1683781680">
    <w:abstractNumId w:val="10"/>
  </w:num>
  <w:num w:numId="2" w16cid:durableId="75713283">
    <w:abstractNumId w:val="13"/>
  </w:num>
  <w:num w:numId="3" w16cid:durableId="429081309">
    <w:abstractNumId w:val="20"/>
  </w:num>
  <w:num w:numId="4" w16cid:durableId="862399245">
    <w:abstractNumId w:val="7"/>
  </w:num>
  <w:num w:numId="5" w16cid:durableId="1456946343">
    <w:abstractNumId w:val="16"/>
  </w:num>
  <w:num w:numId="6" w16cid:durableId="1241134922">
    <w:abstractNumId w:val="9"/>
  </w:num>
  <w:num w:numId="7" w16cid:durableId="395007348">
    <w:abstractNumId w:val="18"/>
  </w:num>
  <w:num w:numId="8" w16cid:durableId="122190120">
    <w:abstractNumId w:val="4"/>
  </w:num>
  <w:num w:numId="9" w16cid:durableId="1554384596">
    <w:abstractNumId w:val="5"/>
  </w:num>
  <w:num w:numId="10" w16cid:durableId="1748382172">
    <w:abstractNumId w:val="3"/>
  </w:num>
  <w:num w:numId="11" w16cid:durableId="300355348">
    <w:abstractNumId w:val="2"/>
  </w:num>
  <w:num w:numId="12" w16cid:durableId="278680580">
    <w:abstractNumId w:val="11"/>
  </w:num>
  <w:num w:numId="13" w16cid:durableId="1545026236">
    <w:abstractNumId w:val="14"/>
  </w:num>
  <w:num w:numId="14" w16cid:durableId="322248047">
    <w:abstractNumId w:val="8"/>
  </w:num>
  <w:num w:numId="15" w16cid:durableId="210465761">
    <w:abstractNumId w:val="0"/>
  </w:num>
  <w:num w:numId="16" w16cid:durableId="1676687203">
    <w:abstractNumId w:val="12"/>
  </w:num>
  <w:num w:numId="17" w16cid:durableId="1634825998">
    <w:abstractNumId w:val="15"/>
  </w:num>
  <w:num w:numId="18" w16cid:durableId="1006790984">
    <w:abstractNumId w:val="1"/>
  </w:num>
  <w:num w:numId="19" w16cid:durableId="2123258252">
    <w:abstractNumId w:val="21"/>
  </w:num>
  <w:num w:numId="20" w16cid:durableId="371809345">
    <w:abstractNumId w:val="22"/>
  </w:num>
  <w:num w:numId="21" w16cid:durableId="1619950556">
    <w:abstractNumId w:val="6"/>
  </w:num>
  <w:num w:numId="22" w16cid:durableId="1619794421">
    <w:abstractNumId w:val="19"/>
  </w:num>
  <w:num w:numId="23" w16cid:durableId="7204681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activeWritingStyle w:appName="MSWord" w:lang="pt-BR" w:vendorID="64" w:dllVersion="6" w:nlCheck="1" w:checkStyle="0"/>
  <w:activeWritingStyle w:appName="MSWord" w:lang="es-ES_tradnl" w:vendorID="64" w:dllVersion="6" w:nlCheck="1" w:checkStyle="0"/>
  <w:activeWritingStyle w:appName="MSWord" w:lang="es-MX" w:vendorID="64" w:dllVersion="6" w:nlCheck="1" w:checkStyle="0"/>
  <w:activeWritingStyle w:appName="MSWord" w:lang="es-ES" w:vendorID="64" w:dllVersion="6" w:nlCheck="1" w:checkStyle="0"/>
  <w:activeWritingStyle w:appName="MSWord" w:lang="es-ES_tradnl" w:vendorID="64" w:dllVersion="4096" w:nlCheck="1" w:checkStyle="0"/>
  <w:activeWritingStyle w:appName="MSWord" w:lang="es-ES" w:vendorID="64" w:dllVersion="4096" w:nlCheck="1" w:checkStyle="0"/>
  <w:activeWritingStyle w:appName="MSWord" w:lang="es-MX" w:vendorID="64" w:dllVersion="4096" w:nlCheck="1" w:checkStyle="0"/>
  <w:activeWritingStyle w:appName="MSWord" w:lang="es-ES" w:vendorID="64" w:dllVersion="0" w:nlCheck="1" w:checkStyle="0"/>
  <w:activeWritingStyle w:appName="MSWord" w:lang="es-ES_tradnl" w:vendorID="64" w:dllVersion="0" w:nlCheck="1" w:checkStyle="0"/>
  <w:activeWritingStyle w:appName="MSWord" w:lang="es-MX" w:vendorID="64" w:dllVersion="0" w:nlCheck="1" w:checkStyle="0"/>
  <w:activeWritingStyle w:appName="MSWord" w:lang="en-US" w:vendorID="64" w:dllVersion="4096" w:nlCheck="1" w:checkStyle="0"/>
  <w:activeWritingStyle w:appName="MSWord" w:lang="en-US" w:vendorID="64" w:dllVersion="6" w:nlCheck="1" w:checkStyle="1"/>
  <w:proofState w:spelling="clean" w:grammar="clean"/>
  <w:defaultTabStop w:val="709"/>
  <w:hyphenationZone w:val="425"/>
  <w:evenAndOddHeaders/>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69E3"/>
    <w:rsid w:val="000029A3"/>
    <w:rsid w:val="00004A09"/>
    <w:rsid w:val="000066B4"/>
    <w:rsid w:val="0000716D"/>
    <w:rsid w:val="00007750"/>
    <w:rsid w:val="00010FF4"/>
    <w:rsid w:val="00012F54"/>
    <w:rsid w:val="00012FB2"/>
    <w:rsid w:val="0001384A"/>
    <w:rsid w:val="00015085"/>
    <w:rsid w:val="00015A4E"/>
    <w:rsid w:val="000203B2"/>
    <w:rsid w:val="00021165"/>
    <w:rsid w:val="00022009"/>
    <w:rsid w:val="00022D0A"/>
    <w:rsid w:val="00023E0F"/>
    <w:rsid w:val="00023F66"/>
    <w:rsid w:val="00024B09"/>
    <w:rsid w:val="0002521A"/>
    <w:rsid w:val="00026BB2"/>
    <w:rsid w:val="00026F4A"/>
    <w:rsid w:val="000272BD"/>
    <w:rsid w:val="00027A22"/>
    <w:rsid w:val="00030491"/>
    <w:rsid w:val="00031C21"/>
    <w:rsid w:val="00032827"/>
    <w:rsid w:val="000337D1"/>
    <w:rsid w:val="00035E01"/>
    <w:rsid w:val="000363E1"/>
    <w:rsid w:val="00036966"/>
    <w:rsid w:val="00036A0C"/>
    <w:rsid w:val="000400D4"/>
    <w:rsid w:val="000426C9"/>
    <w:rsid w:val="000431D9"/>
    <w:rsid w:val="00043748"/>
    <w:rsid w:val="00044C65"/>
    <w:rsid w:val="00045E11"/>
    <w:rsid w:val="000463EA"/>
    <w:rsid w:val="000504AB"/>
    <w:rsid w:val="00051177"/>
    <w:rsid w:val="0005145D"/>
    <w:rsid w:val="0005415A"/>
    <w:rsid w:val="00055C88"/>
    <w:rsid w:val="00057B7A"/>
    <w:rsid w:val="00060198"/>
    <w:rsid w:val="000606F7"/>
    <w:rsid w:val="00064AC2"/>
    <w:rsid w:val="000662B7"/>
    <w:rsid w:val="00070605"/>
    <w:rsid w:val="00075A85"/>
    <w:rsid w:val="00076B04"/>
    <w:rsid w:val="000809C3"/>
    <w:rsid w:val="00083AB0"/>
    <w:rsid w:val="00090D04"/>
    <w:rsid w:val="00092E1F"/>
    <w:rsid w:val="00093A8B"/>
    <w:rsid w:val="00094C52"/>
    <w:rsid w:val="00094E83"/>
    <w:rsid w:val="000951F5"/>
    <w:rsid w:val="00096FC9"/>
    <w:rsid w:val="0009786A"/>
    <w:rsid w:val="000A003F"/>
    <w:rsid w:val="000A25F3"/>
    <w:rsid w:val="000A2814"/>
    <w:rsid w:val="000A2A86"/>
    <w:rsid w:val="000A2B15"/>
    <w:rsid w:val="000A3369"/>
    <w:rsid w:val="000A4C89"/>
    <w:rsid w:val="000A5644"/>
    <w:rsid w:val="000A5C47"/>
    <w:rsid w:val="000A5C7A"/>
    <w:rsid w:val="000A7EB6"/>
    <w:rsid w:val="000B149F"/>
    <w:rsid w:val="000B1C0B"/>
    <w:rsid w:val="000B426C"/>
    <w:rsid w:val="000B48CB"/>
    <w:rsid w:val="000B4A0F"/>
    <w:rsid w:val="000B522E"/>
    <w:rsid w:val="000B52EA"/>
    <w:rsid w:val="000B6196"/>
    <w:rsid w:val="000C1184"/>
    <w:rsid w:val="000C14B9"/>
    <w:rsid w:val="000C35D8"/>
    <w:rsid w:val="000C3D4D"/>
    <w:rsid w:val="000C5EA0"/>
    <w:rsid w:val="000C6172"/>
    <w:rsid w:val="000C67C3"/>
    <w:rsid w:val="000C6C03"/>
    <w:rsid w:val="000C6FAD"/>
    <w:rsid w:val="000C79D6"/>
    <w:rsid w:val="000C7EB2"/>
    <w:rsid w:val="000D1115"/>
    <w:rsid w:val="000D1520"/>
    <w:rsid w:val="000D23FD"/>
    <w:rsid w:val="000D43D4"/>
    <w:rsid w:val="000D6A96"/>
    <w:rsid w:val="000D6EB7"/>
    <w:rsid w:val="000D730C"/>
    <w:rsid w:val="000E05B1"/>
    <w:rsid w:val="000E1601"/>
    <w:rsid w:val="000E2FD3"/>
    <w:rsid w:val="000E4994"/>
    <w:rsid w:val="000E728E"/>
    <w:rsid w:val="000F22D4"/>
    <w:rsid w:val="000F39BF"/>
    <w:rsid w:val="000F4860"/>
    <w:rsid w:val="000F4D99"/>
    <w:rsid w:val="000F7F12"/>
    <w:rsid w:val="001009AB"/>
    <w:rsid w:val="00100A21"/>
    <w:rsid w:val="00100BF6"/>
    <w:rsid w:val="00101208"/>
    <w:rsid w:val="00101601"/>
    <w:rsid w:val="00102315"/>
    <w:rsid w:val="00103B07"/>
    <w:rsid w:val="0010637A"/>
    <w:rsid w:val="00106C37"/>
    <w:rsid w:val="001077A3"/>
    <w:rsid w:val="00107A9B"/>
    <w:rsid w:val="00107C97"/>
    <w:rsid w:val="00112E4C"/>
    <w:rsid w:val="00115274"/>
    <w:rsid w:val="00115400"/>
    <w:rsid w:val="00115987"/>
    <w:rsid w:val="00116089"/>
    <w:rsid w:val="001212AF"/>
    <w:rsid w:val="0012201E"/>
    <w:rsid w:val="0012203A"/>
    <w:rsid w:val="00123575"/>
    <w:rsid w:val="001246F3"/>
    <w:rsid w:val="00125D68"/>
    <w:rsid w:val="00125DC6"/>
    <w:rsid w:val="001275B8"/>
    <w:rsid w:val="00131EDE"/>
    <w:rsid w:val="00132658"/>
    <w:rsid w:val="001337D0"/>
    <w:rsid w:val="00134142"/>
    <w:rsid w:val="001350AA"/>
    <w:rsid w:val="001352D8"/>
    <w:rsid w:val="0013532F"/>
    <w:rsid w:val="001356A7"/>
    <w:rsid w:val="0013765E"/>
    <w:rsid w:val="00140805"/>
    <w:rsid w:val="0014099C"/>
    <w:rsid w:val="001412D9"/>
    <w:rsid w:val="00141E3E"/>
    <w:rsid w:val="00144110"/>
    <w:rsid w:val="00145DE8"/>
    <w:rsid w:val="001510C0"/>
    <w:rsid w:val="00151127"/>
    <w:rsid w:val="0015148F"/>
    <w:rsid w:val="001514E4"/>
    <w:rsid w:val="0015175F"/>
    <w:rsid w:val="00153004"/>
    <w:rsid w:val="00155F12"/>
    <w:rsid w:val="0016023B"/>
    <w:rsid w:val="001604C8"/>
    <w:rsid w:val="00161E06"/>
    <w:rsid w:val="001628B3"/>
    <w:rsid w:val="00163799"/>
    <w:rsid w:val="001658D6"/>
    <w:rsid w:val="00166E0B"/>
    <w:rsid w:val="0016783D"/>
    <w:rsid w:val="0017009A"/>
    <w:rsid w:val="00170B83"/>
    <w:rsid w:val="0017704F"/>
    <w:rsid w:val="00177478"/>
    <w:rsid w:val="001776F9"/>
    <w:rsid w:val="00181533"/>
    <w:rsid w:val="001824EB"/>
    <w:rsid w:val="00182786"/>
    <w:rsid w:val="00182F11"/>
    <w:rsid w:val="00184940"/>
    <w:rsid w:val="00185033"/>
    <w:rsid w:val="001878F3"/>
    <w:rsid w:val="00190EE6"/>
    <w:rsid w:val="001915E8"/>
    <w:rsid w:val="0019199C"/>
    <w:rsid w:val="00192276"/>
    <w:rsid w:val="00192D4C"/>
    <w:rsid w:val="00193860"/>
    <w:rsid w:val="00195765"/>
    <w:rsid w:val="00196279"/>
    <w:rsid w:val="001974C9"/>
    <w:rsid w:val="001978F7"/>
    <w:rsid w:val="00197D6D"/>
    <w:rsid w:val="001A0573"/>
    <w:rsid w:val="001A14DE"/>
    <w:rsid w:val="001A16AA"/>
    <w:rsid w:val="001A1FE9"/>
    <w:rsid w:val="001A2788"/>
    <w:rsid w:val="001A2F7B"/>
    <w:rsid w:val="001A3AAC"/>
    <w:rsid w:val="001A4D22"/>
    <w:rsid w:val="001A4DB9"/>
    <w:rsid w:val="001A6F21"/>
    <w:rsid w:val="001A74A0"/>
    <w:rsid w:val="001B0663"/>
    <w:rsid w:val="001B3711"/>
    <w:rsid w:val="001B3A76"/>
    <w:rsid w:val="001B4CFD"/>
    <w:rsid w:val="001B5DC7"/>
    <w:rsid w:val="001B77BA"/>
    <w:rsid w:val="001C0539"/>
    <w:rsid w:val="001C0F76"/>
    <w:rsid w:val="001C3689"/>
    <w:rsid w:val="001C4D66"/>
    <w:rsid w:val="001C505A"/>
    <w:rsid w:val="001C54B4"/>
    <w:rsid w:val="001C6514"/>
    <w:rsid w:val="001D267C"/>
    <w:rsid w:val="001D3740"/>
    <w:rsid w:val="001D3A36"/>
    <w:rsid w:val="001D4A72"/>
    <w:rsid w:val="001D6D8A"/>
    <w:rsid w:val="001E054B"/>
    <w:rsid w:val="001E1A1B"/>
    <w:rsid w:val="001E1EF2"/>
    <w:rsid w:val="001E49C1"/>
    <w:rsid w:val="001E4A0B"/>
    <w:rsid w:val="001E5543"/>
    <w:rsid w:val="001E5EB6"/>
    <w:rsid w:val="001F28A5"/>
    <w:rsid w:val="001F2FF9"/>
    <w:rsid w:val="001F31F1"/>
    <w:rsid w:val="001F41A3"/>
    <w:rsid w:val="001F4905"/>
    <w:rsid w:val="001F5A9D"/>
    <w:rsid w:val="001F7521"/>
    <w:rsid w:val="001F79C0"/>
    <w:rsid w:val="0020106B"/>
    <w:rsid w:val="00203B91"/>
    <w:rsid w:val="0020453C"/>
    <w:rsid w:val="0020517C"/>
    <w:rsid w:val="002064FE"/>
    <w:rsid w:val="00206AF9"/>
    <w:rsid w:val="0020764C"/>
    <w:rsid w:val="002119B0"/>
    <w:rsid w:val="00214024"/>
    <w:rsid w:val="00214E4D"/>
    <w:rsid w:val="00215C5C"/>
    <w:rsid w:val="002161AA"/>
    <w:rsid w:val="002172A3"/>
    <w:rsid w:val="002175BF"/>
    <w:rsid w:val="00220F2F"/>
    <w:rsid w:val="0022127C"/>
    <w:rsid w:val="00221CC8"/>
    <w:rsid w:val="002257D3"/>
    <w:rsid w:val="00226128"/>
    <w:rsid w:val="00230C55"/>
    <w:rsid w:val="00230E4C"/>
    <w:rsid w:val="002318D5"/>
    <w:rsid w:val="00232A48"/>
    <w:rsid w:val="00232AB6"/>
    <w:rsid w:val="00233486"/>
    <w:rsid w:val="00233ACB"/>
    <w:rsid w:val="00234E76"/>
    <w:rsid w:val="00235538"/>
    <w:rsid w:val="00240B34"/>
    <w:rsid w:val="00240C50"/>
    <w:rsid w:val="002417AF"/>
    <w:rsid w:val="002419CF"/>
    <w:rsid w:val="002432AA"/>
    <w:rsid w:val="00244364"/>
    <w:rsid w:val="00245075"/>
    <w:rsid w:val="00251577"/>
    <w:rsid w:val="002519E7"/>
    <w:rsid w:val="00252425"/>
    <w:rsid w:val="0025245F"/>
    <w:rsid w:val="002524BD"/>
    <w:rsid w:val="00252E0F"/>
    <w:rsid w:val="00254021"/>
    <w:rsid w:val="00263D95"/>
    <w:rsid w:val="00265704"/>
    <w:rsid w:val="00267C69"/>
    <w:rsid w:val="0027164D"/>
    <w:rsid w:val="0027381E"/>
    <w:rsid w:val="00273FAA"/>
    <w:rsid w:val="002744FF"/>
    <w:rsid w:val="002747AF"/>
    <w:rsid w:val="00274E07"/>
    <w:rsid w:val="0027572E"/>
    <w:rsid w:val="00275F15"/>
    <w:rsid w:val="0027767F"/>
    <w:rsid w:val="00280E8D"/>
    <w:rsid w:val="0028174D"/>
    <w:rsid w:val="0028475A"/>
    <w:rsid w:val="00284A85"/>
    <w:rsid w:val="00285699"/>
    <w:rsid w:val="00286C07"/>
    <w:rsid w:val="00290314"/>
    <w:rsid w:val="002914F2"/>
    <w:rsid w:val="00292090"/>
    <w:rsid w:val="00292144"/>
    <w:rsid w:val="00292797"/>
    <w:rsid w:val="002928DF"/>
    <w:rsid w:val="00295133"/>
    <w:rsid w:val="00296314"/>
    <w:rsid w:val="00296A0F"/>
    <w:rsid w:val="002A2B54"/>
    <w:rsid w:val="002A3075"/>
    <w:rsid w:val="002A3806"/>
    <w:rsid w:val="002A59B5"/>
    <w:rsid w:val="002A6281"/>
    <w:rsid w:val="002A7FE6"/>
    <w:rsid w:val="002B081C"/>
    <w:rsid w:val="002B197F"/>
    <w:rsid w:val="002B1C23"/>
    <w:rsid w:val="002B245A"/>
    <w:rsid w:val="002B2700"/>
    <w:rsid w:val="002B2C0E"/>
    <w:rsid w:val="002B52BC"/>
    <w:rsid w:val="002B5D36"/>
    <w:rsid w:val="002C096F"/>
    <w:rsid w:val="002C0FD7"/>
    <w:rsid w:val="002C2370"/>
    <w:rsid w:val="002C2874"/>
    <w:rsid w:val="002C2EE5"/>
    <w:rsid w:val="002C48D3"/>
    <w:rsid w:val="002C4C27"/>
    <w:rsid w:val="002C501F"/>
    <w:rsid w:val="002D0236"/>
    <w:rsid w:val="002D1F19"/>
    <w:rsid w:val="002D696F"/>
    <w:rsid w:val="002D794E"/>
    <w:rsid w:val="002E0F64"/>
    <w:rsid w:val="002E19D5"/>
    <w:rsid w:val="002E2170"/>
    <w:rsid w:val="002E51ED"/>
    <w:rsid w:val="002E6A31"/>
    <w:rsid w:val="002F02FB"/>
    <w:rsid w:val="002F08AA"/>
    <w:rsid w:val="002F0F70"/>
    <w:rsid w:val="002F2F88"/>
    <w:rsid w:val="002F4A47"/>
    <w:rsid w:val="002F62ED"/>
    <w:rsid w:val="002F71C8"/>
    <w:rsid w:val="00300882"/>
    <w:rsid w:val="00301470"/>
    <w:rsid w:val="003039BE"/>
    <w:rsid w:val="00304F2A"/>
    <w:rsid w:val="003054D8"/>
    <w:rsid w:val="003056FB"/>
    <w:rsid w:val="003057ED"/>
    <w:rsid w:val="00307C60"/>
    <w:rsid w:val="00310690"/>
    <w:rsid w:val="0031131E"/>
    <w:rsid w:val="003119B9"/>
    <w:rsid w:val="00312C45"/>
    <w:rsid w:val="00313126"/>
    <w:rsid w:val="00314C35"/>
    <w:rsid w:val="003173F3"/>
    <w:rsid w:val="0032516A"/>
    <w:rsid w:val="003272FF"/>
    <w:rsid w:val="00327322"/>
    <w:rsid w:val="00327ABE"/>
    <w:rsid w:val="00330516"/>
    <w:rsid w:val="0033075F"/>
    <w:rsid w:val="00330E66"/>
    <w:rsid w:val="00331255"/>
    <w:rsid w:val="003337E5"/>
    <w:rsid w:val="00334E8F"/>
    <w:rsid w:val="00335E07"/>
    <w:rsid w:val="003363CD"/>
    <w:rsid w:val="00337745"/>
    <w:rsid w:val="0034010C"/>
    <w:rsid w:val="0034140C"/>
    <w:rsid w:val="00343014"/>
    <w:rsid w:val="00345708"/>
    <w:rsid w:val="00346EA0"/>
    <w:rsid w:val="00347C32"/>
    <w:rsid w:val="00350309"/>
    <w:rsid w:val="00350413"/>
    <w:rsid w:val="00351EF2"/>
    <w:rsid w:val="00352A96"/>
    <w:rsid w:val="0035344A"/>
    <w:rsid w:val="003535ED"/>
    <w:rsid w:val="0035374B"/>
    <w:rsid w:val="00353AE8"/>
    <w:rsid w:val="00354B88"/>
    <w:rsid w:val="0035585B"/>
    <w:rsid w:val="00356717"/>
    <w:rsid w:val="003569E3"/>
    <w:rsid w:val="003620DA"/>
    <w:rsid w:val="00363EFF"/>
    <w:rsid w:val="0036421E"/>
    <w:rsid w:val="00364AFA"/>
    <w:rsid w:val="00370E42"/>
    <w:rsid w:val="00371394"/>
    <w:rsid w:val="00371465"/>
    <w:rsid w:val="003721BC"/>
    <w:rsid w:val="00374B30"/>
    <w:rsid w:val="00375072"/>
    <w:rsid w:val="00375671"/>
    <w:rsid w:val="00375C9A"/>
    <w:rsid w:val="00376D3E"/>
    <w:rsid w:val="003775C1"/>
    <w:rsid w:val="003778A9"/>
    <w:rsid w:val="00377B5E"/>
    <w:rsid w:val="00380B47"/>
    <w:rsid w:val="003849B2"/>
    <w:rsid w:val="00387930"/>
    <w:rsid w:val="00387B42"/>
    <w:rsid w:val="00387B93"/>
    <w:rsid w:val="00390428"/>
    <w:rsid w:val="003905EF"/>
    <w:rsid w:val="0039133D"/>
    <w:rsid w:val="0039203D"/>
    <w:rsid w:val="00392476"/>
    <w:rsid w:val="0039553C"/>
    <w:rsid w:val="003957B9"/>
    <w:rsid w:val="00396C5D"/>
    <w:rsid w:val="00396CF4"/>
    <w:rsid w:val="00396F45"/>
    <w:rsid w:val="00397D65"/>
    <w:rsid w:val="003A1098"/>
    <w:rsid w:val="003A1210"/>
    <w:rsid w:val="003A1FA2"/>
    <w:rsid w:val="003A36D0"/>
    <w:rsid w:val="003A4498"/>
    <w:rsid w:val="003A4813"/>
    <w:rsid w:val="003A568C"/>
    <w:rsid w:val="003A58AB"/>
    <w:rsid w:val="003A616F"/>
    <w:rsid w:val="003A66BF"/>
    <w:rsid w:val="003B1245"/>
    <w:rsid w:val="003B457A"/>
    <w:rsid w:val="003B4C32"/>
    <w:rsid w:val="003B5A3A"/>
    <w:rsid w:val="003C017E"/>
    <w:rsid w:val="003C1032"/>
    <w:rsid w:val="003C27E4"/>
    <w:rsid w:val="003C2967"/>
    <w:rsid w:val="003C3183"/>
    <w:rsid w:val="003C37D1"/>
    <w:rsid w:val="003C3CAD"/>
    <w:rsid w:val="003C4D97"/>
    <w:rsid w:val="003C6BA7"/>
    <w:rsid w:val="003C6C0A"/>
    <w:rsid w:val="003C709B"/>
    <w:rsid w:val="003C797E"/>
    <w:rsid w:val="003C7C99"/>
    <w:rsid w:val="003D2D38"/>
    <w:rsid w:val="003D38DE"/>
    <w:rsid w:val="003D39C4"/>
    <w:rsid w:val="003D5F62"/>
    <w:rsid w:val="003D64AE"/>
    <w:rsid w:val="003D6C41"/>
    <w:rsid w:val="003E0CBC"/>
    <w:rsid w:val="003E127B"/>
    <w:rsid w:val="003E3CFA"/>
    <w:rsid w:val="003E5FB0"/>
    <w:rsid w:val="003E65D9"/>
    <w:rsid w:val="003E696C"/>
    <w:rsid w:val="003E727C"/>
    <w:rsid w:val="003F065E"/>
    <w:rsid w:val="003F1272"/>
    <w:rsid w:val="003F2C6F"/>
    <w:rsid w:val="003F2E0D"/>
    <w:rsid w:val="003F318A"/>
    <w:rsid w:val="003F3550"/>
    <w:rsid w:val="003F38F5"/>
    <w:rsid w:val="003F44D9"/>
    <w:rsid w:val="003F6F05"/>
    <w:rsid w:val="00401323"/>
    <w:rsid w:val="004018A4"/>
    <w:rsid w:val="00402287"/>
    <w:rsid w:val="004037F2"/>
    <w:rsid w:val="0040395C"/>
    <w:rsid w:val="0040451D"/>
    <w:rsid w:val="004107AC"/>
    <w:rsid w:val="00410B01"/>
    <w:rsid w:val="00411AB4"/>
    <w:rsid w:val="00414886"/>
    <w:rsid w:val="00414AF5"/>
    <w:rsid w:val="00414E9B"/>
    <w:rsid w:val="0041568C"/>
    <w:rsid w:val="004158E6"/>
    <w:rsid w:val="00421D49"/>
    <w:rsid w:val="00421E9B"/>
    <w:rsid w:val="004223B7"/>
    <w:rsid w:val="00423C8C"/>
    <w:rsid w:val="00425036"/>
    <w:rsid w:val="00426D1E"/>
    <w:rsid w:val="00426D28"/>
    <w:rsid w:val="00426E11"/>
    <w:rsid w:val="00427278"/>
    <w:rsid w:val="00427C97"/>
    <w:rsid w:val="004301EB"/>
    <w:rsid w:val="00430B1C"/>
    <w:rsid w:val="0043159F"/>
    <w:rsid w:val="00432832"/>
    <w:rsid w:val="00434197"/>
    <w:rsid w:val="00434D22"/>
    <w:rsid w:val="00434DA8"/>
    <w:rsid w:val="0043687D"/>
    <w:rsid w:val="00440813"/>
    <w:rsid w:val="00440BA2"/>
    <w:rsid w:val="00442449"/>
    <w:rsid w:val="00442558"/>
    <w:rsid w:val="00443701"/>
    <w:rsid w:val="00444C6D"/>
    <w:rsid w:val="00445B88"/>
    <w:rsid w:val="00446691"/>
    <w:rsid w:val="00446701"/>
    <w:rsid w:val="004471F8"/>
    <w:rsid w:val="00450F79"/>
    <w:rsid w:val="00451061"/>
    <w:rsid w:val="00451A91"/>
    <w:rsid w:val="00451D96"/>
    <w:rsid w:val="00452383"/>
    <w:rsid w:val="004530CE"/>
    <w:rsid w:val="00454871"/>
    <w:rsid w:val="00454F38"/>
    <w:rsid w:val="00455601"/>
    <w:rsid w:val="00455F10"/>
    <w:rsid w:val="0045611E"/>
    <w:rsid w:val="00460CAD"/>
    <w:rsid w:val="00461A98"/>
    <w:rsid w:val="00461D53"/>
    <w:rsid w:val="00464066"/>
    <w:rsid w:val="004658F8"/>
    <w:rsid w:val="004660BC"/>
    <w:rsid w:val="00466AFA"/>
    <w:rsid w:val="00471718"/>
    <w:rsid w:val="00471CD3"/>
    <w:rsid w:val="00471CEB"/>
    <w:rsid w:val="004720BB"/>
    <w:rsid w:val="004723BF"/>
    <w:rsid w:val="00481380"/>
    <w:rsid w:val="0048308A"/>
    <w:rsid w:val="00483BAD"/>
    <w:rsid w:val="00483C33"/>
    <w:rsid w:val="00484994"/>
    <w:rsid w:val="00485E2A"/>
    <w:rsid w:val="004865E5"/>
    <w:rsid w:val="00487F70"/>
    <w:rsid w:val="004901A3"/>
    <w:rsid w:val="00492932"/>
    <w:rsid w:val="00492A55"/>
    <w:rsid w:val="0049367F"/>
    <w:rsid w:val="00493C88"/>
    <w:rsid w:val="004950D5"/>
    <w:rsid w:val="004952D7"/>
    <w:rsid w:val="00495303"/>
    <w:rsid w:val="004975BA"/>
    <w:rsid w:val="00497B08"/>
    <w:rsid w:val="004A0097"/>
    <w:rsid w:val="004A06DD"/>
    <w:rsid w:val="004A0EDA"/>
    <w:rsid w:val="004A1E32"/>
    <w:rsid w:val="004A23FF"/>
    <w:rsid w:val="004A3D3D"/>
    <w:rsid w:val="004A672B"/>
    <w:rsid w:val="004A6DB8"/>
    <w:rsid w:val="004B030F"/>
    <w:rsid w:val="004B0D7E"/>
    <w:rsid w:val="004B1477"/>
    <w:rsid w:val="004B2265"/>
    <w:rsid w:val="004B22DE"/>
    <w:rsid w:val="004B2E34"/>
    <w:rsid w:val="004B68F5"/>
    <w:rsid w:val="004B7904"/>
    <w:rsid w:val="004C0019"/>
    <w:rsid w:val="004C070D"/>
    <w:rsid w:val="004C1757"/>
    <w:rsid w:val="004C2614"/>
    <w:rsid w:val="004C3A80"/>
    <w:rsid w:val="004C46F3"/>
    <w:rsid w:val="004C4DF5"/>
    <w:rsid w:val="004C582E"/>
    <w:rsid w:val="004C6111"/>
    <w:rsid w:val="004D316E"/>
    <w:rsid w:val="004D3D4E"/>
    <w:rsid w:val="004D40B5"/>
    <w:rsid w:val="004D51BF"/>
    <w:rsid w:val="004D6BE1"/>
    <w:rsid w:val="004E1574"/>
    <w:rsid w:val="004E1EA0"/>
    <w:rsid w:val="004E22C7"/>
    <w:rsid w:val="004E3830"/>
    <w:rsid w:val="004E6EA5"/>
    <w:rsid w:val="004E7E85"/>
    <w:rsid w:val="004F149B"/>
    <w:rsid w:val="004F1C6F"/>
    <w:rsid w:val="004F1EED"/>
    <w:rsid w:val="004F202C"/>
    <w:rsid w:val="004F4B4D"/>
    <w:rsid w:val="004F5109"/>
    <w:rsid w:val="004F5EA4"/>
    <w:rsid w:val="00501CD2"/>
    <w:rsid w:val="00502859"/>
    <w:rsid w:val="00504B18"/>
    <w:rsid w:val="00504C8D"/>
    <w:rsid w:val="00504CD6"/>
    <w:rsid w:val="00506A85"/>
    <w:rsid w:val="00506E7D"/>
    <w:rsid w:val="0050709E"/>
    <w:rsid w:val="00510E7F"/>
    <w:rsid w:val="005117EA"/>
    <w:rsid w:val="00511877"/>
    <w:rsid w:val="00511EC3"/>
    <w:rsid w:val="00513137"/>
    <w:rsid w:val="00513631"/>
    <w:rsid w:val="00517932"/>
    <w:rsid w:val="005202AA"/>
    <w:rsid w:val="00521411"/>
    <w:rsid w:val="00521B5E"/>
    <w:rsid w:val="00522225"/>
    <w:rsid w:val="005222BD"/>
    <w:rsid w:val="00523C6A"/>
    <w:rsid w:val="00524334"/>
    <w:rsid w:val="005249F7"/>
    <w:rsid w:val="00524C59"/>
    <w:rsid w:val="00524C88"/>
    <w:rsid w:val="00525623"/>
    <w:rsid w:val="00525777"/>
    <w:rsid w:val="0052682C"/>
    <w:rsid w:val="005268BA"/>
    <w:rsid w:val="00526B2F"/>
    <w:rsid w:val="005277D3"/>
    <w:rsid w:val="00531F63"/>
    <w:rsid w:val="00533365"/>
    <w:rsid w:val="00533B89"/>
    <w:rsid w:val="0053425C"/>
    <w:rsid w:val="005359BA"/>
    <w:rsid w:val="00535D70"/>
    <w:rsid w:val="00537BAE"/>
    <w:rsid w:val="005402F1"/>
    <w:rsid w:val="005428ED"/>
    <w:rsid w:val="005446DC"/>
    <w:rsid w:val="005454DF"/>
    <w:rsid w:val="005468A2"/>
    <w:rsid w:val="00546E77"/>
    <w:rsid w:val="00551613"/>
    <w:rsid w:val="00554D73"/>
    <w:rsid w:val="00554E36"/>
    <w:rsid w:val="00555D1C"/>
    <w:rsid w:val="0055660F"/>
    <w:rsid w:val="00556B8B"/>
    <w:rsid w:val="00557402"/>
    <w:rsid w:val="005579FF"/>
    <w:rsid w:val="005601A7"/>
    <w:rsid w:val="00560A5C"/>
    <w:rsid w:val="0056124F"/>
    <w:rsid w:val="00564CAA"/>
    <w:rsid w:val="00564CE2"/>
    <w:rsid w:val="0056513E"/>
    <w:rsid w:val="00566787"/>
    <w:rsid w:val="00571349"/>
    <w:rsid w:val="00571382"/>
    <w:rsid w:val="00571779"/>
    <w:rsid w:val="00571FEB"/>
    <w:rsid w:val="00572233"/>
    <w:rsid w:val="005738A2"/>
    <w:rsid w:val="00573D74"/>
    <w:rsid w:val="005749C1"/>
    <w:rsid w:val="005767FA"/>
    <w:rsid w:val="00580B33"/>
    <w:rsid w:val="005814B7"/>
    <w:rsid w:val="00581667"/>
    <w:rsid w:val="005835BB"/>
    <w:rsid w:val="00583B55"/>
    <w:rsid w:val="00583E3A"/>
    <w:rsid w:val="0058415D"/>
    <w:rsid w:val="00584541"/>
    <w:rsid w:val="0058481F"/>
    <w:rsid w:val="0058547F"/>
    <w:rsid w:val="00590AE5"/>
    <w:rsid w:val="00591D82"/>
    <w:rsid w:val="00592098"/>
    <w:rsid w:val="0059353C"/>
    <w:rsid w:val="00595B96"/>
    <w:rsid w:val="00596348"/>
    <w:rsid w:val="005A1A86"/>
    <w:rsid w:val="005A1E73"/>
    <w:rsid w:val="005A2B09"/>
    <w:rsid w:val="005A2F42"/>
    <w:rsid w:val="005A3221"/>
    <w:rsid w:val="005A4A79"/>
    <w:rsid w:val="005A5A1F"/>
    <w:rsid w:val="005A63CC"/>
    <w:rsid w:val="005A6658"/>
    <w:rsid w:val="005B0909"/>
    <w:rsid w:val="005B18A3"/>
    <w:rsid w:val="005B2116"/>
    <w:rsid w:val="005B48E3"/>
    <w:rsid w:val="005B5E0B"/>
    <w:rsid w:val="005B650F"/>
    <w:rsid w:val="005B71FD"/>
    <w:rsid w:val="005B792A"/>
    <w:rsid w:val="005C1019"/>
    <w:rsid w:val="005C122F"/>
    <w:rsid w:val="005C1DDF"/>
    <w:rsid w:val="005C318B"/>
    <w:rsid w:val="005C329C"/>
    <w:rsid w:val="005C3D34"/>
    <w:rsid w:val="005C3E3A"/>
    <w:rsid w:val="005C499D"/>
    <w:rsid w:val="005C4ECD"/>
    <w:rsid w:val="005C5CFD"/>
    <w:rsid w:val="005C7A41"/>
    <w:rsid w:val="005D186E"/>
    <w:rsid w:val="005D1C10"/>
    <w:rsid w:val="005D1CB6"/>
    <w:rsid w:val="005D28D8"/>
    <w:rsid w:val="005D3B58"/>
    <w:rsid w:val="005D444A"/>
    <w:rsid w:val="005D495F"/>
    <w:rsid w:val="005D64B5"/>
    <w:rsid w:val="005D6536"/>
    <w:rsid w:val="005E2092"/>
    <w:rsid w:val="005E3D37"/>
    <w:rsid w:val="005E6CF4"/>
    <w:rsid w:val="005F0087"/>
    <w:rsid w:val="005F25C8"/>
    <w:rsid w:val="005F2B3A"/>
    <w:rsid w:val="005F4250"/>
    <w:rsid w:val="005F5334"/>
    <w:rsid w:val="005F60C6"/>
    <w:rsid w:val="005F6597"/>
    <w:rsid w:val="005F6C33"/>
    <w:rsid w:val="00600AF3"/>
    <w:rsid w:val="00604296"/>
    <w:rsid w:val="00604752"/>
    <w:rsid w:val="00605164"/>
    <w:rsid w:val="00605CD0"/>
    <w:rsid w:val="00607220"/>
    <w:rsid w:val="00610138"/>
    <w:rsid w:val="0061381B"/>
    <w:rsid w:val="00615005"/>
    <w:rsid w:val="00615417"/>
    <w:rsid w:val="00620928"/>
    <w:rsid w:val="00620938"/>
    <w:rsid w:val="006217D7"/>
    <w:rsid w:val="006249F5"/>
    <w:rsid w:val="00625ECE"/>
    <w:rsid w:val="0062715A"/>
    <w:rsid w:val="00627291"/>
    <w:rsid w:val="00630024"/>
    <w:rsid w:val="00631280"/>
    <w:rsid w:val="006339AE"/>
    <w:rsid w:val="00633E37"/>
    <w:rsid w:val="006374CD"/>
    <w:rsid w:val="00640B63"/>
    <w:rsid w:val="00640F4A"/>
    <w:rsid w:val="00641215"/>
    <w:rsid w:val="00641CD0"/>
    <w:rsid w:val="00642D22"/>
    <w:rsid w:val="00642DF7"/>
    <w:rsid w:val="00643C79"/>
    <w:rsid w:val="006466A2"/>
    <w:rsid w:val="00646FEE"/>
    <w:rsid w:val="00652C2B"/>
    <w:rsid w:val="00653CF6"/>
    <w:rsid w:val="0065435E"/>
    <w:rsid w:val="00654552"/>
    <w:rsid w:val="00654EEC"/>
    <w:rsid w:val="00655705"/>
    <w:rsid w:val="00657101"/>
    <w:rsid w:val="00657217"/>
    <w:rsid w:val="0066005E"/>
    <w:rsid w:val="00661DF3"/>
    <w:rsid w:val="00662D5D"/>
    <w:rsid w:val="00663D6B"/>
    <w:rsid w:val="0066436A"/>
    <w:rsid w:val="00670A60"/>
    <w:rsid w:val="00671A70"/>
    <w:rsid w:val="00672582"/>
    <w:rsid w:val="00676804"/>
    <w:rsid w:val="006801B9"/>
    <w:rsid w:val="0068021E"/>
    <w:rsid w:val="00683324"/>
    <w:rsid w:val="006834CB"/>
    <w:rsid w:val="006836E3"/>
    <w:rsid w:val="00684FE5"/>
    <w:rsid w:val="006862B1"/>
    <w:rsid w:val="0068647A"/>
    <w:rsid w:val="00686B45"/>
    <w:rsid w:val="00687079"/>
    <w:rsid w:val="0069002D"/>
    <w:rsid w:val="0069057A"/>
    <w:rsid w:val="006908BC"/>
    <w:rsid w:val="006917C4"/>
    <w:rsid w:val="00692FC6"/>
    <w:rsid w:val="00692FF7"/>
    <w:rsid w:val="00693CF3"/>
    <w:rsid w:val="00694F98"/>
    <w:rsid w:val="00696743"/>
    <w:rsid w:val="006A3386"/>
    <w:rsid w:val="006A3DC8"/>
    <w:rsid w:val="006A46E5"/>
    <w:rsid w:val="006A47AD"/>
    <w:rsid w:val="006A54B9"/>
    <w:rsid w:val="006B022F"/>
    <w:rsid w:val="006B091C"/>
    <w:rsid w:val="006B2272"/>
    <w:rsid w:val="006B2FCC"/>
    <w:rsid w:val="006B6D85"/>
    <w:rsid w:val="006B6EE7"/>
    <w:rsid w:val="006B7946"/>
    <w:rsid w:val="006B7E96"/>
    <w:rsid w:val="006C065C"/>
    <w:rsid w:val="006C20FD"/>
    <w:rsid w:val="006C37A1"/>
    <w:rsid w:val="006C387D"/>
    <w:rsid w:val="006C66B7"/>
    <w:rsid w:val="006D29F5"/>
    <w:rsid w:val="006D3D3C"/>
    <w:rsid w:val="006D5469"/>
    <w:rsid w:val="006D70AE"/>
    <w:rsid w:val="006D7F02"/>
    <w:rsid w:val="006E0AD6"/>
    <w:rsid w:val="006E2286"/>
    <w:rsid w:val="006E6CDF"/>
    <w:rsid w:val="006E71B3"/>
    <w:rsid w:val="006E7ABD"/>
    <w:rsid w:val="006F04EE"/>
    <w:rsid w:val="006F0524"/>
    <w:rsid w:val="006F3FD9"/>
    <w:rsid w:val="006F4207"/>
    <w:rsid w:val="006F4CFF"/>
    <w:rsid w:val="006F68B3"/>
    <w:rsid w:val="006F732B"/>
    <w:rsid w:val="00700A6E"/>
    <w:rsid w:val="00700F4F"/>
    <w:rsid w:val="007018C1"/>
    <w:rsid w:val="00701933"/>
    <w:rsid w:val="00702C0B"/>
    <w:rsid w:val="00703FF6"/>
    <w:rsid w:val="00704914"/>
    <w:rsid w:val="00704FFF"/>
    <w:rsid w:val="00705168"/>
    <w:rsid w:val="007069C1"/>
    <w:rsid w:val="00707920"/>
    <w:rsid w:val="00707F17"/>
    <w:rsid w:val="00710FBC"/>
    <w:rsid w:val="00711A7B"/>
    <w:rsid w:val="00711B7F"/>
    <w:rsid w:val="00711DCC"/>
    <w:rsid w:val="00713214"/>
    <w:rsid w:val="0071481E"/>
    <w:rsid w:val="00714DB4"/>
    <w:rsid w:val="00715223"/>
    <w:rsid w:val="0071655A"/>
    <w:rsid w:val="0072000E"/>
    <w:rsid w:val="00720051"/>
    <w:rsid w:val="00720658"/>
    <w:rsid w:val="0072112F"/>
    <w:rsid w:val="007212E3"/>
    <w:rsid w:val="00723C67"/>
    <w:rsid w:val="00724A2B"/>
    <w:rsid w:val="0072588F"/>
    <w:rsid w:val="00731762"/>
    <w:rsid w:val="00731A17"/>
    <w:rsid w:val="007325E9"/>
    <w:rsid w:val="00732F50"/>
    <w:rsid w:val="007345E0"/>
    <w:rsid w:val="00734A25"/>
    <w:rsid w:val="007350E0"/>
    <w:rsid w:val="0073673D"/>
    <w:rsid w:val="00736743"/>
    <w:rsid w:val="00736F5B"/>
    <w:rsid w:val="00741456"/>
    <w:rsid w:val="00741E54"/>
    <w:rsid w:val="00742B73"/>
    <w:rsid w:val="00742C49"/>
    <w:rsid w:val="00742D1B"/>
    <w:rsid w:val="00742D40"/>
    <w:rsid w:val="00742D95"/>
    <w:rsid w:val="007438B6"/>
    <w:rsid w:val="00746507"/>
    <w:rsid w:val="00747A8F"/>
    <w:rsid w:val="00747EB3"/>
    <w:rsid w:val="00750B8A"/>
    <w:rsid w:val="00751C3D"/>
    <w:rsid w:val="00754B12"/>
    <w:rsid w:val="007559C0"/>
    <w:rsid w:val="00755EFB"/>
    <w:rsid w:val="00756756"/>
    <w:rsid w:val="00756E31"/>
    <w:rsid w:val="0076119B"/>
    <w:rsid w:val="007617C7"/>
    <w:rsid w:val="007619E1"/>
    <w:rsid w:val="00762681"/>
    <w:rsid w:val="00762968"/>
    <w:rsid w:val="00763032"/>
    <w:rsid w:val="0076338B"/>
    <w:rsid w:val="00763651"/>
    <w:rsid w:val="00763C70"/>
    <w:rsid w:val="00764542"/>
    <w:rsid w:val="00765C49"/>
    <w:rsid w:val="007666BF"/>
    <w:rsid w:val="0076756B"/>
    <w:rsid w:val="00767BE1"/>
    <w:rsid w:val="00773FFE"/>
    <w:rsid w:val="00775EA3"/>
    <w:rsid w:val="00776DDD"/>
    <w:rsid w:val="00777D5B"/>
    <w:rsid w:val="007823CA"/>
    <w:rsid w:val="00782CC2"/>
    <w:rsid w:val="00783959"/>
    <w:rsid w:val="00783CAA"/>
    <w:rsid w:val="00785B67"/>
    <w:rsid w:val="007864A7"/>
    <w:rsid w:val="007866EA"/>
    <w:rsid w:val="00786B7D"/>
    <w:rsid w:val="00787341"/>
    <w:rsid w:val="007875B8"/>
    <w:rsid w:val="00787626"/>
    <w:rsid w:val="0079051A"/>
    <w:rsid w:val="007909E1"/>
    <w:rsid w:val="00790CBB"/>
    <w:rsid w:val="007917DD"/>
    <w:rsid w:val="00793DA7"/>
    <w:rsid w:val="0079422F"/>
    <w:rsid w:val="00794F85"/>
    <w:rsid w:val="00794FC9"/>
    <w:rsid w:val="007960F5"/>
    <w:rsid w:val="007973A3"/>
    <w:rsid w:val="007A0C62"/>
    <w:rsid w:val="007A14F2"/>
    <w:rsid w:val="007A2B3B"/>
    <w:rsid w:val="007A3460"/>
    <w:rsid w:val="007A6C7F"/>
    <w:rsid w:val="007B1421"/>
    <w:rsid w:val="007B2A1F"/>
    <w:rsid w:val="007B2C4C"/>
    <w:rsid w:val="007B3AC5"/>
    <w:rsid w:val="007B482D"/>
    <w:rsid w:val="007B5995"/>
    <w:rsid w:val="007B5A31"/>
    <w:rsid w:val="007C166F"/>
    <w:rsid w:val="007C4592"/>
    <w:rsid w:val="007C46E4"/>
    <w:rsid w:val="007C4EBB"/>
    <w:rsid w:val="007C5B3F"/>
    <w:rsid w:val="007C5D60"/>
    <w:rsid w:val="007C7071"/>
    <w:rsid w:val="007C75B7"/>
    <w:rsid w:val="007D0938"/>
    <w:rsid w:val="007D0F26"/>
    <w:rsid w:val="007D1E1B"/>
    <w:rsid w:val="007D22FE"/>
    <w:rsid w:val="007D5781"/>
    <w:rsid w:val="007D64EC"/>
    <w:rsid w:val="007D64ED"/>
    <w:rsid w:val="007D75B9"/>
    <w:rsid w:val="007E019F"/>
    <w:rsid w:val="007E03E1"/>
    <w:rsid w:val="007E112A"/>
    <w:rsid w:val="007E4DCF"/>
    <w:rsid w:val="007E6E97"/>
    <w:rsid w:val="007E7555"/>
    <w:rsid w:val="007F03CD"/>
    <w:rsid w:val="007F0C57"/>
    <w:rsid w:val="007F2EA4"/>
    <w:rsid w:val="007F379C"/>
    <w:rsid w:val="007F4B21"/>
    <w:rsid w:val="007F54D9"/>
    <w:rsid w:val="00800787"/>
    <w:rsid w:val="00801C91"/>
    <w:rsid w:val="00802C86"/>
    <w:rsid w:val="00804B71"/>
    <w:rsid w:val="008051D7"/>
    <w:rsid w:val="00805745"/>
    <w:rsid w:val="0080670D"/>
    <w:rsid w:val="008067B1"/>
    <w:rsid w:val="00806EAC"/>
    <w:rsid w:val="008072E7"/>
    <w:rsid w:val="00807E34"/>
    <w:rsid w:val="00807EE4"/>
    <w:rsid w:val="008111D1"/>
    <w:rsid w:val="00814D10"/>
    <w:rsid w:val="00817051"/>
    <w:rsid w:val="00817A5C"/>
    <w:rsid w:val="00820DC4"/>
    <w:rsid w:val="008219D3"/>
    <w:rsid w:val="0082290F"/>
    <w:rsid w:val="00822C85"/>
    <w:rsid w:val="00823644"/>
    <w:rsid w:val="00825FAF"/>
    <w:rsid w:val="00826527"/>
    <w:rsid w:val="00827F9C"/>
    <w:rsid w:val="00830200"/>
    <w:rsid w:val="00830B82"/>
    <w:rsid w:val="0083186B"/>
    <w:rsid w:val="00832489"/>
    <w:rsid w:val="00832B4F"/>
    <w:rsid w:val="00832B5C"/>
    <w:rsid w:val="008332C0"/>
    <w:rsid w:val="00833A74"/>
    <w:rsid w:val="00835131"/>
    <w:rsid w:val="008357E7"/>
    <w:rsid w:val="00835922"/>
    <w:rsid w:val="008362A2"/>
    <w:rsid w:val="00840B49"/>
    <w:rsid w:val="00842D14"/>
    <w:rsid w:val="00844411"/>
    <w:rsid w:val="00846424"/>
    <w:rsid w:val="0084703A"/>
    <w:rsid w:val="0084744F"/>
    <w:rsid w:val="0085241C"/>
    <w:rsid w:val="0085255B"/>
    <w:rsid w:val="00853484"/>
    <w:rsid w:val="00854937"/>
    <w:rsid w:val="00855326"/>
    <w:rsid w:val="00856627"/>
    <w:rsid w:val="00856D6D"/>
    <w:rsid w:val="0085715B"/>
    <w:rsid w:val="00857C91"/>
    <w:rsid w:val="00857D1F"/>
    <w:rsid w:val="00860775"/>
    <w:rsid w:val="00861089"/>
    <w:rsid w:val="008614DB"/>
    <w:rsid w:val="008634D1"/>
    <w:rsid w:val="00864F7F"/>
    <w:rsid w:val="00867A41"/>
    <w:rsid w:val="00871DB9"/>
    <w:rsid w:val="0087255D"/>
    <w:rsid w:val="0087390F"/>
    <w:rsid w:val="00876505"/>
    <w:rsid w:val="00881C2B"/>
    <w:rsid w:val="00881C3E"/>
    <w:rsid w:val="00883F1B"/>
    <w:rsid w:val="00885546"/>
    <w:rsid w:val="0088558F"/>
    <w:rsid w:val="00885673"/>
    <w:rsid w:val="00885A67"/>
    <w:rsid w:val="00885E7B"/>
    <w:rsid w:val="00886F1B"/>
    <w:rsid w:val="00891558"/>
    <w:rsid w:val="00892003"/>
    <w:rsid w:val="00892B5A"/>
    <w:rsid w:val="00892E54"/>
    <w:rsid w:val="00893130"/>
    <w:rsid w:val="00893D88"/>
    <w:rsid w:val="00894E7C"/>
    <w:rsid w:val="0089592F"/>
    <w:rsid w:val="008966EA"/>
    <w:rsid w:val="008A000E"/>
    <w:rsid w:val="008A02BF"/>
    <w:rsid w:val="008A2015"/>
    <w:rsid w:val="008A2064"/>
    <w:rsid w:val="008A2895"/>
    <w:rsid w:val="008A2FD4"/>
    <w:rsid w:val="008A3A19"/>
    <w:rsid w:val="008A4435"/>
    <w:rsid w:val="008B0405"/>
    <w:rsid w:val="008B0DBF"/>
    <w:rsid w:val="008B24EC"/>
    <w:rsid w:val="008B7C4F"/>
    <w:rsid w:val="008B7D59"/>
    <w:rsid w:val="008C0D59"/>
    <w:rsid w:val="008C16FA"/>
    <w:rsid w:val="008C1AC1"/>
    <w:rsid w:val="008C25FD"/>
    <w:rsid w:val="008C2D6A"/>
    <w:rsid w:val="008C69A6"/>
    <w:rsid w:val="008C6A3C"/>
    <w:rsid w:val="008C764E"/>
    <w:rsid w:val="008D0183"/>
    <w:rsid w:val="008D15F1"/>
    <w:rsid w:val="008D1A6D"/>
    <w:rsid w:val="008D1F5B"/>
    <w:rsid w:val="008D27FB"/>
    <w:rsid w:val="008D350B"/>
    <w:rsid w:val="008D43C8"/>
    <w:rsid w:val="008D49F2"/>
    <w:rsid w:val="008D5C86"/>
    <w:rsid w:val="008D71C0"/>
    <w:rsid w:val="008D73A3"/>
    <w:rsid w:val="008D748B"/>
    <w:rsid w:val="008D7563"/>
    <w:rsid w:val="008E0BC7"/>
    <w:rsid w:val="008E11CD"/>
    <w:rsid w:val="008E1F2E"/>
    <w:rsid w:val="008E453F"/>
    <w:rsid w:val="008E4D2F"/>
    <w:rsid w:val="008E7E61"/>
    <w:rsid w:val="008F0098"/>
    <w:rsid w:val="008F010F"/>
    <w:rsid w:val="008F0BB7"/>
    <w:rsid w:val="008F0BE4"/>
    <w:rsid w:val="008F2CC4"/>
    <w:rsid w:val="008F685D"/>
    <w:rsid w:val="008F7281"/>
    <w:rsid w:val="008F7468"/>
    <w:rsid w:val="00900CC1"/>
    <w:rsid w:val="009020A2"/>
    <w:rsid w:val="00903B51"/>
    <w:rsid w:val="00904C8C"/>
    <w:rsid w:val="0090593F"/>
    <w:rsid w:val="00905AE7"/>
    <w:rsid w:val="009077DC"/>
    <w:rsid w:val="00907EE3"/>
    <w:rsid w:val="00910A50"/>
    <w:rsid w:val="00910D69"/>
    <w:rsid w:val="00910E7B"/>
    <w:rsid w:val="0091257C"/>
    <w:rsid w:val="00912E3C"/>
    <w:rsid w:val="00913416"/>
    <w:rsid w:val="009164EB"/>
    <w:rsid w:val="00917BCC"/>
    <w:rsid w:val="00917E3A"/>
    <w:rsid w:val="00920C87"/>
    <w:rsid w:val="009210BB"/>
    <w:rsid w:val="00924700"/>
    <w:rsid w:val="00926B88"/>
    <w:rsid w:val="0093055C"/>
    <w:rsid w:val="00930DDD"/>
    <w:rsid w:val="00934A43"/>
    <w:rsid w:val="009353D5"/>
    <w:rsid w:val="009353F8"/>
    <w:rsid w:val="00937DB0"/>
    <w:rsid w:val="00941F75"/>
    <w:rsid w:val="009420B1"/>
    <w:rsid w:val="00942F68"/>
    <w:rsid w:val="009441FE"/>
    <w:rsid w:val="00944977"/>
    <w:rsid w:val="00945DEA"/>
    <w:rsid w:val="00946B83"/>
    <w:rsid w:val="0095049C"/>
    <w:rsid w:val="00950738"/>
    <w:rsid w:val="00951451"/>
    <w:rsid w:val="009518EB"/>
    <w:rsid w:val="0095248E"/>
    <w:rsid w:val="00953FA6"/>
    <w:rsid w:val="009544F4"/>
    <w:rsid w:val="00954BB5"/>
    <w:rsid w:val="00956581"/>
    <w:rsid w:val="00960A43"/>
    <w:rsid w:val="00961B74"/>
    <w:rsid w:val="00961D75"/>
    <w:rsid w:val="00961F27"/>
    <w:rsid w:val="00962462"/>
    <w:rsid w:val="00965E59"/>
    <w:rsid w:val="0096662B"/>
    <w:rsid w:val="00966F53"/>
    <w:rsid w:val="0096758A"/>
    <w:rsid w:val="0097128F"/>
    <w:rsid w:val="00971D5E"/>
    <w:rsid w:val="00972EE0"/>
    <w:rsid w:val="00973054"/>
    <w:rsid w:val="00973B56"/>
    <w:rsid w:val="00974E13"/>
    <w:rsid w:val="00975C4C"/>
    <w:rsid w:val="009764FF"/>
    <w:rsid w:val="00980023"/>
    <w:rsid w:val="009810E3"/>
    <w:rsid w:val="00981629"/>
    <w:rsid w:val="00981832"/>
    <w:rsid w:val="00982481"/>
    <w:rsid w:val="00982D7B"/>
    <w:rsid w:val="0098309A"/>
    <w:rsid w:val="00985C06"/>
    <w:rsid w:val="0099116A"/>
    <w:rsid w:val="009917C7"/>
    <w:rsid w:val="00992690"/>
    <w:rsid w:val="00992BDD"/>
    <w:rsid w:val="00993332"/>
    <w:rsid w:val="00994A50"/>
    <w:rsid w:val="009966A4"/>
    <w:rsid w:val="00996C98"/>
    <w:rsid w:val="009973B9"/>
    <w:rsid w:val="009A0FA5"/>
    <w:rsid w:val="009A13C0"/>
    <w:rsid w:val="009A37A0"/>
    <w:rsid w:val="009A3A46"/>
    <w:rsid w:val="009A4EB1"/>
    <w:rsid w:val="009A5429"/>
    <w:rsid w:val="009A572A"/>
    <w:rsid w:val="009A6C30"/>
    <w:rsid w:val="009A75A4"/>
    <w:rsid w:val="009A776E"/>
    <w:rsid w:val="009A7918"/>
    <w:rsid w:val="009B13B2"/>
    <w:rsid w:val="009B15B7"/>
    <w:rsid w:val="009B1AE1"/>
    <w:rsid w:val="009B2080"/>
    <w:rsid w:val="009B2C8C"/>
    <w:rsid w:val="009B6186"/>
    <w:rsid w:val="009B70EA"/>
    <w:rsid w:val="009B727A"/>
    <w:rsid w:val="009B7618"/>
    <w:rsid w:val="009C0C09"/>
    <w:rsid w:val="009C0CF7"/>
    <w:rsid w:val="009C3AB3"/>
    <w:rsid w:val="009C68FE"/>
    <w:rsid w:val="009C6E0B"/>
    <w:rsid w:val="009C78C6"/>
    <w:rsid w:val="009D3AE7"/>
    <w:rsid w:val="009D599B"/>
    <w:rsid w:val="009D62FC"/>
    <w:rsid w:val="009D6D8A"/>
    <w:rsid w:val="009D7256"/>
    <w:rsid w:val="009D7C28"/>
    <w:rsid w:val="009D7F89"/>
    <w:rsid w:val="009E0F1C"/>
    <w:rsid w:val="009E1ACE"/>
    <w:rsid w:val="009E2C90"/>
    <w:rsid w:val="009E317D"/>
    <w:rsid w:val="009E364D"/>
    <w:rsid w:val="009E4DBD"/>
    <w:rsid w:val="009E5B18"/>
    <w:rsid w:val="009E6F49"/>
    <w:rsid w:val="009F1C38"/>
    <w:rsid w:val="009F22D6"/>
    <w:rsid w:val="009F3E45"/>
    <w:rsid w:val="009F5247"/>
    <w:rsid w:val="009F7D2D"/>
    <w:rsid w:val="009F7EC0"/>
    <w:rsid w:val="00A02773"/>
    <w:rsid w:val="00A03248"/>
    <w:rsid w:val="00A04B22"/>
    <w:rsid w:val="00A04DC3"/>
    <w:rsid w:val="00A061F4"/>
    <w:rsid w:val="00A067E5"/>
    <w:rsid w:val="00A0698B"/>
    <w:rsid w:val="00A11EE4"/>
    <w:rsid w:val="00A127E8"/>
    <w:rsid w:val="00A12CD4"/>
    <w:rsid w:val="00A155F9"/>
    <w:rsid w:val="00A15671"/>
    <w:rsid w:val="00A17D80"/>
    <w:rsid w:val="00A21D11"/>
    <w:rsid w:val="00A22768"/>
    <w:rsid w:val="00A22C54"/>
    <w:rsid w:val="00A24489"/>
    <w:rsid w:val="00A2537F"/>
    <w:rsid w:val="00A2560E"/>
    <w:rsid w:val="00A25714"/>
    <w:rsid w:val="00A25FB6"/>
    <w:rsid w:val="00A30630"/>
    <w:rsid w:val="00A30C64"/>
    <w:rsid w:val="00A33A91"/>
    <w:rsid w:val="00A342B3"/>
    <w:rsid w:val="00A34DDE"/>
    <w:rsid w:val="00A35883"/>
    <w:rsid w:val="00A36900"/>
    <w:rsid w:val="00A40006"/>
    <w:rsid w:val="00A40330"/>
    <w:rsid w:val="00A4179A"/>
    <w:rsid w:val="00A43413"/>
    <w:rsid w:val="00A46078"/>
    <w:rsid w:val="00A47FAB"/>
    <w:rsid w:val="00A50724"/>
    <w:rsid w:val="00A511E0"/>
    <w:rsid w:val="00A5350D"/>
    <w:rsid w:val="00A54C84"/>
    <w:rsid w:val="00A56DBD"/>
    <w:rsid w:val="00A57D88"/>
    <w:rsid w:val="00A642E6"/>
    <w:rsid w:val="00A646F1"/>
    <w:rsid w:val="00A650C2"/>
    <w:rsid w:val="00A65340"/>
    <w:rsid w:val="00A65537"/>
    <w:rsid w:val="00A66CB3"/>
    <w:rsid w:val="00A70289"/>
    <w:rsid w:val="00A710F1"/>
    <w:rsid w:val="00A75BA6"/>
    <w:rsid w:val="00A76135"/>
    <w:rsid w:val="00A76ED3"/>
    <w:rsid w:val="00A76F90"/>
    <w:rsid w:val="00A775C0"/>
    <w:rsid w:val="00A77769"/>
    <w:rsid w:val="00A81AD2"/>
    <w:rsid w:val="00A82939"/>
    <w:rsid w:val="00A84898"/>
    <w:rsid w:val="00A853A8"/>
    <w:rsid w:val="00A853EE"/>
    <w:rsid w:val="00A858EB"/>
    <w:rsid w:val="00A86463"/>
    <w:rsid w:val="00A86917"/>
    <w:rsid w:val="00A870BF"/>
    <w:rsid w:val="00A877A0"/>
    <w:rsid w:val="00A87F32"/>
    <w:rsid w:val="00A90CAE"/>
    <w:rsid w:val="00A90E17"/>
    <w:rsid w:val="00A911EA"/>
    <w:rsid w:val="00A9124C"/>
    <w:rsid w:val="00A91812"/>
    <w:rsid w:val="00A92CEE"/>
    <w:rsid w:val="00A92EC1"/>
    <w:rsid w:val="00A94211"/>
    <w:rsid w:val="00A94B98"/>
    <w:rsid w:val="00A9514B"/>
    <w:rsid w:val="00A95593"/>
    <w:rsid w:val="00A95C95"/>
    <w:rsid w:val="00A96768"/>
    <w:rsid w:val="00A96B17"/>
    <w:rsid w:val="00A96FEC"/>
    <w:rsid w:val="00AA32BD"/>
    <w:rsid w:val="00AA5876"/>
    <w:rsid w:val="00AA68B4"/>
    <w:rsid w:val="00AA750C"/>
    <w:rsid w:val="00AB07F0"/>
    <w:rsid w:val="00AB0979"/>
    <w:rsid w:val="00AB34AE"/>
    <w:rsid w:val="00AB5A0D"/>
    <w:rsid w:val="00AC195E"/>
    <w:rsid w:val="00AC1B63"/>
    <w:rsid w:val="00AC1D35"/>
    <w:rsid w:val="00AC2EA9"/>
    <w:rsid w:val="00AC3430"/>
    <w:rsid w:val="00AC41BB"/>
    <w:rsid w:val="00AC49B3"/>
    <w:rsid w:val="00AC53DF"/>
    <w:rsid w:val="00AC7A12"/>
    <w:rsid w:val="00AD15F9"/>
    <w:rsid w:val="00AD2811"/>
    <w:rsid w:val="00AD2DBD"/>
    <w:rsid w:val="00AD4F5A"/>
    <w:rsid w:val="00AD659C"/>
    <w:rsid w:val="00AE00FF"/>
    <w:rsid w:val="00AE01F1"/>
    <w:rsid w:val="00AE1F96"/>
    <w:rsid w:val="00AE4D35"/>
    <w:rsid w:val="00AE51B3"/>
    <w:rsid w:val="00AE606E"/>
    <w:rsid w:val="00AE7C5D"/>
    <w:rsid w:val="00AF0B46"/>
    <w:rsid w:val="00AF23B9"/>
    <w:rsid w:val="00AF3614"/>
    <w:rsid w:val="00AF4B3A"/>
    <w:rsid w:val="00AF5622"/>
    <w:rsid w:val="00AF56DE"/>
    <w:rsid w:val="00AF584C"/>
    <w:rsid w:val="00AF5EE6"/>
    <w:rsid w:val="00AF6623"/>
    <w:rsid w:val="00AF69FC"/>
    <w:rsid w:val="00AF7620"/>
    <w:rsid w:val="00B006D3"/>
    <w:rsid w:val="00B0089F"/>
    <w:rsid w:val="00B0092A"/>
    <w:rsid w:val="00B01D45"/>
    <w:rsid w:val="00B027D1"/>
    <w:rsid w:val="00B03C6B"/>
    <w:rsid w:val="00B040C0"/>
    <w:rsid w:val="00B058FC"/>
    <w:rsid w:val="00B05A41"/>
    <w:rsid w:val="00B06005"/>
    <w:rsid w:val="00B1041B"/>
    <w:rsid w:val="00B10C7A"/>
    <w:rsid w:val="00B12B90"/>
    <w:rsid w:val="00B14904"/>
    <w:rsid w:val="00B15B86"/>
    <w:rsid w:val="00B17526"/>
    <w:rsid w:val="00B20292"/>
    <w:rsid w:val="00B20A18"/>
    <w:rsid w:val="00B2155C"/>
    <w:rsid w:val="00B224EB"/>
    <w:rsid w:val="00B2367A"/>
    <w:rsid w:val="00B25059"/>
    <w:rsid w:val="00B26266"/>
    <w:rsid w:val="00B267BE"/>
    <w:rsid w:val="00B31321"/>
    <w:rsid w:val="00B3372D"/>
    <w:rsid w:val="00B345E7"/>
    <w:rsid w:val="00B347FE"/>
    <w:rsid w:val="00B36CE6"/>
    <w:rsid w:val="00B36E9D"/>
    <w:rsid w:val="00B3778C"/>
    <w:rsid w:val="00B4066A"/>
    <w:rsid w:val="00B40EA8"/>
    <w:rsid w:val="00B40F27"/>
    <w:rsid w:val="00B416AA"/>
    <w:rsid w:val="00B41B7D"/>
    <w:rsid w:val="00B43639"/>
    <w:rsid w:val="00B443A5"/>
    <w:rsid w:val="00B44973"/>
    <w:rsid w:val="00B45725"/>
    <w:rsid w:val="00B45CC8"/>
    <w:rsid w:val="00B46DB6"/>
    <w:rsid w:val="00B471EC"/>
    <w:rsid w:val="00B516D6"/>
    <w:rsid w:val="00B5245F"/>
    <w:rsid w:val="00B537D4"/>
    <w:rsid w:val="00B5490A"/>
    <w:rsid w:val="00B55EC7"/>
    <w:rsid w:val="00B565C0"/>
    <w:rsid w:val="00B565E6"/>
    <w:rsid w:val="00B605A5"/>
    <w:rsid w:val="00B60642"/>
    <w:rsid w:val="00B606F5"/>
    <w:rsid w:val="00B6175C"/>
    <w:rsid w:val="00B6330E"/>
    <w:rsid w:val="00B63C94"/>
    <w:rsid w:val="00B65774"/>
    <w:rsid w:val="00B65AEB"/>
    <w:rsid w:val="00B65D31"/>
    <w:rsid w:val="00B66400"/>
    <w:rsid w:val="00B67A5D"/>
    <w:rsid w:val="00B72088"/>
    <w:rsid w:val="00B736D1"/>
    <w:rsid w:val="00B73D91"/>
    <w:rsid w:val="00B7555C"/>
    <w:rsid w:val="00B7672E"/>
    <w:rsid w:val="00B773FE"/>
    <w:rsid w:val="00B7791A"/>
    <w:rsid w:val="00B77C54"/>
    <w:rsid w:val="00B8023E"/>
    <w:rsid w:val="00B823D0"/>
    <w:rsid w:val="00B82C06"/>
    <w:rsid w:val="00B84660"/>
    <w:rsid w:val="00B848F6"/>
    <w:rsid w:val="00B85A9B"/>
    <w:rsid w:val="00B8697C"/>
    <w:rsid w:val="00B9125C"/>
    <w:rsid w:val="00B92E47"/>
    <w:rsid w:val="00B96496"/>
    <w:rsid w:val="00B96541"/>
    <w:rsid w:val="00B96781"/>
    <w:rsid w:val="00B979B6"/>
    <w:rsid w:val="00B97E75"/>
    <w:rsid w:val="00BA097E"/>
    <w:rsid w:val="00BA0F6A"/>
    <w:rsid w:val="00BA6B36"/>
    <w:rsid w:val="00BA763A"/>
    <w:rsid w:val="00BB1EA1"/>
    <w:rsid w:val="00BB485D"/>
    <w:rsid w:val="00BB490D"/>
    <w:rsid w:val="00BB56E1"/>
    <w:rsid w:val="00BB6D7F"/>
    <w:rsid w:val="00BC0632"/>
    <w:rsid w:val="00BC1694"/>
    <w:rsid w:val="00BC28FD"/>
    <w:rsid w:val="00BC374A"/>
    <w:rsid w:val="00BC417D"/>
    <w:rsid w:val="00BC42D2"/>
    <w:rsid w:val="00BC653C"/>
    <w:rsid w:val="00BC68D3"/>
    <w:rsid w:val="00BC7B6D"/>
    <w:rsid w:val="00BD0277"/>
    <w:rsid w:val="00BD30B0"/>
    <w:rsid w:val="00BD3FC3"/>
    <w:rsid w:val="00BD541C"/>
    <w:rsid w:val="00BD5D6A"/>
    <w:rsid w:val="00BD5FBE"/>
    <w:rsid w:val="00BD6012"/>
    <w:rsid w:val="00BD7643"/>
    <w:rsid w:val="00BD7CCF"/>
    <w:rsid w:val="00BE1028"/>
    <w:rsid w:val="00BE292A"/>
    <w:rsid w:val="00BE5B63"/>
    <w:rsid w:val="00BE617D"/>
    <w:rsid w:val="00BE6CDD"/>
    <w:rsid w:val="00BF034F"/>
    <w:rsid w:val="00BF0BC3"/>
    <w:rsid w:val="00BF1D3E"/>
    <w:rsid w:val="00BF4670"/>
    <w:rsid w:val="00BF612C"/>
    <w:rsid w:val="00C0152B"/>
    <w:rsid w:val="00C0218C"/>
    <w:rsid w:val="00C02616"/>
    <w:rsid w:val="00C03585"/>
    <w:rsid w:val="00C04190"/>
    <w:rsid w:val="00C05490"/>
    <w:rsid w:val="00C06C30"/>
    <w:rsid w:val="00C074EB"/>
    <w:rsid w:val="00C07985"/>
    <w:rsid w:val="00C07DAF"/>
    <w:rsid w:val="00C07F53"/>
    <w:rsid w:val="00C11C6E"/>
    <w:rsid w:val="00C1240F"/>
    <w:rsid w:val="00C166CD"/>
    <w:rsid w:val="00C21B1E"/>
    <w:rsid w:val="00C22BD2"/>
    <w:rsid w:val="00C26A2D"/>
    <w:rsid w:val="00C27623"/>
    <w:rsid w:val="00C3147A"/>
    <w:rsid w:val="00C316E5"/>
    <w:rsid w:val="00C31EEF"/>
    <w:rsid w:val="00C32B29"/>
    <w:rsid w:val="00C33E0E"/>
    <w:rsid w:val="00C35AD9"/>
    <w:rsid w:val="00C3660B"/>
    <w:rsid w:val="00C36E94"/>
    <w:rsid w:val="00C372A6"/>
    <w:rsid w:val="00C40F67"/>
    <w:rsid w:val="00C42B59"/>
    <w:rsid w:val="00C44636"/>
    <w:rsid w:val="00C4566E"/>
    <w:rsid w:val="00C53217"/>
    <w:rsid w:val="00C53AEE"/>
    <w:rsid w:val="00C54C02"/>
    <w:rsid w:val="00C55CA1"/>
    <w:rsid w:val="00C572E0"/>
    <w:rsid w:val="00C57303"/>
    <w:rsid w:val="00C57648"/>
    <w:rsid w:val="00C604AB"/>
    <w:rsid w:val="00C61559"/>
    <w:rsid w:val="00C61607"/>
    <w:rsid w:val="00C61D30"/>
    <w:rsid w:val="00C63136"/>
    <w:rsid w:val="00C63B5E"/>
    <w:rsid w:val="00C659D1"/>
    <w:rsid w:val="00C662A1"/>
    <w:rsid w:val="00C6739D"/>
    <w:rsid w:val="00C7057E"/>
    <w:rsid w:val="00C70983"/>
    <w:rsid w:val="00C70B89"/>
    <w:rsid w:val="00C729CD"/>
    <w:rsid w:val="00C7360C"/>
    <w:rsid w:val="00C73B09"/>
    <w:rsid w:val="00C75230"/>
    <w:rsid w:val="00C7592B"/>
    <w:rsid w:val="00C76286"/>
    <w:rsid w:val="00C8163F"/>
    <w:rsid w:val="00C81C24"/>
    <w:rsid w:val="00C83BBD"/>
    <w:rsid w:val="00C8425A"/>
    <w:rsid w:val="00C84671"/>
    <w:rsid w:val="00C86257"/>
    <w:rsid w:val="00C8754F"/>
    <w:rsid w:val="00C908F5"/>
    <w:rsid w:val="00C91EE6"/>
    <w:rsid w:val="00C934CE"/>
    <w:rsid w:val="00C963A1"/>
    <w:rsid w:val="00CA0FC8"/>
    <w:rsid w:val="00CA18A3"/>
    <w:rsid w:val="00CA1A10"/>
    <w:rsid w:val="00CA6047"/>
    <w:rsid w:val="00CA6F7F"/>
    <w:rsid w:val="00CB17FC"/>
    <w:rsid w:val="00CB3521"/>
    <w:rsid w:val="00CB3B80"/>
    <w:rsid w:val="00CB43BB"/>
    <w:rsid w:val="00CB481A"/>
    <w:rsid w:val="00CB4CEF"/>
    <w:rsid w:val="00CB512D"/>
    <w:rsid w:val="00CB5F39"/>
    <w:rsid w:val="00CB6CC1"/>
    <w:rsid w:val="00CB72DE"/>
    <w:rsid w:val="00CB7813"/>
    <w:rsid w:val="00CC01DB"/>
    <w:rsid w:val="00CC0259"/>
    <w:rsid w:val="00CC10B7"/>
    <w:rsid w:val="00CC2EBB"/>
    <w:rsid w:val="00CC3575"/>
    <w:rsid w:val="00CC3A04"/>
    <w:rsid w:val="00CC5F40"/>
    <w:rsid w:val="00CD05A2"/>
    <w:rsid w:val="00CD10F5"/>
    <w:rsid w:val="00CD12F4"/>
    <w:rsid w:val="00CD437E"/>
    <w:rsid w:val="00CD4EB6"/>
    <w:rsid w:val="00CD643E"/>
    <w:rsid w:val="00CD6AA0"/>
    <w:rsid w:val="00CD7ABA"/>
    <w:rsid w:val="00CE068C"/>
    <w:rsid w:val="00CE19F5"/>
    <w:rsid w:val="00CE2671"/>
    <w:rsid w:val="00CE27DD"/>
    <w:rsid w:val="00CE2CC9"/>
    <w:rsid w:val="00CE3DFD"/>
    <w:rsid w:val="00CE3F36"/>
    <w:rsid w:val="00CE41FC"/>
    <w:rsid w:val="00CE43E4"/>
    <w:rsid w:val="00CE45CC"/>
    <w:rsid w:val="00CE7012"/>
    <w:rsid w:val="00CF0969"/>
    <w:rsid w:val="00CF09A6"/>
    <w:rsid w:val="00CF1525"/>
    <w:rsid w:val="00CF2708"/>
    <w:rsid w:val="00CF3075"/>
    <w:rsid w:val="00CF31A1"/>
    <w:rsid w:val="00CF43EA"/>
    <w:rsid w:val="00CF61E3"/>
    <w:rsid w:val="00CF6AB8"/>
    <w:rsid w:val="00CF77DA"/>
    <w:rsid w:val="00D019AA"/>
    <w:rsid w:val="00D03C91"/>
    <w:rsid w:val="00D05D17"/>
    <w:rsid w:val="00D061CD"/>
    <w:rsid w:val="00D06592"/>
    <w:rsid w:val="00D06B45"/>
    <w:rsid w:val="00D07184"/>
    <w:rsid w:val="00D10CE3"/>
    <w:rsid w:val="00D11FA2"/>
    <w:rsid w:val="00D12D6A"/>
    <w:rsid w:val="00D136EF"/>
    <w:rsid w:val="00D13CB4"/>
    <w:rsid w:val="00D1401E"/>
    <w:rsid w:val="00D17B34"/>
    <w:rsid w:val="00D20475"/>
    <w:rsid w:val="00D20772"/>
    <w:rsid w:val="00D234A1"/>
    <w:rsid w:val="00D23BC6"/>
    <w:rsid w:val="00D24E89"/>
    <w:rsid w:val="00D2762C"/>
    <w:rsid w:val="00D306BE"/>
    <w:rsid w:val="00D32531"/>
    <w:rsid w:val="00D33186"/>
    <w:rsid w:val="00D33188"/>
    <w:rsid w:val="00D352E5"/>
    <w:rsid w:val="00D35D99"/>
    <w:rsid w:val="00D3679B"/>
    <w:rsid w:val="00D36828"/>
    <w:rsid w:val="00D419D5"/>
    <w:rsid w:val="00D41CB1"/>
    <w:rsid w:val="00D46647"/>
    <w:rsid w:val="00D52F55"/>
    <w:rsid w:val="00D55A47"/>
    <w:rsid w:val="00D560A0"/>
    <w:rsid w:val="00D5781F"/>
    <w:rsid w:val="00D604D6"/>
    <w:rsid w:val="00D62BDF"/>
    <w:rsid w:val="00D63CB2"/>
    <w:rsid w:val="00D670DA"/>
    <w:rsid w:val="00D67268"/>
    <w:rsid w:val="00D67C75"/>
    <w:rsid w:val="00D67D43"/>
    <w:rsid w:val="00D744C6"/>
    <w:rsid w:val="00D7479B"/>
    <w:rsid w:val="00D75A2B"/>
    <w:rsid w:val="00D80AB3"/>
    <w:rsid w:val="00D810D9"/>
    <w:rsid w:val="00D8149F"/>
    <w:rsid w:val="00D81B9E"/>
    <w:rsid w:val="00D81DB4"/>
    <w:rsid w:val="00D82372"/>
    <w:rsid w:val="00D829B2"/>
    <w:rsid w:val="00D83D36"/>
    <w:rsid w:val="00D83F1E"/>
    <w:rsid w:val="00D8698F"/>
    <w:rsid w:val="00D870CD"/>
    <w:rsid w:val="00D912EF"/>
    <w:rsid w:val="00D918A9"/>
    <w:rsid w:val="00D9197A"/>
    <w:rsid w:val="00D92E55"/>
    <w:rsid w:val="00D93CA4"/>
    <w:rsid w:val="00D9611A"/>
    <w:rsid w:val="00D966ED"/>
    <w:rsid w:val="00D96FCD"/>
    <w:rsid w:val="00DA09BA"/>
    <w:rsid w:val="00DA15D5"/>
    <w:rsid w:val="00DA1BDF"/>
    <w:rsid w:val="00DA2981"/>
    <w:rsid w:val="00DA47F6"/>
    <w:rsid w:val="00DA6A9E"/>
    <w:rsid w:val="00DA7961"/>
    <w:rsid w:val="00DA7969"/>
    <w:rsid w:val="00DA7A5A"/>
    <w:rsid w:val="00DB03A8"/>
    <w:rsid w:val="00DB0414"/>
    <w:rsid w:val="00DB0821"/>
    <w:rsid w:val="00DB1E04"/>
    <w:rsid w:val="00DB2E20"/>
    <w:rsid w:val="00DB3BD6"/>
    <w:rsid w:val="00DB3E7B"/>
    <w:rsid w:val="00DB5905"/>
    <w:rsid w:val="00DB7A20"/>
    <w:rsid w:val="00DC2B07"/>
    <w:rsid w:val="00DC37B7"/>
    <w:rsid w:val="00DC47AE"/>
    <w:rsid w:val="00DC5150"/>
    <w:rsid w:val="00DC6C1F"/>
    <w:rsid w:val="00DC6F3F"/>
    <w:rsid w:val="00DC7145"/>
    <w:rsid w:val="00DC765E"/>
    <w:rsid w:val="00DD3CCF"/>
    <w:rsid w:val="00DD4023"/>
    <w:rsid w:val="00DD4FB7"/>
    <w:rsid w:val="00DD5898"/>
    <w:rsid w:val="00DD6510"/>
    <w:rsid w:val="00DD658D"/>
    <w:rsid w:val="00DD6947"/>
    <w:rsid w:val="00DE0C3D"/>
    <w:rsid w:val="00DE3154"/>
    <w:rsid w:val="00DE37D8"/>
    <w:rsid w:val="00DE3D9F"/>
    <w:rsid w:val="00DE4049"/>
    <w:rsid w:val="00DE448F"/>
    <w:rsid w:val="00DE59D1"/>
    <w:rsid w:val="00DE681C"/>
    <w:rsid w:val="00DF027D"/>
    <w:rsid w:val="00DF0467"/>
    <w:rsid w:val="00DF1A1F"/>
    <w:rsid w:val="00DF1F3C"/>
    <w:rsid w:val="00DF23BD"/>
    <w:rsid w:val="00DF473B"/>
    <w:rsid w:val="00DF63A3"/>
    <w:rsid w:val="00DF6559"/>
    <w:rsid w:val="00DF7D5E"/>
    <w:rsid w:val="00E02BC5"/>
    <w:rsid w:val="00E02E0C"/>
    <w:rsid w:val="00E0496E"/>
    <w:rsid w:val="00E06353"/>
    <w:rsid w:val="00E06C2E"/>
    <w:rsid w:val="00E0746F"/>
    <w:rsid w:val="00E079E6"/>
    <w:rsid w:val="00E07FD1"/>
    <w:rsid w:val="00E12823"/>
    <w:rsid w:val="00E12B61"/>
    <w:rsid w:val="00E13151"/>
    <w:rsid w:val="00E13CE0"/>
    <w:rsid w:val="00E20206"/>
    <w:rsid w:val="00E22633"/>
    <w:rsid w:val="00E22DB7"/>
    <w:rsid w:val="00E23014"/>
    <w:rsid w:val="00E23869"/>
    <w:rsid w:val="00E23892"/>
    <w:rsid w:val="00E24A0B"/>
    <w:rsid w:val="00E25135"/>
    <w:rsid w:val="00E26635"/>
    <w:rsid w:val="00E309E5"/>
    <w:rsid w:val="00E30A39"/>
    <w:rsid w:val="00E32BB5"/>
    <w:rsid w:val="00E331C9"/>
    <w:rsid w:val="00E3338C"/>
    <w:rsid w:val="00E33E87"/>
    <w:rsid w:val="00E34A79"/>
    <w:rsid w:val="00E34B87"/>
    <w:rsid w:val="00E4118C"/>
    <w:rsid w:val="00E4191B"/>
    <w:rsid w:val="00E41CCE"/>
    <w:rsid w:val="00E423B7"/>
    <w:rsid w:val="00E423E9"/>
    <w:rsid w:val="00E428D3"/>
    <w:rsid w:val="00E42EA0"/>
    <w:rsid w:val="00E438E6"/>
    <w:rsid w:val="00E43D1A"/>
    <w:rsid w:val="00E4400C"/>
    <w:rsid w:val="00E44147"/>
    <w:rsid w:val="00E44306"/>
    <w:rsid w:val="00E449C5"/>
    <w:rsid w:val="00E4538B"/>
    <w:rsid w:val="00E46DCF"/>
    <w:rsid w:val="00E47755"/>
    <w:rsid w:val="00E50D2D"/>
    <w:rsid w:val="00E6000E"/>
    <w:rsid w:val="00E60A84"/>
    <w:rsid w:val="00E61E0B"/>
    <w:rsid w:val="00E6239C"/>
    <w:rsid w:val="00E63948"/>
    <w:rsid w:val="00E65858"/>
    <w:rsid w:val="00E65E18"/>
    <w:rsid w:val="00E66464"/>
    <w:rsid w:val="00E70102"/>
    <w:rsid w:val="00E70E1C"/>
    <w:rsid w:val="00E71758"/>
    <w:rsid w:val="00E71EEC"/>
    <w:rsid w:val="00E728E9"/>
    <w:rsid w:val="00E7377C"/>
    <w:rsid w:val="00E73793"/>
    <w:rsid w:val="00E7387D"/>
    <w:rsid w:val="00E74FB8"/>
    <w:rsid w:val="00E75093"/>
    <w:rsid w:val="00E75B34"/>
    <w:rsid w:val="00E75B62"/>
    <w:rsid w:val="00E81217"/>
    <w:rsid w:val="00E81231"/>
    <w:rsid w:val="00E81450"/>
    <w:rsid w:val="00E823FD"/>
    <w:rsid w:val="00E84D05"/>
    <w:rsid w:val="00E86DA2"/>
    <w:rsid w:val="00E87197"/>
    <w:rsid w:val="00E8722C"/>
    <w:rsid w:val="00E872E6"/>
    <w:rsid w:val="00E87DBF"/>
    <w:rsid w:val="00E9031A"/>
    <w:rsid w:val="00E92297"/>
    <w:rsid w:val="00E936A2"/>
    <w:rsid w:val="00E93845"/>
    <w:rsid w:val="00E93CFD"/>
    <w:rsid w:val="00E94133"/>
    <w:rsid w:val="00E975D0"/>
    <w:rsid w:val="00EA3080"/>
    <w:rsid w:val="00EA4712"/>
    <w:rsid w:val="00EA4CFD"/>
    <w:rsid w:val="00EA6E69"/>
    <w:rsid w:val="00EA6EDA"/>
    <w:rsid w:val="00EB0CEB"/>
    <w:rsid w:val="00EB24DD"/>
    <w:rsid w:val="00EB3214"/>
    <w:rsid w:val="00EB3262"/>
    <w:rsid w:val="00EB46C8"/>
    <w:rsid w:val="00EB758B"/>
    <w:rsid w:val="00EB75F1"/>
    <w:rsid w:val="00EC1F3D"/>
    <w:rsid w:val="00EC295B"/>
    <w:rsid w:val="00EC3012"/>
    <w:rsid w:val="00EC3C5D"/>
    <w:rsid w:val="00EC3E97"/>
    <w:rsid w:val="00EC4690"/>
    <w:rsid w:val="00ED024B"/>
    <w:rsid w:val="00ED08EA"/>
    <w:rsid w:val="00ED13ED"/>
    <w:rsid w:val="00ED241C"/>
    <w:rsid w:val="00ED25D0"/>
    <w:rsid w:val="00ED2C09"/>
    <w:rsid w:val="00ED4674"/>
    <w:rsid w:val="00EE0599"/>
    <w:rsid w:val="00EE1D16"/>
    <w:rsid w:val="00EE33B0"/>
    <w:rsid w:val="00EE3CE0"/>
    <w:rsid w:val="00EE4132"/>
    <w:rsid w:val="00EE425B"/>
    <w:rsid w:val="00EE4752"/>
    <w:rsid w:val="00EE565F"/>
    <w:rsid w:val="00EE59A6"/>
    <w:rsid w:val="00EE613E"/>
    <w:rsid w:val="00EE7A94"/>
    <w:rsid w:val="00EF1864"/>
    <w:rsid w:val="00EF3E25"/>
    <w:rsid w:val="00EF4813"/>
    <w:rsid w:val="00EF598A"/>
    <w:rsid w:val="00EF59ED"/>
    <w:rsid w:val="00EF689F"/>
    <w:rsid w:val="00EF7151"/>
    <w:rsid w:val="00EF72DC"/>
    <w:rsid w:val="00EF7930"/>
    <w:rsid w:val="00F01957"/>
    <w:rsid w:val="00F0315A"/>
    <w:rsid w:val="00F04807"/>
    <w:rsid w:val="00F05913"/>
    <w:rsid w:val="00F05B5F"/>
    <w:rsid w:val="00F11637"/>
    <w:rsid w:val="00F12439"/>
    <w:rsid w:val="00F125FA"/>
    <w:rsid w:val="00F16CA0"/>
    <w:rsid w:val="00F17C78"/>
    <w:rsid w:val="00F2057D"/>
    <w:rsid w:val="00F2112F"/>
    <w:rsid w:val="00F23495"/>
    <w:rsid w:val="00F24602"/>
    <w:rsid w:val="00F27766"/>
    <w:rsid w:val="00F31017"/>
    <w:rsid w:val="00F31FB2"/>
    <w:rsid w:val="00F35939"/>
    <w:rsid w:val="00F3684C"/>
    <w:rsid w:val="00F37940"/>
    <w:rsid w:val="00F40571"/>
    <w:rsid w:val="00F412C3"/>
    <w:rsid w:val="00F41707"/>
    <w:rsid w:val="00F42FC7"/>
    <w:rsid w:val="00F439A1"/>
    <w:rsid w:val="00F4400B"/>
    <w:rsid w:val="00F444B9"/>
    <w:rsid w:val="00F446A8"/>
    <w:rsid w:val="00F45547"/>
    <w:rsid w:val="00F4736A"/>
    <w:rsid w:val="00F47A37"/>
    <w:rsid w:val="00F5135D"/>
    <w:rsid w:val="00F5245A"/>
    <w:rsid w:val="00F53072"/>
    <w:rsid w:val="00F53B7A"/>
    <w:rsid w:val="00F53C55"/>
    <w:rsid w:val="00F53F61"/>
    <w:rsid w:val="00F54ED1"/>
    <w:rsid w:val="00F55045"/>
    <w:rsid w:val="00F571F9"/>
    <w:rsid w:val="00F6100D"/>
    <w:rsid w:val="00F6211E"/>
    <w:rsid w:val="00F64899"/>
    <w:rsid w:val="00F64CF9"/>
    <w:rsid w:val="00F65A57"/>
    <w:rsid w:val="00F67F53"/>
    <w:rsid w:val="00F706E7"/>
    <w:rsid w:val="00F71B86"/>
    <w:rsid w:val="00F74D2E"/>
    <w:rsid w:val="00F75388"/>
    <w:rsid w:val="00F762F3"/>
    <w:rsid w:val="00F76551"/>
    <w:rsid w:val="00F76855"/>
    <w:rsid w:val="00F77E91"/>
    <w:rsid w:val="00F80253"/>
    <w:rsid w:val="00F80B07"/>
    <w:rsid w:val="00F8221C"/>
    <w:rsid w:val="00F83AB8"/>
    <w:rsid w:val="00F851F4"/>
    <w:rsid w:val="00F85F1A"/>
    <w:rsid w:val="00F86678"/>
    <w:rsid w:val="00F875B7"/>
    <w:rsid w:val="00F9040D"/>
    <w:rsid w:val="00F92915"/>
    <w:rsid w:val="00F9293A"/>
    <w:rsid w:val="00F94186"/>
    <w:rsid w:val="00F950F5"/>
    <w:rsid w:val="00F9606D"/>
    <w:rsid w:val="00F97BD9"/>
    <w:rsid w:val="00FA1D44"/>
    <w:rsid w:val="00FA3926"/>
    <w:rsid w:val="00FA3E8A"/>
    <w:rsid w:val="00FA46E9"/>
    <w:rsid w:val="00FA5E4E"/>
    <w:rsid w:val="00FB153A"/>
    <w:rsid w:val="00FB1D3A"/>
    <w:rsid w:val="00FB1F69"/>
    <w:rsid w:val="00FB3950"/>
    <w:rsid w:val="00FB4B36"/>
    <w:rsid w:val="00FB5700"/>
    <w:rsid w:val="00FB6589"/>
    <w:rsid w:val="00FB740D"/>
    <w:rsid w:val="00FC14CA"/>
    <w:rsid w:val="00FC2772"/>
    <w:rsid w:val="00FC3B2A"/>
    <w:rsid w:val="00FC3CD5"/>
    <w:rsid w:val="00FC4D41"/>
    <w:rsid w:val="00FC7341"/>
    <w:rsid w:val="00FC7822"/>
    <w:rsid w:val="00FD0735"/>
    <w:rsid w:val="00FD1C30"/>
    <w:rsid w:val="00FD4141"/>
    <w:rsid w:val="00FD4FF2"/>
    <w:rsid w:val="00FD51E9"/>
    <w:rsid w:val="00FD6FE7"/>
    <w:rsid w:val="00FD7E44"/>
    <w:rsid w:val="00FE0849"/>
    <w:rsid w:val="00FE1816"/>
    <w:rsid w:val="00FE2D5D"/>
    <w:rsid w:val="00FE3F41"/>
    <w:rsid w:val="00FE3F7D"/>
    <w:rsid w:val="00FE5F7B"/>
    <w:rsid w:val="00FE626D"/>
    <w:rsid w:val="00FF079C"/>
    <w:rsid w:val="00FF13FE"/>
    <w:rsid w:val="00FF2E5C"/>
    <w:rsid w:val="00FF5124"/>
    <w:rsid w:val="00FF764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485FDD3A"/>
  <w15:docId w15:val="{E958EF9A-A392-4F20-B18A-7A6ED13E20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6314"/>
  </w:style>
  <w:style w:type="paragraph" w:styleId="Ttulo1">
    <w:name w:val="heading 1"/>
    <w:basedOn w:val="Normal"/>
    <w:next w:val="Normal"/>
    <w:link w:val="Ttulo1Car"/>
    <w:uiPriority w:val="9"/>
    <w:qFormat/>
    <w:rsid w:val="00B8023E"/>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Ttulo2">
    <w:name w:val="heading 2"/>
    <w:basedOn w:val="Normal"/>
    <w:next w:val="Normal"/>
    <w:link w:val="Ttulo2Car"/>
    <w:uiPriority w:val="9"/>
    <w:unhideWhenUsed/>
    <w:qFormat/>
    <w:rsid w:val="00B8023E"/>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04752"/>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04752"/>
  </w:style>
  <w:style w:type="paragraph" w:styleId="Piedepgina">
    <w:name w:val="footer"/>
    <w:basedOn w:val="Normal"/>
    <w:link w:val="PiedepginaCar"/>
    <w:uiPriority w:val="99"/>
    <w:unhideWhenUsed/>
    <w:rsid w:val="00604752"/>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04752"/>
  </w:style>
  <w:style w:type="paragraph" w:styleId="Textodeglobo">
    <w:name w:val="Balloon Text"/>
    <w:basedOn w:val="Normal"/>
    <w:link w:val="TextodegloboCar"/>
    <w:uiPriority w:val="99"/>
    <w:semiHidden/>
    <w:unhideWhenUsed/>
    <w:rsid w:val="003337E5"/>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3337E5"/>
    <w:rPr>
      <w:rFonts w:ascii="Segoe UI" w:hAnsi="Segoe UI" w:cs="Segoe UI"/>
      <w:sz w:val="18"/>
      <w:szCs w:val="18"/>
    </w:rPr>
  </w:style>
  <w:style w:type="character" w:styleId="Hipervnculo">
    <w:name w:val="Hyperlink"/>
    <w:basedOn w:val="Fuentedeprrafopredeter"/>
    <w:uiPriority w:val="99"/>
    <w:unhideWhenUsed/>
    <w:rsid w:val="00330516"/>
    <w:rPr>
      <w:color w:val="0000FF"/>
      <w:u w:val="single"/>
    </w:rPr>
  </w:style>
  <w:style w:type="paragraph" w:styleId="Prrafodelista">
    <w:name w:val="List Paragraph"/>
    <w:basedOn w:val="Normal"/>
    <w:uiPriority w:val="34"/>
    <w:qFormat/>
    <w:rsid w:val="00B8023E"/>
    <w:pPr>
      <w:ind w:left="720"/>
      <w:contextualSpacing/>
    </w:pPr>
  </w:style>
  <w:style w:type="character" w:customStyle="1" w:styleId="Ttulo1Car">
    <w:name w:val="Título 1 Car"/>
    <w:basedOn w:val="Fuentedeprrafopredeter"/>
    <w:link w:val="Ttulo1"/>
    <w:uiPriority w:val="9"/>
    <w:rsid w:val="00B8023E"/>
    <w:rPr>
      <w:rFonts w:asciiTheme="majorHAnsi" w:eastAsiaTheme="majorEastAsia" w:hAnsiTheme="majorHAnsi" w:cstheme="majorBidi"/>
      <w:color w:val="365F91" w:themeColor="accent1" w:themeShade="BF"/>
      <w:sz w:val="32"/>
      <w:szCs w:val="32"/>
    </w:rPr>
  </w:style>
  <w:style w:type="character" w:customStyle="1" w:styleId="Ttulo2Car">
    <w:name w:val="Título 2 Car"/>
    <w:basedOn w:val="Fuentedeprrafopredeter"/>
    <w:link w:val="Ttulo2"/>
    <w:uiPriority w:val="9"/>
    <w:rsid w:val="00B8023E"/>
    <w:rPr>
      <w:rFonts w:asciiTheme="majorHAnsi" w:eastAsiaTheme="majorEastAsia" w:hAnsiTheme="majorHAnsi" w:cstheme="majorBidi"/>
      <w:color w:val="365F91" w:themeColor="accent1" w:themeShade="BF"/>
      <w:sz w:val="26"/>
      <w:szCs w:val="26"/>
    </w:rPr>
  </w:style>
  <w:style w:type="paragraph" w:styleId="Lista2">
    <w:name w:val="List 2"/>
    <w:basedOn w:val="Normal"/>
    <w:uiPriority w:val="99"/>
    <w:unhideWhenUsed/>
    <w:rsid w:val="00B8023E"/>
    <w:pPr>
      <w:ind w:left="566" w:hanging="283"/>
      <w:contextualSpacing/>
    </w:pPr>
  </w:style>
  <w:style w:type="paragraph" w:styleId="Ttulo">
    <w:name w:val="Title"/>
    <w:basedOn w:val="Normal"/>
    <w:next w:val="Normal"/>
    <w:link w:val="TtuloCar"/>
    <w:uiPriority w:val="10"/>
    <w:qFormat/>
    <w:rsid w:val="00B8023E"/>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B8023E"/>
    <w:rPr>
      <w:rFonts w:asciiTheme="majorHAnsi" w:eastAsiaTheme="majorEastAsia" w:hAnsiTheme="majorHAnsi" w:cstheme="majorBidi"/>
      <w:spacing w:val="-10"/>
      <w:kern w:val="28"/>
      <w:sz w:val="56"/>
      <w:szCs w:val="56"/>
    </w:rPr>
  </w:style>
  <w:style w:type="paragraph" w:styleId="Textoindependiente">
    <w:name w:val="Body Text"/>
    <w:basedOn w:val="Normal"/>
    <w:link w:val="TextoindependienteCar"/>
    <w:uiPriority w:val="99"/>
    <w:unhideWhenUsed/>
    <w:rsid w:val="00B8023E"/>
    <w:pPr>
      <w:spacing w:after="120"/>
    </w:pPr>
  </w:style>
  <w:style w:type="character" w:customStyle="1" w:styleId="TextoindependienteCar">
    <w:name w:val="Texto independiente Car"/>
    <w:basedOn w:val="Fuentedeprrafopredeter"/>
    <w:link w:val="Textoindependiente"/>
    <w:uiPriority w:val="99"/>
    <w:rsid w:val="00B8023E"/>
  </w:style>
  <w:style w:type="paragraph" w:styleId="Sangradetextonormal">
    <w:name w:val="Body Text Indent"/>
    <w:basedOn w:val="Normal"/>
    <w:link w:val="SangradetextonormalCar"/>
    <w:uiPriority w:val="99"/>
    <w:unhideWhenUsed/>
    <w:rsid w:val="00B8023E"/>
    <w:pPr>
      <w:spacing w:after="120"/>
      <w:ind w:left="283"/>
    </w:pPr>
  </w:style>
  <w:style w:type="character" w:customStyle="1" w:styleId="SangradetextonormalCar">
    <w:name w:val="Sangría de texto normal Car"/>
    <w:basedOn w:val="Fuentedeprrafopredeter"/>
    <w:link w:val="Sangradetextonormal"/>
    <w:uiPriority w:val="99"/>
    <w:rsid w:val="00B8023E"/>
  </w:style>
  <w:style w:type="paragraph" w:styleId="Textoindependienteprimerasangra">
    <w:name w:val="Body Text First Indent"/>
    <w:basedOn w:val="Textoindependiente"/>
    <w:link w:val="TextoindependienteprimerasangraCar"/>
    <w:uiPriority w:val="99"/>
    <w:unhideWhenUsed/>
    <w:rsid w:val="00B8023E"/>
    <w:pPr>
      <w:spacing w:after="200"/>
      <w:ind w:firstLine="360"/>
    </w:pPr>
  </w:style>
  <w:style w:type="character" w:customStyle="1" w:styleId="TextoindependienteprimerasangraCar">
    <w:name w:val="Texto independiente primera sangría Car"/>
    <w:basedOn w:val="TextoindependienteCar"/>
    <w:link w:val="Textoindependienteprimerasangra"/>
    <w:uiPriority w:val="99"/>
    <w:rsid w:val="00B8023E"/>
  </w:style>
  <w:style w:type="paragraph" w:styleId="Textoindependienteprimerasangra2">
    <w:name w:val="Body Text First Indent 2"/>
    <w:basedOn w:val="Sangradetextonormal"/>
    <w:link w:val="Textoindependienteprimerasangra2Car"/>
    <w:uiPriority w:val="99"/>
    <w:unhideWhenUsed/>
    <w:rsid w:val="00B8023E"/>
    <w:pPr>
      <w:spacing w:after="20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B8023E"/>
  </w:style>
  <w:style w:type="character" w:customStyle="1" w:styleId="corte4fondoCar">
    <w:name w:val="corte4 fondo Car"/>
    <w:link w:val="corte4fondo"/>
    <w:locked/>
    <w:rsid w:val="001C6514"/>
    <w:rPr>
      <w:rFonts w:ascii="Arial" w:eastAsia="Times New Roman" w:hAnsi="Arial" w:cs="Times New Roman"/>
      <w:sz w:val="30"/>
      <w:szCs w:val="20"/>
      <w:lang w:val="es-ES_tradnl" w:eastAsia="es-ES"/>
    </w:rPr>
  </w:style>
  <w:style w:type="paragraph" w:customStyle="1" w:styleId="corte4fondo">
    <w:name w:val="corte4 fondo"/>
    <w:basedOn w:val="Normal"/>
    <w:link w:val="corte4fondoCar"/>
    <w:rsid w:val="001C6514"/>
    <w:pPr>
      <w:spacing w:after="0" w:line="360" w:lineRule="auto"/>
      <w:ind w:firstLine="709"/>
      <w:jc w:val="both"/>
    </w:pPr>
    <w:rPr>
      <w:rFonts w:ascii="Arial" w:eastAsia="Times New Roman" w:hAnsi="Arial" w:cs="Times New Roman"/>
      <w:sz w:val="30"/>
      <w:szCs w:val="20"/>
      <w:lang w:val="es-ES_tradnl" w:eastAsia="es-ES"/>
    </w:rPr>
  </w:style>
  <w:style w:type="paragraph" w:styleId="Textonotapie">
    <w:name w:val="footnote text"/>
    <w:aliases w:val=" Car,Footnote Text Char Char Char Char Char,Footnote Text Char Char Char Char,Footnote reference,FA Fu,Car,Footnote Text Char Char Char,Footnote Text Cha,FA Fußnotentext,FA Fu?notentext,Footnote Text Char Char,FA Fuﬂnotentext,Ca, Car3,C, "/>
    <w:basedOn w:val="Normal"/>
    <w:link w:val="TextonotapieCar"/>
    <w:uiPriority w:val="99"/>
    <w:unhideWhenUsed/>
    <w:qFormat/>
    <w:rsid w:val="00B17526"/>
    <w:pPr>
      <w:spacing w:after="0" w:line="240" w:lineRule="auto"/>
    </w:pPr>
    <w:rPr>
      <w:sz w:val="20"/>
      <w:szCs w:val="20"/>
    </w:rPr>
  </w:style>
  <w:style w:type="character" w:customStyle="1" w:styleId="TextonotapieCar">
    <w:name w:val="Texto nota pie Car"/>
    <w:aliases w:val=" Car Car,Footnote Text Char Char Char Char Char Car,Footnote Text Char Char Char Char Car,Footnote reference Car,FA Fu Car,Car Car,Footnote Text Char Char Char Car,Footnote Text Cha Car,FA Fußnotentext Car,FA Fu?notentext Car,Ca Car"/>
    <w:basedOn w:val="Fuentedeprrafopredeter"/>
    <w:link w:val="Textonotapie"/>
    <w:uiPriority w:val="99"/>
    <w:rsid w:val="00B17526"/>
    <w:rPr>
      <w:sz w:val="20"/>
      <w:szCs w:val="20"/>
    </w:rPr>
  </w:style>
  <w:style w:type="paragraph" w:customStyle="1" w:styleId="corte3centro">
    <w:name w:val="corte3 centro"/>
    <w:basedOn w:val="Normal"/>
    <w:link w:val="corte3centroCar"/>
    <w:rsid w:val="00AA5876"/>
    <w:pPr>
      <w:spacing w:after="0" w:line="360" w:lineRule="auto"/>
      <w:jc w:val="center"/>
    </w:pPr>
    <w:rPr>
      <w:rFonts w:ascii="Arial" w:eastAsia="Times New Roman" w:hAnsi="Arial" w:cs="Times New Roman"/>
      <w:b/>
      <w:sz w:val="30"/>
      <w:szCs w:val="20"/>
      <w:lang w:val="es-ES_tradnl" w:eastAsia="es-ES"/>
    </w:rPr>
  </w:style>
  <w:style w:type="character" w:customStyle="1" w:styleId="corte3centroCar">
    <w:name w:val="corte3 centro Car"/>
    <w:link w:val="corte3centro"/>
    <w:rsid w:val="00AA5876"/>
    <w:rPr>
      <w:rFonts w:ascii="Arial" w:eastAsia="Times New Roman" w:hAnsi="Arial" w:cs="Times New Roman"/>
      <w:b/>
      <w:sz w:val="30"/>
      <w:szCs w:val="20"/>
      <w:lang w:val="es-ES_tradnl" w:eastAsia="es-ES"/>
    </w:rPr>
  </w:style>
  <w:style w:type="character" w:customStyle="1" w:styleId="lbl-encabezado-negro">
    <w:name w:val="lbl-encabezado-negro"/>
    <w:basedOn w:val="Fuentedeprrafopredeter"/>
    <w:rsid w:val="00C659D1"/>
  </w:style>
  <w:style w:type="character" w:customStyle="1" w:styleId="red">
    <w:name w:val="red"/>
    <w:basedOn w:val="Fuentedeprrafopredeter"/>
    <w:rsid w:val="0013532F"/>
  </w:style>
  <w:style w:type="character" w:styleId="Refdenotaalpie">
    <w:name w:val="footnote reference"/>
    <w:aliases w:val="Footnotes refss,Texto de nota al pie,Appel note de bas de page,Ref. de nota al pie 2,f,Footnote number,referencia nota al pie,BVI fnr,4_G,16 Point,Superscript 6 Point,Texto nota al pie,Footnote Reference Char3,Footnote Reference,Ref"/>
    <w:uiPriority w:val="99"/>
    <w:unhideWhenUsed/>
    <w:qFormat/>
    <w:rsid w:val="008C0D59"/>
    <w:rPr>
      <w:vertAlign w:val="superscript"/>
    </w:rPr>
  </w:style>
  <w:style w:type="paragraph" w:customStyle="1" w:styleId="Estilo">
    <w:name w:val="Estilo"/>
    <w:basedOn w:val="Sinespaciado"/>
    <w:link w:val="EstiloCar"/>
    <w:qFormat/>
    <w:rsid w:val="008C0D59"/>
    <w:pPr>
      <w:jc w:val="both"/>
    </w:pPr>
    <w:rPr>
      <w:rFonts w:ascii="Arial" w:eastAsiaTheme="minorEastAsia" w:hAnsi="Arial"/>
      <w:sz w:val="24"/>
      <w:lang w:eastAsia="es-MX"/>
    </w:rPr>
  </w:style>
  <w:style w:type="character" w:customStyle="1" w:styleId="EstiloCar">
    <w:name w:val="Estilo Car"/>
    <w:basedOn w:val="Fuentedeprrafopredeter"/>
    <w:link w:val="Estilo"/>
    <w:rsid w:val="008C0D59"/>
    <w:rPr>
      <w:rFonts w:ascii="Arial" w:eastAsiaTheme="minorEastAsia" w:hAnsi="Arial"/>
      <w:sz w:val="24"/>
      <w:lang w:eastAsia="es-MX"/>
    </w:rPr>
  </w:style>
  <w:style w:type="paragraph" w:styleId="Sinespaciado">
    <w:name w:val="No Spacing"/>
    <w:uiPriority w:val="1"/>
    <w:qFormat/>
    <w:rsid w:val="008C0D59"/>
    <w:pPr>
      <w:spacing w:after="0" w:line="240" w:lineRule="auto"/>
    </w:pPr>
  </w:style>
  <w:style w:type="paragraph" w:customStyle="1" w:styleId="Sangra2detindependiente1">
    <w:name w:val="Sangría 2 de t. independiente1"/>
    <w:basedOn w:val="Normal"/>
    <w:rsid w:val="00102315"/>
    <w:pPr>
      <w:widowControl w:val="0"/>
      <w:spacing w:after="0" w:line="240" w:lineRule="auto"/>
      <w:ind w:firstLine="708"/>
      <w:jc w:val="both"/>
    </w:pPr>
    <w:rPr>
      <w:rFonts w:ascii="Arial" w:eastAsia="Times New Roman" w:hAnsi="Arial" w:cs="Times New Roman"/>
      <w:b/>
      <w:i/>
      <w:sz w:val="24"/>
      <w:szCs w:val="20"/>
      <w:lang w:val="es-ES_tradnl" w:eastAsia="es-MX"/>
    </w:rPr>
  </w:style>
  <w:style w:type="paragraph" w:styleId="NormalWeb">
    <w:name w:val="Normal (Web)"/>
    <w:basedOn w:val="Normal"/>
    <w:uiPriority w:val="99"/>
    <w:unhideWhenUsed/>
    <w:rsid w:val="00CC0259"/>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styleId="TtuloTDC">
    <w:name w:val="TOC Heading"/>
    <w:basedOn w:val="Ttulo1"/>
    <w:next w:val="Normal"/>
    <w:uiPriority w:val="39"/>
    <w:unhideWhenUsed/>
    <w:qFormat/>
    <w:rsid w:val="007F379C"/>
    <w:pPr>
      <w:spacing w:before="320" w:line="240" w:lineRule="auto"/>
      <w:outlineLvl w:val="9"/>
    </w:pPr>
    <w:rPr>
      <w:sz w:val="30"/>
      <w:szCs w:val="30"/>
    </w:rPr>
  </w:style>
  <w:style w:type="paragraph" w:styleId="TDC1">
    <w:name w:val="toc 1"/>
    <w:basedOn w:val="Normal"/>
    <w:next w:val="Normal"/>
    <w:autoRedefine/>
    <w:uiPriority w:val="39"/>
    <w:unhideWhenUsed/>
    <w:rsid w:val="007F379C"/>
    <w:pPr>
      <w:tabs>
        <w:tab w:val="right" w:leader="dot" w:pos="8828"/>
      </w:tabs>
      <w:spacing w:after="100" w:line="360" w:lineRule="auto"/>
    </w:pPr>
    <w:rPr>
      <w:rFonts w:ascii="Arial" w:eastAsiaTheme="minorEastAsia" w:hAnsi="Arial" w:cs="Arial"/>
      <w:b/>
      <w:noProof/>
      <w:sz w:val="24"/>
      <w:szCs w:val="24"/>
    </w:rPr>
  </w:style>
  <w:style w:type="paragraph" w:styleId="TDC2">
    <w:name w:val="toc 2"/>
    <w:basedOn w:val="Normal"/>
    <w:next w:val="Normal"/>
    <w:autoRedefine/>
    <w:uiPriority w:val="39"/>
    <w:unhideWhenUsed/>
    <w:rsid w:val="007F379C"/>
    <w:pPr>
      <w:spacing w:after="100" w:line="259" w:lineRule="auto"/>
      <w:ind w:left="220"/>
    </w:pPr>
    <w:rPr>
      <w:rFonts w:eastAsiaTheme="minorEastAsia"/>
    </w:rPr>
  </w:style>
  <w:style w:type="table" w:styleId="Tablaconcuadrcula">
    <w:name w:val="Table Grid"/>
    <w:basedOn w:val="Tablanormal"/>
    <w:uiPriority w:val="59"/>
    <w:rsid w:val="009A13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lendarText">
    <w:name w:val="CalendarText"/>
    <w:basedOn w:val="Normal"/>
    <w:link w:val="CalendarTextChar"/>
    <w:rsid w:val="003A568C"/>
    <w:pPr>
      <w:spacing w:after="0" w:line="240" w:lineRule="auto"/>
    </w:pPr>
    <w:rPr>
      <w:rFonts w:ascii="Arial" w:eastAsia="Times New Roman" w:hAnsi="Arial" w:cs="Arial"/>
      <w:color w:val="000000"/>
      <w:sz w:val="20"/>
      <w:szCs w:val="24"/>
      <w:lang w:val="en-US"/>
    </w:rPr>
  </w:style>
  <w:style w:type="character" w:customStyle="1" w:styleId="WinCalendarBLANKCELLSTYLE0">
    <w:name w:val="WinCalendar_BLANKCELL_STYLE0"/>
    <w:rsid w:val="003A568C"/>
    <w:rPr>
      <w:rFonts w:ascii="Arial Narrow" w:hAnsi="Arial Narrow"/>
      <w:b w:val="0"/>
      <w:color w:val="000000"/>
      <w:sz w:val="16"/>
      <w:szCs w:val="20"/>
    </w:rPr>
  </w:style>
  <w:style w:type="character" w:customStyle="1" w:styleId="CalendarTextChar">
    <w:name w:val="CalendarText Char"/>
    <w:basedOn w:val="Fuentedeprrafopredeter"/>
    <w:link w:val="CalendarText"/>
    <w:rsid w:val="003A568C"/>
    <w:rPr>
      <w:rFonts w:ascii="Arial" w:eastAsia="Times New Roman" w:hAnsi="Arial" w:cs="Arial"/>
      <w:color w:val="000000"/>
      <w:sz w:val="20"/>
      <w:szCs w:val="24"/>
      <w:lang w:val="en-US"/>
    </w:rPr>
  </w:style>
  <w:style w:type="character" w:customStyle="1" w:styleId="CalendarNumbers">
    <w:name w:val="CalendarNumbers"/>
    <w:basedOn w:val="Fuentedeprrafopredeter"/>
    <w:rsid w:val="003A568C"/>
    <w:rPr>
      <w:rFonts w:ascii="Arial" w:hAnsi="Arial"/>
      <w:b/>
      <w:bCs/>
      <w:color w:val="000080"/>
      <w:sz w:val="24"/>
    </w:rPr>
  </w:style>
  <w:style w:type="character" w:customStyle="1" w:styleId="StyleStyleCalendarNumbers10ptNotBold11pt">
    <w:name w:val="Style Style CalendarNumbers + 10 pt Not Bold + 11 pt"/>
    <w:basedOn w:val="Fuentedeprrafopredeter"/>
    <w:rsid w:val="003A568C"/>
    <w:rPr>
      <w:rFonts w:ascii="Arial" w:hAnsi="Arial"/>
      <w:b/>
      <w:bCs/>
      <w:color w:val="000080"/>
      <w:sz w:val="22"/>
      <w:szCs w:val="20"/>
    </w:rPr>
  </w:style>
  <w:style w:type="character" w:customStyle="1" w:styleId="WinCalendarHolidayBlue">
    <w:name w:val="WinCalendar_HolidayBlue"/>
    <w:basedOn w:val="Fuentedeprrafopredeter"/>
    <w:rsid w:val="003A568C"/>
    <w:rPr>
      <w:rFonts w:ascii="Arial Narrow" w:hAnsi="Arial Narrow"/>
      <w:b w:val="0"/>
      <w:color w:val="333399"/>
      <w:sz w:val="16"/>
    </w:rPr>
  </w:style>
  <w:style w:type="character" w:customStyle="1" w:styleId="ng-star-inserted">
    <w:name w:val="ng-star-inserted"/>
    <w:basedOn w:val="Fuentedeprrafopredeter"/>
    <w:rsid w:val="00525623"/>
  </w:style>
  <w:style w:type="character" w:styleId="Textoennegrita">
    <w:name w:val="Strong"/>
    <w:basedOn w:val="Fuentedeprrafopredeter"/>
    <w:uiPriority w:val="22"/>
    <w:qFormat/>
    <w:rsid w:val="00941F75"/>
    <w:rPr>
      <w:b/>
      <w:bCs/>
    </w:rPr>
  </w:style>
  <w:style w:type="character" w:customStyle="1" w:styleId="skin-color-text">
    <w:name w:val="skin-color-text"/>
    <w:basedOn w:val="Fuentedeprrafopredeter"/>
    <w:rsid w:val="00941F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449321">
      <w:bodyDiv w:val="1"/>
      <w:marLeft w:val="0"/>
      <w:marRight w:val="0"/>
      <w:marTop w:val="0"/>
      <w:marBottom w:val="0"/>
      <w:divBdr>
        <w:top w:val="none" w:sz="0" w:space="0" w:color="auto"/>
        <w:left w:val="none" w:sz="0" w:space="0" w:color="auto"/>
        <w:bottom w:val="none" w:sz="0" w:space="0" w:color="auto"/>
        <w:right w:val="none" w:sz="0" w:space="0" w:color="auto"/>
      </w:divBdr>
      <w:divsChild>
        <w:div w:id="364016581">
          <w:marLeft w:val="0"/>
          <w:marRight w:val="0"/>
          <w:marTop w:val="0"/>
          <w:marBottom w:val="0"/>
          <w:divBdr>
            <w:top w:val="none" w:sz="0" w:space="0" w:color="auto"/>
            <w:left w:val="none" w:sz="0" w:space="0" w:color="auto"/>
            <w:bottom w:val="none" w:sz="0" w:space="0" w:color="auto"/>
            <w:right w:val="none" w:sz="0" w:space="0" w:color="auto"/>
          </w:divBdr>
        </w:div>
      </w:divsChild>
    </w:div>
    <w:div w:id="289173744">
      <w:bodyDiv w:val="1"/>
      <w:marLeft w:val="0"/>
      <w:marRight w:val="0"/>
      <w:marTop w:val="0"/>
      <w:marBottom w:val="0"/>
      <w:divBdr>
        <w:top w:val="none" w:sz="0" w:space="0" w:color="auto"/>
        <w:left w:val="none" w:sz="0" w:space="0" w:color="auto"/>
        <w:bottom w:val="none" w:sz="0" w:space="0" w:color="auto"/>
        <w:right w:val="none" w:sz="0" w:space="0" w:color="auto"/>
      </w:divBdr>
    </w:div>
    <w:div w:id="301351008">
      <w:bodyDiv w:val="1"/>
      <w:marLeft w:val="0"/>
      <w:marRight w:val="0"/>
      <w:marTop w:val="0"/>
      <w:marBottom w:val="0"/>
      <w:divBdr>
        <w:top w:val="none" w:sz="0" w:space="0" w:color="auto"/>
        <w:left w:val="none" w:sz="0" w:space="0" w:color="auto"/>
        <w:bottom w:val="none" w:sz="0" w:space="0" w:color="auto"/>
        <w:right w:val="none" w:sz="0" w:space="0" w:color="auto"/>
      </w:divBdr>
      <w:divsChild>
        <w:div w:id="404766995">
          <w:marLeft w:val="0"/>
          <w:marRight w:val="0"/>
          <w:marTop w:val="0"/>
          <w:marBottom w:val="0"/>
          <w:divBdr>
            <w:top w:val="none" w:sz="0" w:space="0" w:color="auto"/>
            <w:left w:val="none" w:sz="0" w:space="0" w:color="auto"/>
            <w:bottom w:val="none" w:sz="0" w:space="0" w:color="auto"/>
            <w:right w:val="none" w:sz="0" w:space="0" w:color="auto"/>
          </w:divBdr>
        </w:div>
      </w:divsChild>
    </w:div>
    <w:div w:id="448550688">
      <w:bodyDiv w:val="1"/>
      <w:marLeft w:val="0"/>
      <w:marRight w:val="0"/>
      <w:marTop w:val="0"/>
      <w:marBottom w:val="0"/>
      <w:divBdr>
        <w:top w:val="none" w:sz="0" w:space="0" w:color="auto"/>
        <w:left w:val="none" w:sz="0" w:space="0" w:color="auto"/>
        <w:bottom w:val="none" w:sz="0" w:space="0" w:color="auto"/>
        <w:right w:val="none" w:sz="0" w:space="0" w:color="auto"/>
      </w:divBdr>
    </w:div>
    <w:div w:id="471679310">
      <w:bodyDiv w:val="1"/>
      <w:marLeft w:val="0"/>
      <w:marRight w:val="0"/>
      <w:marTop w:val="0"/>
      <w:marBottom w:val="0"/>
      <w:divBdr>
        <w:top w:val="none" w:sz="0" w:space="0" w:color="auto"/>
        <w:left w:val="none" w:sz="0" w:space="0" w:color="auto"/>
        <w:bottom w:val="none" w:sz="0" w:space="0" w:color="auto"/>
        <w:right w:val="none" w:sz="0" w:space="0" w:color="auto"/>
      </w:divBdr>
    </w:div>
    <w:div w:id="575627161">
      <w:bodyDiv w:val="1"/>
      <w:marLeft w:val="0"/>
      <w:marRight w:val="0"/>
      <w:marTop w:val="0"/>
      <w:marBottom w:val="0"/>
      <w:divBdr>
        <w:top w:val="none" w:sz="0" w:space="0" w:color="auto"/>
        <w:left w:val="none" w:sz="0" w:space="0" w:color="auto"/>
        <w:bottom w:val="none" w:sz="0" w:space="0" w:color="auto"/>
        <w:right w:val="none" w:sz="0" w:space="0" w:color="auto"/>
      </w:divBdr>
      <w:divsChild>
        <w:div w:id="2113044193">
          <w:marLeft w:val="0"/>
          <w:marRight w:val="0"/>
          <w:marTop w:val="0"/>
          <w:marBottom w:val="0"/>
          <w:divBdr>
            <w:top w:val="none" w:sz="0" w:space="0" w:color="auto"/>
            <w:left w:val="none" w:sz="0" w:space="0" w:color="auto"/>
            <w:bottom w:val="none" w:sz="0" w:space="0" w:color="auto"/>
            <w:right w:val="none" w:sz="0" w:space="0" w:color="auto"/>
          </w:divBdr>
        </w:div>
      </w:divsChild>
    </w:div>
    <w:div w:id="667097255">
      <w:bodyDiv w:val="1"/>
      <w:marLeft w:val="0"/>
      <w:marRight w:val="0"/>
      <w:marTop w:val="0"/>
      <w:marBottom w:val="0"/>
      <w:divBdr>
        <w:top w:val="none" w:sz="0" w:space="0" w:color="auto"/>
        <w:left w:val="none" w:sz="0" w:space="0" w:color="auto"/>
        <w:bottom w:val="none" w:sz="0" w:space="0" w:color="auto"/>
        <w:right w:val="none" w:sz="0" w:space="0" w:color="auto"/>
      </w:divBdr>
    </w:div>
    <w:div w:id="705182033">
      <w:bodyDiv w:val="1"/>
      <w:marLeft w:val="0"/>
      <w:marRight w:val="0"/>
      <w:marTop w:val="0"/>
      <w:marBottom w:val="0"/>
      <w:divBdr>
        <w:top w:val="none" w:sz="0" w:space="0" w:color="auto"/>
        <w:left w:val="none" w:sz="0" w:space="0" w:color="auto"/>
        <w:bottom w:val="none" w:sz="0" w:space="0" w:color="auto"/>
        <w:right w:val="none" w:sz="0" w:space="0" w:color="auto"/>
      </w:divBdr>
      <w:divsChild>
        <w:div w:id="28846394">
          <w:marLeft w:val="0"/>
          <w:marRight w:val="0"/>
          <w:marTop w:val="0"/>
          <w:marBottom w:val="0"/>
          <w:divBdr>
            <w:top w:val="none" w:sz="0" w:space="0" w:color="auto"/>
            <w:left w:val="none" w:sz="0" w:space="0" w:color="auto"/>
            <w:bottom w:val="none" w:sz="0" w:space="0" w:color="auto"/>
            <w:right w:val="none" w:sz="0" w:space="0" w:color="auto"/>
          </w:divBdr>
        </w:div>
      </w:divsChild>
    </w:div>
    <w:div w:id="713431725">
      <w:bodyDiv w:val="1"/>
      <w:marLeft w:val="0"/>
      <w:marRight w:val="0"/>
      <w:marTop w:val="0"/>
      <w:marBottom w:val="0"/>
      <w:divBdr>
        <w:top w:val="none" w:sz="0" w:space="0" w:color="auto"/>
        <w:left w:val="none" w:sz="0" w:space="0" w:color="auto"/>
        <w:bottom w:val="none" w:sz="0" w:space="0" w:color="auto"/>
        <w:right w:val="none" w:sz="0" w:space="0" w:color="auto"/>
      </w:divBdr>
    </w:div>
    <w:div w:id="790591622">
      <w:bodyDiv w:val="1"/>
      <w:marLeft w:val="0"/>
      <w:marRight w:val="0"/>
      <w:marTop w:val="0"/>
      <w:marBottom w:val="0"/>
      <w:divBdr>
        <w:top w:val="none" w:sz="0" w:space="0" w:color="auto"/>
        <w:left w:val="none" w:sz="0" w:space="0" w:color="auto"/>
        <w:bottom w:val="none" w:sz="0" w:space="0" w:color="auto"/>
        <w:right w:val="none" w:sz="0" w:space="0" w:color="auto"/>
      </w:divBdr>
    </w:div>
    <w:div w:id="814178689">
      <w:bodyDiv w:val="1"/>
      <w:marLeft w:val="0"/>
      <w:marRight w:val="0"/>
      <w:marTop w:val="0"/>
      <w:marBottom w:val="0"/>
      <w:divBdr>
        <w:top w:val="none" w:sz="0" w:space="0" w:color="auto"/>
        <w:left w:val="none" w:sz="0" w:space="0" w:color="auto"/>
        <w:bottom w:val="none" w:sz="0" w:space="0" w:color="auto"/>
        <w:right w:val="none" w:sz="0" w:space="0" w:color="auto"/>
      </w:divBdr>
    </w:div>
    <w:div w:id="952174971">
      <w:bodyDiv w:val="1"/>
      <w:marLeft w:val="0"/>
      <w:marRight w:val="0"/>
      <w:marTop w:val="0"/>
      <w:marBottom w:val="0"/>
      <w:divBdr>
        <w:top w:val="none" w:sz="0" w:space="0" w:color="auto"/>
        <w:left w:val="none" w:sz="0" w:space="0" w:color="auto"/>
        <w:bottom w:val="none" w:sz="0" w:space="0" w:color="auto"/>
        <w:right w:val="none" w:sz="0" w:space="0" w:color="auto"/>
      </w:divBdr>
      <w:divsChild>
        <w:div w:id="1147363076">
          <w:marLeft w:val="0"/>
          <w:marRight w:val="0"/>
          <w:marTop w:val="0"/>
          <w:marBottom w:val="0"/>
          <w:divBdr>
            <w:top w:val="none" w:sz="0" w:space="0" w:color="auto"/>
            <w:left w:val="none" w:sz="0" w:space="0" w:color="auto"/>
            <w:bottom w:val="none" w:sz="0" w:space="0" w:color="auto"/>
            <w:right w:val="none" w:sz="0" w:space="0" w:color="auto"/>
          </w:divBdr>
        </w:div>
      </w:divsChild>
    </w:div>
    <w:div w:id="1109083361">
      <w:bodyDiv w:val="1"/>
      <w:marLeft w:val="0"/>
      <w:marRight w:val="0"/>
      <w:marTop w:val="0"/>
      <w:marBottom w:val="0"/>
      <w:divBdr>
        <w:top w:val="none" w:sz="0" w:space="0" w:color="auto"/>
        <w:left w:val="none" w:sz="0" w:space="0" w:color="auto"/>
        <w:bottom w:val="none" w:sz="0" w:space="0" w:color="auto"/>
        <w:right w:val="none" w:sz="0" w:space="0" w:color="auto"/>
      </w:divBdr>
    </w:div>
    <w:div w:id="1509637472">
      <w:bodyDiv w:val="1"/>
      <w:marLeft w:val="0"/>
      <w:marRight w:val="0"/>
      <w:marTop w:val="0"/>
      <w:marBottom w:val="0"/>
      <w:divBdr>
        <w:top w:val="none" w:sz="0" w:space="0" w:color="auto"/>
        <w:left w:val="none" w:sz="0" w:space="0" w:color="auto"/>
        <w:bottom w:val="none" w:sz="0" w:space="0" w:color="auto"/>
        <w:right w:val="none" w:sz="0" w:space="0" w:color="auto"/>
      </w:divBdr>
    </w:div>
    <w:div w:id="1564297848">
      <w:bodyDiv w:val="1"/>
      <w:marLeft w:val="0"/>
      <w:marRight w:val="0"/>
      <w:marTop w:val="0"/>
      <w:marBottom w:val="0"/>
      <w:divBdr>
        <w:top w:val="none" w:sz="0" w:space="0" w:color="auto"/>
        <w:left w:val="none" w:sz="0" w:space="0" w:color="auto"/>
        <w:bottom w:val="none" w:sz="0" w:space="0" w:color="auto"/>
        <w:right w:val="none" w:sz="0" w:space="0" w:color="auto"/>
      </w:divBdr>
      <w:divsChild>
        <w:div w:id="42213664">
          <w:marLeft w:val="0"/>
          <w:marRight w:val="0"/>
          <w:marTop w:val="0"/>
          <w:marBottom w:val="0"/>
          <w:divBdr>
            <w:top w:val="none" w:sz="0" w:space="0" w:color="auto"/>
            <w:left w:val="none" w:sz="0" w:space="0" w:color="auto"/>
            <w:bottom w:val="none" w:sz="0" w:space="0" w:color="auto"/>
            <w:right w:val="none" w:sz="0" w:space="0" w:color="auto"/>
          </w:divBdr>
        </w:div>
      </w:divsChild>
    </w:div>
    <w:div w:id="1632395466">
      <w:bodyDiv w:val="1"/>
      <w:marLeft w:val="0"/>
      <w:marRight w:val="0"/>
      <w:marTop w:val="0"/>
      <w:marBottom w:val="0"/>
      <w:divBdr>
        <w:top w:val="none" w:sz="0" w:space="0" w:color="auto"/>
        <w:left w:val="none" w:sz="0" w:space="0" w:color="auto"/>
        <w:bottom w:val="none" w:sz="0" w:space="0" w:color="auto"/>
        <w:right w:val="none" w:sz="0" w:space="0" w:color="auto"/>
      </w:divBdr>
    </w:div>
    <w:div w:id="1720473047">
      <w:bodyDiv w:val="1"/>
      <w:marLeft w:val="0"/>
      <w:marRight w:val="0"/>
      <w:marTop w:val="0"/>
      <w:marBottom w:val="0"/>
      <w:divBdr>
        <w:top w:val="none" w:sz="0" w:space="0" w:color="auto"/>
        <w:left w:val="none" w:sz="0" w:space="0" w:color="auto"/>
        <w:bottom w:val="none" w:sz="0" w:space="0" w:color="auto"/>
        <w:right w:val="none" w:sz="0" w:space="0" w:color="auto"/>
      </w:divBdr>
      <w:divsChild>
        <w:div w:id="40979254">
          <w:marLeft w:val="0"/>
          <w:marRight w:val="0"/>
          <w:marTop w:val="0"/>
          <w:marBottom w:val="0"/>
          <w:divBdr>
            <w:top w:val="none" w:sz="0" w:space="0" w:color="auto"/>
            <w:left w:val="none" w:sz="0" w:space="0" w:color="auto"/>
            <w:bottom w:val="none" w:sz="0" w:space="0" w:color="auto"/>
            <w:right w:val="none" w:sz="0" w:space="0" w:color="auto"/>
          </w:divBdr>
        </w:div>
      </w:divsChild>
    </w:div>
    <w:div w:id="1776091413">
      <w:bodyDiv w:val="1"/>
      <w:marLeft w:val="0"/>
      <w:marRight w:val="0"/>
      <w:marTop w:val="0"/>
      <w:marBottom w:val="0"/>
      <w:divBdr>
        <w:top w:val="none" w:sz="0" w:space="0" w:color="auto"/>
        <w:left w:val="none" w:sz="0" w:space="0" w:color="auto"/>
        <w:bottom w:val="none" w:sz="0" w:space="0" w:color="auto"/>
        <w:right w:val="none" w:sz="0" w:space="0" w:color="auto"/>
      </w:divBdr>
    </w:div>
    <w:div w:id="1891531612">
      <w:bodyDiv w:val="1"/>
      <w:marLeft w:val="0"/>
      <w:marRight w:val="0"/>
      <w:marTop w:val="0"/>
      <w:marBottom w:val="0"/>
      <w:divBdr>
        <w:top w:val="none" w:sz="0" w:space="0" w:color="auto"/>
        <w:left w:val="none" w:sz="0" w:space="0" w:color="auto"/>
        <w:bottom w:val="none" w:sz="0" w:space="0" w:color="auto"/>
        <w:right w:val="none" w:sz="0" w:space="0" w:color="auto"/>
      </w:divBdr>
      <w:divsChild>
        <w:div w:id="1526014421">
          <w:marLeft w:val="0"/>
          <w:marRight w:val="0"/>
          <w:marTop w:val="0"/>
          <w:marBottom w:val="0"/>
          <w:divBdr>
            <w:top w:val="none" w:sz="0" w:space="0" w:color="auto"/>
            <w:left w:val="none" w:sz="0" w:space="0" w:color="auto"/>
            <w:bottom w:val="none" w:sz="0" w:space="0" w:color="auto"/>
            <w:right w:val="none" w:sz="0" w:space="0" w:color="auto"/>
          </w:divBdr>
        </w:div>
      </w:divsChild>
    </w:div>
    <w:div w:id="1898971245">
      <w:bodyDiv w:val="1"/>
      <w:marLeft w:val="0"/>
      <w:marRight w:val="0"/>
      <w:marTop w:val="0"/>
      <w:marBottom w:val="0"/>
      <w:divBdr>
        <w:top w:val="none" w:sz="0" w:space="0" w:color="auto"/>
        <w:left w:val="none" w:sz="0" w:space="0" w:color="auto"/>
        <w:bottom w:val="none" w:sz="0" w:space="0" w:color="auto"/>
        <w:right w:val="none" w:sz="0" w:space="0" w:color="auto"/>
      </w:divBdr>
    </w:div>
    <w:div w:id="1901088935">
      <w:bodyDiv w:val="1"/>
      <w:marLeft w:val="0"/>
      <w:marRight w:val="0"/>
      <w:marTop w:val="0"/>
      <w:marBottom w:val="0"/>
      <w:divBdr>
        <w:top w:val="none" w:sz="0" w:space="0" w:color="auto"/>
        <w:left w:val="none" w:sz="0" w:space="0" w:color="auto"/>
        <w:bottom w:val="none" w:sz="0" w:space="0" w:color="auto"/>
        <w:right w:val="none" w:sz="0" w:space="0" w:color="auto"/>
      </w:divBdr>
    </w:div>
    <w:div w:id="1988119871">
      <w:bodyDiv w:val="1"/>
      <w:marLeft w:val="0"/>
      <w:marRight w:val="0"/>
      <w:marTop w:val="0"/>
      <w:marBottom w:val="0"/>
      <w:divBdr>
        <w:top w:val="none" w:sz="0" w:space="0" w:color="auto"/>
        <w:left w:val="none" w:sz="0" w:space="0" w:color="auto"/>
        <w:bottom w:val="none" w:sz="0" w:space="0" w:color="auto"/>
        <w:right w:val="none" w:sz="0" w:space="0" w:color="auto"/>
      </w:divBdr>
    </w:div>
    <w:div w:id="2081249494">
      <w:bodyDiv w:val="1"/>
      <w:marLeft w:val="0"/>
      <w:marRight w:val="0"/>
      <w:marTop w:val="0"/>
      <w:marBottom w:val="0"/>
      <w:divBdr>
        <w:top w:val="none" w:sz="0" w:space="0" w:color="auto"/>
        <w:left w:val="none" w:sz="0" w:space="0" w:color="auto"/>
        <w:bottom w:val="none" w:sz="0" w:space="0" w:color="auto"/>
        <w:right w:val="none" w:sz="0" w:space="0" w:color="auto"/>
      </w:divBdr>
    </w:div>
    <w:div w:id="2122526233">
      <w:bodyDiv w:val="1"/>
      <w:marLeft w:val="0"/>
      <w:marRight w:val="0"/>
      <w:marTop w:val="0"/>
      <w:marBottom w:val="0"/>
      <w:divBdr>
        <w:top w:val="none" w:sz="0" w:space="0" w:color="auto"/>
        <w:left w:val="none" w:sz="0" w:space="0" w:color="auto"/>
        <w:bottom w:val="none" w:sz="0" w:space="0" w:color="auto"/>
        <w:right w:val="none" w:sz="0" w:space="0" w:color="auto"/>
      </w:divBdr>
      <w:divsChild>
        <w:div w:id="213143599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notes.xml.rels><?xml version="1.0" encoding="UTF-8" standalone="yes"?>
<Relationships xmlns="http://schemas.openxmlformats.org/package/2006/relationships"><Relationship Id="rId1" Type="http://schemas.openxmlformats.org/officeDocument/2006/relationships/hyperlink" Target="https://sjf2.scjn.gob.mx/detalle/tesis/2022775"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539EE0-8D41-4691-B4E2-C88FF9CDBD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14</Pages>
  <Words>4697</Words>
  <Characters>25836</Characters>
  <Application>Microsoft Office Word</Application>
  <DocSecurity>0</DocSecurity>
  <Lines>215</Lines>
  <Paragraphs>60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30473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tjao_personal</cp:lastModifiedBy>
  <cp:revision>22</cp:revision>
  <cp:lastPrinted>2023-09-11T21:19:00Z</cp:lastPrinted>
  <dcterms:created xsi:type="dcterms:W3CDTF">2023-09-12T20:37:00Z</dcterms:created>
  <dcterms:modified xsi:type="dcterms:W3CDTF">2023-10-25T17:58:00Z</dcterms:modified>
</cp:coreProperties>
</file>