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6B50A147" w:rsidR="009E317D" w:rsidRPr="00EE4752" w:rsidRDefault="005222BD" w:rsidP="00312248">
      <w:pPr>
        <w:spacing w:line="240" w:lineRule="auto"/>
        <w:ind w:left="2835" w:right="51"/>
        <w:jc w:val="both"/>
        <w:rPr>
          <w:rFonts w:ascii="Arial" w:eastAsia="Times New Roman" w:hAnsi="Arial" w:cs="Arial"/>
          <w:b/>
          <w:sz w:val="26"/>
          <w:szCs w:val="26"/>
          <w:lang w:val="es-ES_tradnl" w:eastAsia="es-ES"/>
        </w:rPr>
      </w:pPr>
      <w:r w:rsidRPr="00EE4752">
        <w:rPr>
          <w:rFonts w:ascii="Arial" w:eastAsia="Times New Roman" w:hAnsi="Arial" w:cs="Arial"/>
          <w:b/>
          <w:sz w:val="26"/>
          <w:szCs w:val="26"/>
          <w:lang w:val="es-ES_tradnl" w:eastAsia="es-ES"/>
        </w:rPr>
        <w:t>TRIBUNAL DE JUSTICIA ADMINISTRATIVA Y COMBATE A LA CORRUPCIÓN DEL ESTADO DE OAXACA.</w:t>
      </w:r>
    </w:p>
    <w:p w14:paraId="313147ED" w14:textId="6FAF062C" w:rsidR="001658D6" w:rsidRPr="00EE4752" w:rsidRDefault="00F71B86" w:rsidP="004C2614">
      <w:pPr>
        <w:spacing w:line="240" w:lineRule="auto"/>
        <w:ind w:left="2835" w:right="51"/>
        <w:jc w:val="both"/>
        <w:rPr>
          <w:rFonts w:ascii="Arial" w:eastAsia="Times New Roman" w:hAnsi="Arial" w:cs="Arial"/>
          <w:b/>
          <w:sz w:val="26"/>
          <w:szCs w:val="26"/>
          <w:lang w:val="es-ES_tradnl" w:eastAsia="es-ES"/>
        </w:rPr>
      </w:pPr>
      <w:r>
        <w:rPr>
          <w:rFonts w:ascii="Arial" w:eastAsia="Times New Roman" w:hAnsi="Arial" w:cs="Arial"/>
          <w:b/>
          <w:sz w:val="26"/>
          <w:szCs w:val="26"/>
          <w:lang w:val="es-ES_tradnl" w:eastAsia="es-ES"/>
        </w:rPr>
        <w:t>SALA SUPERIOR</w:t>
      </w:r>
      <w:r w:rsidR="00ED08EA" w:rsidRPr="00EE4752">
        <w:rPr>
          <w:rFonts w:ascii="Arial" w:eastAsia="Times New Roman" w:hAnsi="Arial" w:cs="Arial"/>
          <w:b/>
          <w:sz w:val="26"/>
          <w:szCs w:val="26"/>
          <w:lang w:val="es-ES_tradnl" w:eastAsia="es-ES"/>
        </w:rPr>
        <w:t xml:space="preserve">. </w:t>
      </w:r>
    </w:p>
    <w:p w14:paraId="20953968" w14:textId="2F99180A" w:rsidR="00A96589" w:rsidRDefault="00F71B86" w:rsidP="004C2614">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RECURSO DE REVISIÓN</w:t>
      </w:r>
      <w:r w:rsidR="00140805" w:rsidRPr="00EE4752">
        <w:rPr>
          <w:rFonts w:ascii="Arial" w:eastAsia="Times New Roman" w:hAnsi="Arial" w:cs="Arial"/>
          <w:b/>
          <w:sz w:val="26"/>
          <w:szCs w:val="26"/>
          <w:lang w:val="es-ES_tradnl" w:eastAsia="es-ES"/>
        </w:rPr>
        <w:t>:</w:t>
      </w:r>
      <w:r w:rsidR="00DA47F6" w:rsidRPr="00EE4752">
        <w:rPr>
          <w:rFonts w:ascii="Arial" w:eastAsia="Times New Roman" w:hAnsi="Arial" w:cs="Arial"/>
          <w:b/>
          <w:sz w:val="26"/>
          <w:szCs w:val="26"/>
          <w:lang w:val="es-ES_tradnl" w:eastAsia="es-ES"/>
        </w:rPr>
        <w:t xml:space="preserve"> </w:t>
      </w:r>
      <w:r w:rsidR="00E26C96">
        <w:rPr>
          <w:rFonts w:ascii="Arial" w:eastAsia="Times New Roman" w:hAnsi="Arial" w:cs="Arial"/>
          <w:sz w:val="26"/>
          <w:szCs w:val="26"/>
          <w:lang w:val="es-ES_tradnl" w:eastAsia="es-ES"/>
        </w:rPr>
        <w:t>0</w:t>
      </w:r>
      <w:r w:rsidR="00C224A4">
        <w:rPr>
          <w:rFonts w:ascii="Arial" w:eastAsia="Times New Roman" w:hAnsi="Arial" w:cs="Arial"/>
          <w:sz w:val="26"/>
          <w:szCs w:val="26"/>
          <w:lang w:val="es-ES_tradnl" w:eastAsia="es-ES"/>
        </w:rPr>
        <w:t>214</w:t>
      </w:r>
      <w:r w:rsidR="00E26C96">
        <w:rPr>
          <w:rFonts w:ascii="Arial" w:eastAsia="Times New Roman" w:hAnsi="Arial" w:cs="Arial"/>
          <w:sz w:val="26"/>
          <w:szCs w:val="26"/>
          <w:lang w:val="es-ES_tradnl" w:eastAsia="es-ES"/>
        </w:rPr>
        <w:t>/202</w:t>
      </w:r>
      <w:r w:rsidR="00A96589">
        <w:rPr>
          <w:rFonts w:ascii="Arial" w:eastAsia="Times New Roman" w:hAnsi="Arial" w:cs="Arial"/>
          <w:sz w:val="26"/>
          <w:szCs w:val="26"/>
          <w:lang w:val="es-ES_tradnl" w:eastAsia="es-ES"/>
        </w:rPr>
        <w:t>3</w:t>
      </w:r>
      <w:r w:rsidR="00900CC1" w:rsidRPr="00F71B86">
        <w:rPr>
          <w:rFonts w:ascii="Arial" w:eastAsia="Times New Roman" w:hAnsi="Arial" w:cs="Arial"/>
          <w:bCs/>
          <w:sz w:val="26"/>
          <w:szCs w:val="26"/>
          <w:lang w:val="es-ES_tradnl" w:eastAsia="es-ES"/>
        </w:rPr>
        <w:t>.</w:t>
      </w:r>
    </w:p>
    <w:p w14:paraId="1E955A28" w14:textId="712792BA" w:rsidR="00140805" w:rsidRPr="00F71B86" w:rsidRDefault="00A96589" w:rsidP="004C2614">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EXPEDIENTE:</w:t>
      </w:r>
      <w:r>
        <w:rPr>
          <w:rFonts w:ascii="Arial" w:eastAsia="Times New Roman" w:hAnsi="Arial" w:cs="Arial"/>
          <w:bCs/>
          <w:sz w:val="26"/>
          <w:szCs w:val="26"/>
          <w:lang w:val="es-ES_tradnl" w:eastAsia="es-ES"/>
        </w:rPr>
        <w:t xml:space="preserve"> </w:t>
      </w:r>
      <w:r w:rsidR="00C224A4">
        <w:rPr>
          <w:rFonts w:ascii="Arial" w:eastAsia="Times New Roman" w:hAnsi="Arial" w:cs="Arial"/>
          <w:bCs/>
          <w:sz w:val="26"/>
          <w:szCs w:val="26"/>
          <w:lang w:val="es-ES_tradnl" w:eastAsia="es-ES"/>
        </w:rPr>
        <w:t>0164/2020</w:t>
      </w:r>
      <w:r>
        <w:rPr>
          <w:rFonts w:ascii="Arial" w:eastAsia="Times New Roman" w:hAnsi="Arial" w:cs="Arial"/>
          <w:bCs/>
          <w:sz w:val="26"/>
          <w:szCs w:val="26"/>
          <w:lang w:val="es-ES_tradnl" w:eastAsia="es-ES"/>
        </w:rPr>
        <w:t xml:space="preserve"> DE LA </w:t>
      </w:r>
      <w:r w:rsidR="00C224A4">
        <w:rPr>
          <w:rFonts w:ascii="Arial" w:eastAsia="Times New Roman" w:hAnsi="Arial" w:cs="Arial"/>
          <w:bCs/>
          <w:sz w:val="26"/>
          <w:szCs w:val="26"/>
          <w:lang w:val="es-ES_tradnl" w:eastAsia="es-ES"/>
        </w:rPr>
        <w:t>TERCERA SALA UNITARIA.</w:t>
      </w:r>
    </w:p>
    <w:p w14:paraId="4AE0D200" w14:textId="38F61EB9" w:rsidR="003569E3" w:rsidRPr="00A96589" w:rsidRDefault="00C224A4" w:rsidP="004C2614">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RECURRENTE</w:t>
      </w:r>
      <w:r w:rsidR="00A06686">
        <w:rPr>
          <w:rFonts w:ascii="Arial" w:eastAsia="Times New Roman" w:hAnsi="Arial" w:cs="Arial"/>
          <w:b/>
          <w:sz w:val="26"/>
          <w:szCs w:val="26"/>
          <w:lang w:val="es-ES_tradnl" w:eastAsia="es-ES"/>
        </w:rPr>
        <w:t>:</w:t>
      </w:r>
      <w:r w:rsidR="00A613EB">
        <w:rPr>
          <w:rFonts w:ascii="Arial" w:eastAsia="Times New Roman" w:hAnsi="Arial" w:cs="Arial"/>
          <w:bCs/>
          <w:sz w:val="26"/>
          <w:szCs w:val="26"/>
          <w:lang w:val="es-ES_tradnl" w:eastAsia="es-ES"/>
        </w:rPr>
        <w:t xml:space="preserve"> **********</w:t>
      </w:r>
      <w:r>
        <w:rPr>
          <w:rFonts w:ascii="Arial" w:eastAsia="Times New Roman" w:hAnsi="Arial" w:cs="Arial"/>
          <w:bCs/>
          <w:sz w:val="26"/>
          <w:szCs w:val="26"/>
          <w:lang w:val="es-ES_tradnl" w:eastAsia="es-ES"/>
        </w:rPr>
        <w:t>, REPRESENTANTE LEGAL DE LA PERSONA MORAL “EDIFICACIONES MODERNAS DE OAXACA”, SOCIEDAD ANÓNIMA DE CAPITAL VARIABLE.</w:t>
      </w:r>
    </w:p>
    <w:p w14:paraId="56BD4D22" w14:textId="4183E644" w:rsidR="00016847" w:rsidRDefault="00C07F53" w:rsidP="004C2614">
      <w:pPr>
        <w:spacing w:line="240" w:lineRule="auto"/>
        <w:ind w:left="2835" w:right="51"/>
        <w:jc w:val="both"/>
        <w:rPr>
          <w:rFonts w:ascii="Arial" w:eastAsia="Times New Roman" w:hAnsi="Arial" w:cs="Arial"/>
          <w:b/>
          <w:sz w:val="26"/>
          <w:szCs w:val="26"/>
          <w:lang w:val="es-ES_tradnl" w:eastAsia="es-ES"/>
        </w:rPr>
      </w:pPr>
      <w:r w:rsidRPr="00EE4752">
        <w:rPr>
          <w:rFonts w:ascii="Arial" w:eastAsia="Times New Roman" w:hAnsi="Arial" w:cs="Arial"/>
          <w:b/>
          <w:sz w:val="26"/>
          <w:szCs w:val="26"/>
          <w:lang w:val="es-ES_tradnl" w:eastAsia="es-ES"/>
        </w:rPr>
        <w:t xml:space="preserve">AUTORIDAD </w:t>
      </w:r>
      <w:r w:rsidR="003569E3" w:rsidRPr="00EE4752">
        <w:rPr>
          <w:rFonts w:ascii="Arial" w:eastAsia="Times New Roman" w:hAnsi="Arial" w:cs="Arial"/>
          <w:b/>
          <w:sz w:val="26"/>
          <w:szCs w:val="26"/>
          <w:lang w:val="es-ES_tradnl" w:eastAsia="es-ES"/>
        </w:rPr>
        <w:t>DEMANDADA:</w:t>
      </w:r>
      <w:bookmarkStart w:id="0" w:name="_Hlk106885326"/>
      <w:bookmarkStart w:id="1" w:name="_Hlk115266477"/>
      <w:r w:rsidR="00954BB5" w:rsidRPr="00EE4752">
        <w:rPr>
          <w:rFonts w:ascii="Arial" w:eastAsia="Times New Roman" w:hAnsi="Arial" w:cs="Arial"/>
          <w:b/>
          <w:sz w:val="26"/>
          <w:szCs w:val="26"/>
          <w:lang w:val="es-ES_tradnl" w:eastAsia="es-ES"/>
        </w:rPr>
        <w:t xml:space="preserve"> </w:t>
      </w:r>
      <w:r w:rsidR="00C224A4">
        <w:rPr>
          <w:rFonts w:ascii="Arial" w:eastAsia="Times New Roman" w:hAnsi="Arial" w:cs="Arial"/>
          <w:bCs/>
          <w:sz w:val="26"/>
          <w:szCs w:val="26"/>
          <w:lang w:val="es-ES_tradnl" w:eastAsia="es-ES"/>
        </w:rPr>
        <w:t>SUBDIRECCIÓN DE PLANEACIÓN URBANA Y LICENCIAS DEL MUNICIPIO DE OAXACA DE JUÁREZ, OAXACA Y OTRO.</w:t>
      </w:r>
    </w:p>
    <w:p w14:paraId="457C35AC" w14:textId="380C9BAF" w:rsidR="003721BC" w:rsidRDefault="003721BC" w:rsidP="004C2614">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PONENTE:</w:t>
      </w:r>
      <w:r>
        <w:rPr>
          <w:rFonts w:ascii="Arial" w:eastAsia="Times New Roman" w:hAnsi="Arial" w:cs="Arial"/>
          <w:bCs/>
          <w:sz w:val="26"/>
          <w:szCs w:val="26"/>
          <w:lang w:val="es-ES_tradnl" w:eastAsia="es-ES"/>
        </w:rPr>
        <w:t xml:space="preserve"> </w:t>
      </w:r>
      <w:r w:rsidR="001A14DE">
        <w:rPr>
          <w:rFonts w:ascii="Arial" w:eastAsia="Times New Roman" w:hAnsi="Arial" w:cs="Arial"/>
          <w:bCs/>
          <w:sz w:val="26"/>
          <w:szCs w:val="26"/>
          <w:lang w:val="es-ES_tradnl" w:eastAsia="es-ES"/>
        </w:rPr>
        <w:t xml:space="preserve">MAGISTRADO </w:t>
      </w:r>
      <w:r w:rsidR="007875B8">
        <w:rPr>
          <w:rFonts w:ascii="Arial" w:eastAsia="Times New Roman" w:hAnsi="Arial" w:cs="Arial"/>
          <w:bCs/>
          <w:sz w:val="26"/>
          <w:szCs w:val="26"/>
          <w:lang w:val="es-ES_tradnl" w:eastAsia="es-ES"/>
        </w:rPr>
        <w:t xml:space="preserve">MATEO MARTÍNEZ </w:t>
      </w:r>
      <w:proofErr w:type="spellStart"/>
      <w:r w:rsidR="007875B8">
        <w:rPr>
          <w:rFonts w:ascii="Arial" w:eastAsia="Times New Roman" w:hAnsi="Arial" w:cs="Arial"/>
          <w:bCs/>
          <w:sz w:val="26"/>
          <w:szCs w:val="26"/>
          <w:lang w:val="es-ES_tradnl" w:eastAsia="es-ES"/>
        </w:rPr>
        <w:t>MARTÍNEZ</w:t>
      </w:r>
      <w:proofErr w:type="spellEnd"/>
    </w:p>
    <w:p w14:paraId="6F491F01" w14:textId="77777777" w:rsidR="000F39BF" w:rsidRPr="000F39BF" w:rsidRDefault="000F39BF" w:rsidP="004C2614">
      <w:pPr>
        <w:spacing w:line="240" w:lineRule="auto"/>
        <w:ind w:left="2835" w:right="51"/>
        <w:jc w:val="both"/>
        <w:rPr>
          <w:rFonts w:ascii="Arial" w:eastAsia="Times New Roman" w:hAnsi="Arial" w:cs="Arial"/>
          <w:bCs/>
          <w:sz w:val="12"/>
          <w:szCs w:val="26"/>
          <w:lang w:val="es-ES_tradnl" w:eastAsia="es-ES"/>
        </w:rPr>
      </w:pPr>
    </w:p>
    <w:bookmarkEnd w:id="0"/>
    <w:bookmarkEnd w:id="1"/>
    <w:p w14:paraId="70DB9FE9" w14:textId="2F1E7149" w:rsidR="008C764E" w:rsidRPr="00EE4752" w:rsidRDefault="003569E3" w:rsidP="00763651">
      <w:pPr>
        <w:widowControl w:val="0"/>
        <w:spacing w:line="360" w:lineRule="auto"/>
        <w:ind w:right="51" w:firstLine="709"/>
        <w:jc w:val="both"/>
        <w:rPr>
          <w:rFonts w:ascii="Arial" w:eastAsia="Times New Roman" w:hAnsi="Arial" w:cs="Arial"/>
          <w:b/>
          <w:sz w:val="26"/>
          <w:szCs w:val="26"/>
          <w:lang w:val="es-ES" w:eastAsia="es-ES"/>
        </w:rPr>
      </w:pPr>
      <w:r w:rsidRPr="00EE4752">
        <w:rPr>
          <w:rFonts w:ascii="Arial" w:eastAsia="Times New Roman" w:hAnsi="Arial" w:cs="Arial"/>
          <w:b/>
          <w:sz w:val="26"/>
          <w:szCs w:val="26"/>
          <w:lang w:val="es-ES" w:eastAsia="es-ES"/>
        </w:rPr>
        <w:t xml:space="preserve">OAXACA DE JUÁREZ, OAXACA, </w:t>
      </w:r>
      <w:r w:rsidR="00546E77" w:rsidRPr="00EE4752">
        <w:rPr>
          <w:rFonts w:ascii="Arial" w:eastAsia="Times New Roman" w:hAnsi="Arial" w:cs="Arial"/>
          <w:b/>
          <w:sz w:val="26"/>
          <w:szCs w:val="26"/>
          <w:lang w:val="es-ES" w:eastAsia="es-ES"/>
        </w:rPr>
        <w:t>A</w:t>
      </w:r>
      <w:r w:rsidR="00E26C96">
        <w:rPr>
          <w:rFonts w:ascii="Arial" w:eastAsia="Times New Roman" w:hAnsi="Arial" w:cs="Arial"/>
          <w:b/>
          <w:sz w:val="26"/>
          <w:szCs w:val="26"/>
          <w:lang w:val="es-ES" w:eastAsia="es-ES"/>
        </w:rPr>
        <w:t xml:space="preserve"> </w:t>
      </w:r>
      <w:r w:rsidR="00A52508">
        <w:rPr>
          <w:rFonts w:ascii="Arial" w:eastAsia="Times New Roman" w:hAnsi="Arial" w:cs="Arial"/>
          <w:b/>
          <w:sz w:val="26"/>
          <w:szCs w:val="26"/>
          <w:lang w:val="es-ES" w:eastAsia="es-ES"/>
        </w:rPr>
        <w:t xml:space="preserve">VEINTIUNO </w:t>
      </w:r>
      <w:r w:rsidR="001077A3" w:rsidRPr="00EE4752">
        <w:rPr>
          <w:rFonts w:ascii="Arial" w:eastAsia="Times New Roman" w:hAnsi="Arial" w:cs="Arial"/>
          <w:b/>
          <w:sz w:val="26"/>
          <w:szCs w:val="26"/>
          <w:lang w:val="es-ES" w:eastAsia="es-ES"/>
        </w:rPr>
        <w:t>D</w:t>
      </w:r>
      <w:r w:rsidR="006801B9" w:rsidRPr="00EE4752">
        <w:rPr>
          <w:rFonts w:ascii="Arial" w:eastAsia="Times New Roman" w:hAnsi="Arial" w:cs="Arial"/>
          <w:b/>
          <w:sz w:val="26"/>
          <w:szCs w:val="26"/>
          <w:lang w:val="es-ES" w:eastAsia="es-ES"/>
        </w:rPr>
        <w:t>E</w:t>
      </w:r>
      <w:r w:rsidR="00E23892" w:rsidRPr="00EE4752">
        <w:rPr>
          <w:rFonts w:ascii="Arial" w:eastAsia="Times New Roman" w:hAnsi="Arial" w:cs="Arial"/>
          <w:b/>
          <w:sz w:val="26"/>
          <w:szCs w:val="26"/>
          <w:lang w:val="es-ES" w:eastAsia="es-ES"/>
        </w:rPr>
        <w:t xml:space="preserve"> </w:t>
      </w:r>
      <w:r w:rsidR="003A1FA2">
        <w:rPr>
          <w:rFonts w:ascii="Arial" w:eastAsia="Times New Roman" w:hAnsi="Arial" w:cs="Arial"/>
          <w:b/>
          <w:sz w:val="26"/>
          <w:szCs w:val="26"/>
          <w:lang w:val="es-ES" w:eastAsia="es-ES"/>
        </w:rPr>
        <w:t>SEPTIEMBRE</w:t>
      </w:r>
      <w:r w:rsidR="00E975D0" w:rsidRPr="00EE4752">
        <w:rPr>
          <w:rFonts w:ascii="Arial" w:eastAsia="Times New Roman" w:hAnsi="Arial" w:cs="Arial"/>
          <w:b/>
          <w:sz w:val="26"/>
          <w:szCs w:val="26"/>
          <w:lang w:val="es-ES" w:eastAsia="es-ES"/>
        </w:rPr>
        <w:t xml:space="preserve"> </w:t>
      </w:r>
      <w:r w:rsidR="006801B9" w:rsidRPr="00EE4752">
        <w:rPr>
          <w:rFonts w:ascii="Arial" w:eastAsia="Times New Roman" w:hAnsi="Arial" w:cs="Arial"/>
          <w:b/>
          <w:sz w:val="26"/>
          <w:szCs w:val="26"/>
          <w:lang w:val="es-ES" w:eastAsia="es-ES"/>
        </w:rPr>
        <w:t>DE DOS MIL VEINT</w:t>
      </w:r>
      <w:r w:rsidR="00E73793" w:rsidRPr="00EE4752">
        <w:rPr>
          <w:rFonts w:ascii="Arial" w:eastAsia="Times New Roman" w:hAnsi="Arial" w:cs="Arial"/>
          <w:b/>
          <w:sz w:val="26"/>
          <w:szCs w:val="26"/>
          <w:lang w:val="es-ES" w:eastAsia="es-ES"/>
        </w:rPr>
        <w:t>I</w:t>
      </w:r>
      <w:r w:rsidR="001C54B4" w:rsidRPr="00EE4752">
        <w:rPr>
          <w:rFonts w:ascii="Arial" w:eastAsia="Times New Roman" w:hAnsi="Arial" w:cs="Arial"/>
          <w:b/>
          <w:sz w:val="26"/>
          <w:szCs w:val="26"/>
          <w:lang w:val="es-ES" w:eastAsia="es-ES"/>
        </w:rPr>
        <w:t>TRÉS</w:t>
      </w:r>
      <w:r w:rsidR="006801B9" w:rsidRPr="00EE4752">
        <w:rPr>
          <w:rFonts w:ascii="Arial" w:eastAsia="Times New Roman" w:hAnsi="Arial" w:cs="Arial"/>
          <w:b/>
          <w:sz w:val="26"/>
          <w:szCs w:val="26"/>
          <w:lang w:val="es-ES" w:eastAsia="es-ES"/>
        </w:rPr>
        <w:t>.</w:t>
      </w:r>
      <w:r w:rsidR="0073673D">
        <w:rPr>
          <w:rFonts w:ascii="Arial" w:eastAsia="Times New Roman" w:hAnsi="Arial" w:cs="Arial"/>
          <w:b/>
          <w:sz w:val="26"/>
          <w:szCs w:val="26"/>
          <w:lang w:val="es-ES" w:eastAsia="es-ES"/>
        </w:rPr>
        <w:t xml:space="preserve"> - - - - - - - - - - - - - - - - - - - - - - - - - - </w:t>
      </w:r>
      <w:r w:rsidR="007875B8">
        <w:rPr>
          <w:rFonts w:ascii="Arial" w:eastAsia="Times New Roman" w:hAnsi="Arial" w:cs="Arial"/>
          <w:b/>
          <w:sz w:val="26"/>
          <w:szCs w:val="26"/>
          <w:lang w:val="es-ES" w:eastAsia="es-ES"/>
        </w:rPr>
        <w:t xml:space="preserve">- - - - - - - - - </w:t>
      </w:r>
    </w:p>
    <w:p w14:paraId="4BCD7EB3" w14:textId="4EE2E105" w:rsidR="007875B8" w:rsidRDefault="007875B8" w:rsidP="002417AF">
      <w:pPr>
        <w:spacing w:before="240" w:line="360" w:lineRule="auto"/>
        <w:ind w:firstLine="709"/>
        <w:jc w:val="both"/>
        <w:rPr>
          <w:rFonts w:ascii="Arial" w:hAnsi="Arial" w:cs="Arial"/>
          <w:sz w:val="26"/>
          <w:szCs w:val="26"/>
        </w:rPr>
      </w:pPr>
      <w:r>
        <w:rPr>
          <w:rFonts w:ascii="Arial" w:hAnsi="Arial" w:cs="Arial"/>
          <w:sz w:val="26"/>
          <w:szCs w:val="26"/>
        </w:rPr>
        <w:t xml:space="preserve">1. </w:t>
      </w:r>
      <w:r w:rsidRPr="00965F29">
        <w:rPr>
          <w:rFonts w:ascii="Arial" w:hAnsi="Arial" w:cs="Arial"/>
          <w:sz w:val="26"/>
          <w:szCs w:val="26"/>
        </w:rPr>
        <w:t>Resolución de la Sala Superior que</w:t>
      </w:r>
      <w:r>
        <w:rPr>
          <w:rFonts w:ascii="Arial" w:hAnsi="Arial" w:cs="Arial"/>
          <w:sz w:val="26"/>
          <w:szCs w:val="26"/>
        </w:rPr>
        <w:t xml:space="preserve"> </w:t>
      </w:r>
      <w:r w:rsidR="00C224A4">
        <w:rPr>
          <w:rFonts w:ascii="Arial" w:hAnsi="Arial" w:cs="Arial"/>
          <w:b/>
          <w:sz w:val="26"/>
          <w:szCs w:val="26"/>
        </w:rPr>
        <w:t>REVOCA</w:t>
      </w:r>
      <w:r w:rsidR="00E26C96">
        <w:rPr>
          <w:rFonts w:ascii="Arial" w:hAnsi="Arial" w:cs="Arial"/>
          <w:b/>
          <w:sz w:val="26"/>
          <w:szCs w:val="26"/>
        </w:rPr>
        <w:t xml:space="preserve"> </w:t>
      </w:r>
      <w:r w:rsidR="00C224A4">
        <w:rPr>
          <w:rFonts w:ascii="Arial" w:hAnsi="Arial" w:cs="Arial"/>
          <w:sz w:val="26"/>
          <w:szCs w:val="26"/>
        </w:rPr>
        <w:t xml:space="preserve">la sentencia de veintitrés de febrero de </w:t>
      </w:r>
      <w:r w:rsidR="007D57E9">
        <w:rPr>
          <w:rFonts w:ascii="Arial" w:hAnsi="Arial" w:cs="Arial"/>
          <w:sz w:val="26"/>
          <w:szCs w:val="26"/>
        </w:rPr>
        <w:t>dos mil veintitrés</w:t>
      </w:r>
      <w:r w:rsidR="00F04AF1">
        <w:rPr>
          <w:rFonts w:ascii="Arial" w:hAnsi="Arial" w:cs="Arial"/>
          <w:sz w:val="26"/>
          <w:szCs w:val="26"/>
        </w:rPr>
        <w:t>, dictada</w:t>
      </w:r>
      <w:r w:rsidR="00E26C96">
        <w:rPr>
          <w:rFonts w:ascii="Arial" w:hAnsi="Arial" w:cs="Arial"/>
          <w:sz w:val="26"/>
          <w:szCs w:val="26"/>
        </w:rPr>
        <w:t xml:space="preserve"> por </w:t>
      </w:r>
      <w:r w:rsidR="00A06686">
        <w:rPr>
          <w:rFonts w:ascii="Arial" w:hAnsi="Arial" w:cs="Arial"/>
          <w:sz w:val="26"/>
          <w:szCs w:val="26"/>
        </w:rPr>
        <w:t xml:space="preserve">la </w:t>
      </w:r>
      <w:r w:rsidR="00C224A4">
        <w:rPr>
          <w:rFonts w:ascii="Arial" w:hAnsi="Arial" w:cs="Arial"/>
          <w:sz w:val="26"/>
          <w:szCs w:val="26"/>
        </w:rPr>
        <w:t xml:space="preserve">Tercera </w:t>
      </w:r>
      <w:r>
        <w:rPr>
          <w:rFonts w:ascii="Arial" w:hAnsi="Arial" w:cs="Arial"/>
          <w:sz w:val="26"/>
          <w:szCs w:val="26"/>
        </w:rPr>
        <w:t>Sala Unitaria de Primera Instancia de este Tribunal de Justicia Administrativa</w:t>
      </w:r>
      <w:r w:rsidR="0022083F">
        <w:rPr>
          <w:rFonts w:ascii="Arial" w:hAnsi="Arial" w:cs="Arial"/>
          <w:sz w:val="26"/>
          <w:szCs w:val="26"/>
        </w:rPr>
        <w:t xml:space="preserve"> y Combate a la Corrupción del Estado de Oaxaca.</w:t>
      </w:r>
    </w:p>
    <w:p w14:paraId="3175ABE5" w14:textId="373A60A0" w:rsidR="00B979B6" w:rsidRPr="00A52508" w:rsidRDefault="00B979B6" w:rsidP="002417AF">
      <w:pPr>
        <w:spacing w:before="240" w:line="360" w:lineRule="auto"/>
        <w:jc w:val="center"/>
        <w:rPr>
          <w:rFonts w:ascii="Arial" w:hAnsi="Arial" w:cs="Arial"/>
          <w:b/>
          <w:sz w:val="26"/>
          <w:szCs w:val="26"/>
        </w:rPr>
      </w:pPr>
      <w:r w:rsidRPr="00A52508">
        <w:rPr>
          <w:rFonts w:ascii="Arial" w:hAnsi="Arial" w:cs="Arial"/>
          <w:b/>
          <w:sz w:val="26"/>
          <w:szCs w:val="26"/>
        </w:rPr>
        <w:t>ÍNDICE</w:t>
      </w:r>
    </w:p>
    <w:p w14:paraId="671F150F" w14:textId="6E5A7F5E" w:rsidR="00B979B6" w:rsidRPr="00A52508" w:rsidRDefault="00B979B6" w:rsidP="002417AF">
      <w:pPr>
        <w:spacing w:before="240" w:line="240" w:lineRule="auto"/>
        <w:ind w:left="284"/>
        <w:jc w:val="both"/>
        <w:rPr>
          <w:rFonts w:ascii="Arial" w:hAnsi="Arial" w:cs="Arial"/>
          <w:sz w:val="24"/>
          <w:szCs w:val="26"/>
        </w:rPr>
      </w:pPr>
      <w:r w:rsidRPr="00A52508">
        <w:rPr>
          <w:rFonts w:ascii="Arial" w:hAnsi="Arial" w:cs="Arial"/>
          <w:sz w:val="24"/>
          <w:szCs w:val="26"/>
        </w:rPr>
        <w:t>GLOSARIO …………………………………………</w:t>
      </w:r>
      <w:proofErr w:type="gramStart"/>
      <w:r w:rsidRPr="00A52508">
        <w:rPr>
          <w:rFonts w:ascii="Arial" w:hAnsi="Arial" w:cs="Arial"/>
          <w:sz w:val="24"/>
          <w:szCs w:val="26"/>
        </w:rPr>
        <w:t>…</w:t>
      </w:r>
      <w:r w:rsidR="00254021" w:rsidRPr="00A52508">
        <w:rPr>
          <w:rFonts w:ascii="Arial" w:hAnsi="Arial" w:cs="Arial"/>
          <w:sz w:val="24"/>
          <w:szCs w:val="26"/>
        </w:rPr>
        <w:t>….</w:t>
      </w:r>
      <w:proofErr w:type="gramEnd"/>
      <w:r w:rsidR="00254021" w:rsidRPr="00A52508">
        <w:rPr>
          <w:rFonts w:ascii="Arial" w:hAnsi="Arial" w:cs="Arial"/>
          <w:sz w:val="24"/>
          <w:szCs w:val="26"/>
        </w:rPr>
        <w:t>.</w:t>
      </w:r>
      <w:r w:rsidRPr="00A52508">
        <w:rPr>
          <w:rFonts w:ascii="Arial" w:hAnsi="Arial" w:cs="Arial"/>
          <w:sz w:val="24"/>
          <w:szCs w:val="26"/>
        </w:rPr>
        <w:t>………………………</w:t>
      </w:r>
      <w:r w:rsidR="000F31C8" w:rsidRPr="00A52508">
        <w:rPr>
          <w:rFonts w:ascii="Arial" w:hAnsi="Arial" w:cs="Arial"/>
          <w:sz w:val="24"/>
          <w:szCs w:val="26"/>
        </w:rPr>
        <w:t xml:space="preserve">  1</w:t>
      </w:r>
    </w:p>
    <w:p w14:paraId="427904A1" w14:textId="727F1B0B" w:rsidR="00B979B6" w:rsidRPr="00A52508" w:rsidRDefault="00657101" w:rsidP="002417AF">
      <w:pPr>
        <w:spacing w:before="240" w:line="240" w:lineRule="auto"/>
        <w:jc w:val="both"/>
        <w:rPr>
          <w:rFonts w:ascii="Arial" w:hAnsi="Arial" w:cs="Arial"/>
          <w:sz w:val="24"/>
          <w:szCs w:val="26"/>
        </w:rPr>
      </w:pPr>
      <w:r w:rsidRPr="00A52508">
        <w:rPr>
          <w:rFonts w:ascii="Arial" w:hAnsi="Arial" w:cs="Arial"/>
          <w:sz w:val="24"/>
          <w:szCs w:val="26"/>
        </w:rPr>
        <w:t>1. RESULTANDO …………………………………………</w:t>
      </w:r>
      <w:proofErr w:type="gramStart"/>
      <w:r w:rsidRPr="00A52508">
        <w:rPr>
          <w:rFonts w:ascii="Arial" w:hAnsi="Arial" w:cs="Arial"/>
          <w:sz w:val="24"/>
          <w:szCs w:val="26"/>
        </w:rPr>
        <w:t>…</w:t>
      </w:r>
      <w:r w:rsidR="00254021" w:rsidRPr="00A52508">
        <w:rPr>
          <w:rFonts w:ascii="Arial" w:hAnsi="Arial" w:cs="Arial"/>
          <w:sz w:val="24"/>
          <w:szCs w:val="26"/>
        </w:rPr>
        <w:t>….</w:t>
      </w:r>
      <w:proofErr w:type="gramEnd"/>
      <w:r w:rsidR="00254021" w:rsidRPr="00A52508">
        <w:rPr>
          <w:rFonts w:ascii="Arial" w:hAnsi="Arial" w:cs="Arial"/>
          <w:sz w:val="24"/>
          <w:szCs w:val="26"/>
        </w:rPr>
        <w:t>.</w:t>
      </w:r>
      <w:r w:rsidRPr="00A52508">
        <w:rPr>
          <w:rFonts w:ascii="Arial" w:hAnsi="Arial" w:cs="Arial"/>
          <w:sz w:val="24"/>
          <w:szCs w:val="26"/>
        </w:rPr>
        <w:t>………………….</w:t>
      </w:r>
      <w:r w:rsidR="000F31C8" w:rsidRPr="00A52508">
        <w:rPr>
          <w:rFonts w:ascii="Arial" w:hAnsi="Arial" w:cs="Arial"/>
          <w:sz w:val="24"/>
          <w:szCs w:val="26"/>
        </w:rPr>
        <w:t xml:space="preserve">.  </w:t>
      </w:r>
      <w:r w:rsidRPr="00A52508">
        <w:rPr>
          <w:rFonts w:ascii="Arial" w:hAnsi="Arial" w:cs="Arial"/>
          <w:sz w:val="24"/>
          <w:szCs w:val="26"/>
        </w:rPr>
        <w:t>2</w:t>
      </w:r>
    </w:p>
    <w:p w14:paraId="454AB6E5" w14:textId="2072AEFF" w:rsidR="00657101" w:rsidRPr="00A52508" w:rsidRDefault="00657101" w:rsidP="002417AF">
      <w:pPr>
        <w:spacing w:before="240" w:line="240" w:lineRule="auto"/>
        <w:ind w:left="284"/>
        <w:jc w:val="both"/>
        <w:rPr>
          <w:rFonts w:ascii="Arial" w:hAnsi="Arial" w:cs="Arial"/>
          <w:sz w:val="24"/>
          <w:szCs w:val="26"/>
        </w:rPr>
      </w:pPr>
      <w:r w:rsidRPr="00A52508">
        <w:rPr>
          <w:rFonts w:ascii="Arial" w:hAnsi="Arial" w:cs="Arial"/>
          <w:sz w:val="24"/>
          <w:szCs w:val="26"/>
        </w:rPr>
        <w:t>PRIMERO. RECURSO DE REVISIÓN …………………</w:t>
      </w:r>
      <w:proofErr w:type="gramStart"/>
      <w:r w:rsidRPr="00A52508">
        <w:rPr>
          <w:rFonts w:ascii="Arial" w:hAnsi="Arial" w:cs="Arial"/>
          <w:sz w:val="24"/>
          <w:szCs w:val="26"/>
        </w:rPr>
        <w:t>…</w:t>
      </w:r>
      <w:r w:rsidR="00254021" w:rsidRPr="00A52508">
        <w:rPr>
          <w:rFonts w:ascii="Arial" w:hAnsi="Arial" w:cs="Arial"/>
          <w:sz w:val="24"/>
          <w:szCs w:val="26"/>
        </w:rPr>
        <w:t>….</w:t>
      </w:r>
      <w:proofErr w:type="gramEnd"/>
      <w:r w:rsidR="00254021" w:rsidRPr="00A52508">
        <w:rPr>
          <w:rFonts w:ascii="Arial" w:hAnsi="Arial" w:cs="Arial"/>
          <w:sz w:val="24"/>
          <w:szCs w:val="26"/>
        </w:rPr>
        <w:t>.</w:t>
      </w:r>
      <w:r w:rsidRPr="00A52508">
        <w:rPr>
          <w:rFonts w:ascii="Arial" w:hAnsi="Arial" w:cs="Arial"/>
          <w:sz w:val="24"/>
          <w:szCs w:val="26"/>
        </w:rPr>
        <w:t xml:space="preserve">………………. </w:t>
      </w:r>
      <w:r w:rsidR="000F31C8" w:rsidRPr="00A52508">
        <w:rPr>
          <w:rFonts w:ascii="Arial" w:hAnsi="Arial" w:cs="Arial"/>
          <w:sz w:val="24"/>
          <w:szCs w:val="26"/>
        </w:rPr>
        <w:t xml:space="preserve"> </w:t>
      </w:r>
      <w:r w:rsidR="002417AF" w:rsidRPr="00A52508">
        <w:rPr>
          <w:rFonts w:ascii="Arial" w:hAnsi="Arial" w:cs="Arial"/>
          <w:sz w:val="24"/>
          <w:szCs w:val="26"/>
        </w:rPr>
        <w:t>2</w:t>
      </w:r>
    </w:p>
    <w:p w14:paraId="3112EED4" w14:textId="67ED3C01" w:rsidR="00657101" w:rsidRPr="00A52508" w:rsidRDefault="00657101" w:rsidP="002417AF">
      <w:pPr>
        <w:spacing w:before="240" w:line="240" w:lineRule="auto"/>
        <w:ind w:left="284"/>
        <w:jc w:val="both"/>
        <w:rPr>
          <w:rFonts w:ascii="Arial" w:hAnsi="Arial" w:cs="Arial"/>
          <w:sz w:val="24"/>
          <w:szCs w:val="26"/>
        </w:rPr>
      </w:pPr>
      <w:r w:rsidRPr="00A52508">
        <w:rPr>
          <w:rFonts w:ascii="Arial" w:hAnsi="Arial" w:cs="Arial"/>
          <w:sz w:val="24"/>
          <w:szCs w:val="26"/>
        </w:rPr>
        <w:t>SEGUNDO. ACUERDO RECURRIDO ………………………</w:t>
      </w:r>
      <w:proofErr w:type="gramStart"/>
      <w:r w:rsidRPr="00A52508">
        <w:rPr>
          <w:rFonts w:ascii="Arial" w:hAnsi="Arial" w:cs="Arial"/>
          <w:sz w:val="24"/>
          <w:szCs w:val="26"/>
        </w:rPr>
        <w:t>…</w:t>
      </w:r>
      <w:r w:rsidR="00254021" w:rsidRPr="00A52508">
        <w:rPr>
          <w:rFonts w:ascii="Arial" w:hAnsi="Arial" w:cs="Arial"/>
          <w:sz w:val="24"/>
          <w:szCs w:val="26"/>
        </w:rPr>
        <w:t>….</w:t>
      </w:r>
      <w:proofErr w:type="gramEnd"/>
      <w:r w:rsidR="00254021" w:rsidRPr="00A52508">
        <w:rPr>
          <w:rFonts w:ascii="Arial" w:hAnsi="Arial" w:cs="Arial"/>
          <w:sz w:val="24"/>
          <w:szCs w:val="26"/>
        </w:rPr>
        <w:t>.</w:t>
      </w:r>
      <w:r w:rsidRPr="00A52508">
        <w:rPr>
          <w:rFonts w:ascii="Arial" w:hAnsi="Arial" w:cs="Arial"/>
          <w:sz w:val="24"/>
          <w:szCs w:val="26"/>
        </w:rPr>
        <w:t>…………</w:t>
      </w:r>
      <w:r w:rsidR="002417AF" w:rsidRPr="00A52508">
        <w:rPr>
          <w:rFonts w:ascii="Arial" w:hAnsi="Arial" w:cs="Arial"/>
          <w:sz w:val="24"/>
          <w:szCs w:val="26"/>
        </w:rPr>
        <w:t xml:space="preserve">. </w:t>
      </w:r>
      <w:r w:rsidR="000F31C8" w:rsidRPr="00A52508">
        <w:rPr>
          <w:rFonts w:ascii="Arial" w:hAnsi="Arial" w:cs="Arial"/>
          <w:sz w:val="24"/>
          <w:szCs w:val="26"/>
        </w:rPr>
        <w:t xml:space="preserve"> </w:t>
      </w:r>
      <w:r w:rsidR="002417AF" w:rsidRPr="00A52508">
        <w:rPr>
          <w:rFonts w:ascii="Arial" w:hAnsi="Arial" w:cs="Arial"/>
          <w:sz w:val="24"/>
          <w:szCs w:val="26"/>
        </w:rPr>
        <w:t>2</w:t>
      </w:r>
    </w:p>
    <w:p w14:paraId="5107A41F" w14:textId="112166A6" w:rsidR="00657101" w:rsidRPr="00A52508" w:rsidRDefault="00657101" w:rsidP="002417AF">
      <w:pPr>
        <w:spacing w:before="240" w:line="240" w:lineRule="auto"/>
        <w:jc w:val="both"/>
        <w:rPr>
          <w:rFonts w:ascii="Arial" w:hAnsi="Arial" w:cs="Arial"/>
          <w:sz w:val="24"/>
          <w:szCs w:val="26"/>
        </w:rPr>
      </w:pPr>
      <w:r w:rsidRPr="00A52508">
        <w:rPr>
          <w:rFonts w:ascii="Arial" w:hAnsi="Arial" w:cs="Arial"/>
          <w:sz w:val="24"/>
          <w:szCs w:val="26"/>
        </w:rPr>
        <w:t>2. CONSIDERANDO …………………………………………………</w:t>
      </w:r>
      <w:proofErr w:type="gramStart"/>
      <w:r w:rsidRPr="00A52508">
        <w:rPr>
          <w:rFonts w:ascii="Arial" w:hAnsi="Arial" w:cs="Arial"/>
          <w:sz w:val="24"/>
          <w:szCs w:val="26"/>
        </w:rPr>
        <w:t>…</w:t>
      </w:r>
      <w:r w:rsidR="00254021" w:rsidRPr="00A52508">
        <w:rPr>
          <w:rFonts w:ascii="Arial" w:hAnsi="Arial" w:cs="Arial"/>
          <w:sz w:val="24"/>
          <w:szCs w:val="26"/>
        </w:rPr>
        <w:t>….</w:t>
      </w:r>
      <w:proofErr w:type="gramEnd"/>
      <w:r w:rsidR="00254021" w:rsidRPr="00A52508">
        <w:rPr>
          <w:rFonts w:ascii="Arial" w:hAnsi="Arial" w:cs="Arial"/>
          <w:sz w:val="24"/>
          <w:szCs w:val="26"/>
        </w:rPr>
        <w:t>.</w:t>
      </w:r>
      <w:r w:rsidRPr="00A52508">
        <w:rPr>
          <w:rFonts w:ascii="Arial" w:hAnsi="Arial" w:cs="Arial"/>
          <w:sz w:val="24"/>
          <w:szCs w:val="26"/>
        </w:rPr>
        <w:t>………</w:t>
      </w:r>
      <w:r w:rsidR="000F31C8" w:rsidRPr="00A52508">
        <w:rPr>
          <w:rFonts w:ascii="Arial" w:hAnsi="Arial" w:cs="Arial"/>
          <w:sz w:val="24"/>
          <w:szCs w:val="26"/>
        </w:rPr>
        <w:t xml:space="preserve">  </w:t>
      </w:r>
      <w:r w:rsidR="002417AF" w:rsidRPr="00A52508">
        <w:rPr>
          <w:rFonts w:ascii="Arial" w:hAnsi="Arial" w:cs="Arial"/>
          <w:sz w:val="24"/>
          <w:szCs w:val="26"/>
        </w:rPr>
        <w:t xml:space="preserve"> </w:t>
      </w:r>
      <w:r w:rsidR="000F31C8" w:rsidRPr="00A52508">
        <w:rPr>
          <w:rFonts w:ascii="Arial" w:hAnsi="Arial" w:cs="Arial"/>
          <w:sz w:val="24"/>
          <w:szCs w:val="26"/>
        </w:rPr>
        <w:t>3</w:t>
      </w:r>
    </w:p>
    <w:p w14:paraId="48DFC790" w14:textId="12858821" w:rsidR="00657101" w:rsidRPr="00A52508" w:rsidRDefault="00657101" w:rsidP="002417AF">
      <w:pPr>
        <w:spacing w:before="240" w:line="240" w:lineRule="auto"/>
        <w:ind w:left="284"/>
        <w:jc w:val="both"/>
        <w:rPr>
          <w:rFonts w:ascii="Arial" w:hAnsi="Arial" w:cs="Arial"/>
          <w:sz w:val="24"/>
          <w:szCs w:val="26"/>
        </w:rPr>
      </w:pPr>
      <w:r w:rsidRPr="00A52508">
        <w:rPr>
          <w:rFonts w:ascii="Arial" w:hAnsi="Arial" w:cs="Arial"/>
          <w:sz w:val="24"/>
          <w:szCs w:val="26"/>
        </w:rPr>
        <w:t>PRIMERO</w:t>
      </w:r>
      <w:r w:rsidR="008E0382" w:rsidRPr="00A52508">
        <w:rPr>
          <w:rFonts w:ascii="Arial" w:hAnsi="Arial" w:cs="Arial"/>
          <w:sz w:val="24"/>
          <w:szCs w:val="26"/>
        </w:rPr>
        <w:t xml:space="preserve">. </w:t>
      </w:r>
      <w:r w:rsidRPr="00A52508">
        <w:rPr>
          <w:rFonts w:ascii="Arial" w:hAnsi="Arial" w:cs="Arial"/>
          <w:sz w:val="24"/>
          <w:szCs w:val="26"/>
        </w:rPr>
        <w:t>JURISDICCIÓN …………</w:t>
      </w:r>
      <w:proofErr w:type="gramStart"/>
      <w:r w:rsidRPr="00A52508">
        <w:rPr>
          <w:rFonts w:ascii="Arial" w:hAnsi="Arial" w:cs="Arial"/>
          <w:sz w:val="24"/>
          <w:szCs w:val="26"/>
        </w:rPr>
        <w:t>…</w:t>
      </w:r>
      <w:r w:rsidR="00254021" w:rsidRPr="00A52508">
        <w:rPr>
          <w:rFonts w:ascii="Arial" w:hAnsi="Arial" w:cs="Arial"/>
          <w:sz w:val="24"/>
          <w:szCs w:val="26"/>
        </w:rPr>
        <w:t>….</w:t>
      </w:r>
      <w:proofErr w:type="gramEnd"/>
      <w:r w:rsidR="00254021" w:rsidRPr="00A52508">
        <w:rPr>
          <w:rFonts w:ascii="Arial" w:hAnsi="Arial" w:cs="Arial"/>
          <w:sz w:val="24"/>
          <w:szCs w:val="26"/>
        </w:rPr>
        <w:t>.</w:t>
      </w:r>
      <w:r w:rsidRPr="00A52508">
        <w:rPr>
          <w:rFonts w:ascii="Arial" w:hAnsi="Arial" w:cs="Arial"/>
          <w:sz w:val="24"/>
          <w:szCs w:val="26"/>
        </w:rPr>
        <w:t>…...</w:t>
      </w:r>
      <w:r w:rsidR="008E0382" w:rsidRPr="00A52508">
        <w:rPr>
          <w:rFonts w:ascii="Arial" w:hAnsi="Arial" w:cs="Arial"/>
          <w:sz w:val="24"/>
          <w:szCs w:val="26"/>
        </w:rPr>
        <w:t xml:space="preserve">………………..…..............  </w:t>
      </w:r>
      <w:r w:rsidR="000F31C8" w:rsidRPr="00A52508">
        <w:rPr>
          <w:rFonts w:ascii="Arial" w:hAnsi="Arial" w:cs="Arial"/>
          <w:sz w:val="24"/>
          <w:szCs w:val="26"/>
        </w:rPr>
        <w:t xml:space="preserve">  </w:t>
      </w:r>
      <w:r w:rsidR="008E0382" w:rsidRPr="00A52508">
        <w:rPr>
          <w:rFonts w:ascii="Arial" w:hAnsi="Arial" w:cs="Arial"/>
          <w:sz w:val="24"/>
          <w:szCs w:val="26"/>
        </w:rPr>
        <w:t>4</w:t>
      </w:r>
    </w:p>
    <w:p w14:paraId="46A03187" w14:textId="76735E1A" w:rsidR="00657101" w:rsidRPr="00A52508" w:rsidRDefault="008E0382" w:rsidP="002417AF">
      <w:pPr>
        <w:spacing w:before="240" w:line="240" w:lineRule="auto"/>
        <w:ind w:left="284"/>
        <w:jc w:val="both"/>
        <w:rPr>
          <w:rFonts w:ascii="Arial" w:hAnsi="Arial" w:cs="Arial"/>
          <w:sz w:val="24"/>
          <w:szCs w:val="26"/>
        </w:rPr>
      </w:pPr>
      <w:r w:rsidRPr="00A52508">
        <w:rPr>
          <w:rFonts w:ascii="Arial" w:hAnsi="Arial" w:cs="Arial"/>
          <w:sz w:val="24"/>
          <w:szCs w:val="26"/>
        </w:rPr>
        <w:t>SEGUNDO</w:t>
      </w:r>
      <w:r w:rsidR="00657101" w:rsidRPr="00A52508">
        <w:rPr>
          <w:rFonts w:ascii="Arial" w:hAnsi="Arial" w:cs="Arial"/>
          <w:sz w:val="24"/>
          <w:szCs w:val="26"/>
        </w:rPr>
        <w:t xml:space="preserve">. AGRAVIOS </w:t>
      </w:r>
      <w:r w:rsidRPr="00A52508">
        <w:rPr>
          <w:rFonts w:ascii="Arial" w:hAnsi="Arial" w:cs="Arial"/>
          <w:sz w:val="24"/>
          <w:szCs w:val="26"/>
        </w:rPr>
        <w:t>…</w:t>
      </w:r>
      <w:r w:rsidR="00657101" w:rsidRPr="00A52508">
        <w:rPr>
          <w:rFonts w:ascii="Arial" w:hAnsi="Arial" w:cs="Arial"/>
          <w:sz w:val="24"/>
          <w:szCs w:val="26"/>
        </w:rPr>
        <w:t>…………………………………………</w:t>
      </w:r>
      <w:proofErr w:type="gramStart"/>
      <w:r w:rsidR="00657101" w:rsidRPr="00A52508">
        <w:rPr>
          <w:rFonts w:ascii="Arial" w:hAnsi="Arial" w:cs="Arial"/>
          <w:sz w:val="24"/>
          <w:szCs w:val="26"/>
        </w:rPr>
        <w:t>…</w:t>
      </w:r>
      <w:r w:rsidR="00254021" w:rsidRPr="00A52508">
        <w:rPr>
          <w:rFonts w:ascii="Arial" w:hAnsi="Arial" w:cs="Arial"/>
          <w:sz w:val="24"/>
          <w:szCs w:val="26"/>
        </w:rPr>
        <w:t>….</w:t>
      </w:r>
      <w:proofErr w:type="gramEnd"/>
      <w:r w:rsidR="00254021" w:rsidRPr="00A52508">
        <w:rPr>
          <w:rFonts w:ascii="Arial" w:hAnsi="Arial" w:cs="Arial"/>
          <w:sz w:val="24"/>
          <w:szCs w:val="26"/>
        </w:rPr>
        <w:t>.</w:t>
      </w:r>
      <w:r w:rsidR="00657101" w:rsidRPr="00A52508">
        <w:rPr>
          <w:rFonts w:ascii="Arial" w:hAnsi="Arial" w:cs="Arial"/>
          <w:sz w:val="24"/>
          <w:szCs w:val="26"/>
        </w:rPr>
        <w:t>…….</w:t>
      </w:r>
      <w:r w:rsidR="000F31C8" w:rsidRPr="00A52508">
        <w:rPr>
          <w:rFonts w:ascii="Arial" w:hAnsi="Arial" w:cs="Arial"/>
          <w:sz w:val="24"/>
          <w:szCs w:val="26"/>
        </w:rPr>
        <w:t xml:space="preserve">  </w:t>
      </w:r>
      <w:r w:rsidR="00657101" w:rsidRPr="00A52508">
        <w:rPr>
          <w:rFonts w:ascii="Arial" w:hAnsi="Arial" w:cs="Arial"/>
          <w:sz w:val="24"/>
          <w:szCs w:val="26"/>
        </w:rPr>
        <w:t xml:space="preserve"> </w:t>
      </w:r>
      <w:r w:rsidR="0085241C" w:rsidRPr="00A52508">
        <w:rPr>
          <w:rFonts w:ascii="Arial" w:hAnsi="Arial" w:cs="Arial"/>
          <w:sz w:val="24"/>
          <w:szCs w:val="26"/>
        </w:rPr>
        <w:t>4</w:t>
      </w:r>
    </w:p>
    <w:p w14:paraId="401C1240" w14:textId="0535E890" w:rsidR="00657101" w:rsidRPr="00A52508" w:rsidRDefault="004E0D6A" w:rsidP="002417AF">
      <w:pPr>
        <w:spacing w:before="240" w:line="240" w:lineRule="auto"/>
        <w:ind w:left="284"/>
        <w:jc w:val="both"/>
        <w:rPr>
          <w:rFonts w:ascii="Arial" w:hAnsi="Arial" w:cs="Arial"/>
          <w:sz w:val="24"/>
          <w:szCs w:val="26"/>
        </w:rPr>
      </w:pPr>
      <w:r w:rsidRPr="00A52508">
        <w:rPr>
          <w:rFonts w:ascii="Arial" w:hAnsi="Arial" w:cs="Arial"/>
          <w:sz w:val="24"/>
          <w:szCs w:val="26"/>
        </w:rPr>
        <w:t>TERCERO</w:t>
      </w:r>
      <w:r w:rsidR="00657101" w:rsidRPr="00A52508">
        <w:rPr>
          <w:rFonts w:ascii="Arial" w:hAnsi="Arial" w:cs="Arial"/>
          <w:sz w:val="24"/>
          <w:szCs w:val="26"/>
        </w:rPr>
        <w:t xml:space="preserve">. </w:t>
      </w:r>
      <w:r w:rsidR="008E0382" w:rsidRPr="00A52508">
        <w:rPr>
          <w:rFonts w:ascii="Arial" w:hAnsi="Arial" w:cs="Arial"/>
          <w:sz w:val="24"/>
          <w:szCs w:val="26"/>
        </w:rPr>
        <w:t xml:space="preserve">ESTUDIO </w:t>
      </w:r>
      <w:r w:rsidR="00657101" w:rsidRPr="00A52508">
        <w:rPr>
          <w:rFonts w:ascii="Arial" w:hAnsi="Arial" w:cs="Arial"/>
          <w:sz w:val="24"/>
          <w:szCs w:val="26"/>
        </w:rPr>
        <w:t xml:space="preserve">DE </w:t>
      </w:r>
      <w:r w:rsidR="008E0382" w:rsidRPr="00A52508">
        <w:rPr>
          <w:rFonts w:ascii="Arial" w:hAnsi="Arial" w:cs="Arial"/>
          <w:sz w:val="24"/>
          <w:szCs w:val="26"/>
        </w:rPr>
        <w:t xml:space="preserve">LOS </w:t>
      </w:r>
      <w:r w:rsidR="00657101" w:rsidRPr="00A52508">
        <w:rPr>
          <w:rFonts w:ascii="Arial" w:hAnsi="Arial" w:cs="Arial"/>
          <w:sz w:val="24"/>
          <w:szCs w:val="26"/>
        </w:rPr>
        <w:t>AGRAVIOS ……………………</w:t>
      </w:r>
      <w:proofErr w:type="gramStart"/>
      <w:r w:rsidR="00657101" w:rsidRPr="00A52508">
        <w:rPr>
          <w:rFonts w:ascii="Arial" w:hAnsi="Arial" w:cs="Arial"/>
          <w:sz w:val="24"/>
          <w:szCs w:val="26"/>
        </w:rPr>
        <w:t>…</w:t>
      </w:r>
      <w:r w:rsidR="00254021" w:rsidRPr="00A52508">
        <w:rPr>
          <w:rFonts w:ascii="Arial" w:hAnsi="Arial" w:cs="Arial"/>
          <w:sz w:val="24"/>
          <w:szCs w:val="26"/>
        </w:rPr>
        <w:t>….</w:t>
      </w:r>
      <w:proofErr w:type="gramEnd"/>
      <w:r w:rsidR="00254021" w:rsidRPr="00A52508">
        <w:rPr>
          <w:rFonts w:ascii="Arial" w:hAnsi="Arial" w:cs="Arial"/>
          <w:sz w:val="24"/>
          <w:szCs w:val="26"/>
        </w:rPr>
        <w:t>.</w:t>
      </w:r>
      <w:r w:rsidR="00657101" w:rsidRPr="00A52508">
        <w:rPr>
          <w:rFonts w:ascii="Arial" w:hAnsi="Arial" w:cs="Arial"/>
          <w:sz w:val="24"/>
          <w:szCs w:val="26"/>
        </w:rPr>
        <w:t>……</w:t>
      </w:r>
      <w:r w:rsidR="0085241C" w:rsidRPr="00A52508">
        <w:rPr>
          <w:rFonts w:ascii="Arial" w:hAnsi="Arial" w:cs="Arial"/>
          <w:sz w:val="24"/>
          <w:szCs w:val="26"/>
        </w:rPr>
        <w:t>..</w:t>
      </w:r>
      <w:r w:rsidR="0031715B" w:rsidRPr="00A52508">
        <w:rPr>
          <w:rFonts w:ascii="Arial" w:hAnsi="Arial" w:cs="Arial"/>
          <w:sz w:val="24"/>
          <w:szCs w:val="26"/>
        </w:rPr>
        <w:t>.</w:t>
      </w:r>
      <w:r w:rsidR="000F31C8" w:rsidRPr="00A52508">
        <w:rPr>
          <w:rFonts w:ascii="Arial" w:hAnsi="Arial" w:cs="Arial"/>
          <w:sz w:val="24"/>
          <w:szCs w:val="26"/>
        </w:rPr>
        <w:t xml:space="preserve">  </w:t>
      </w:r>
      <w:r w:rsidR="0085241C" w:rsidRPr="00A52508">
        <w:rPr>
          <w:rFonts w:ascii="Arial" w:hAnsi="Arial" w:cs="Arial"/>
          <w:sz w:val="24"/>
          <w:szCs w:val="26"/>
        </w:rPr>
        <w:t xml:space="preserve"> </w:t>
      </w:r>
      <w:r w:rsidR="000F31C8" w:rsidRPr="00A52508">
        <w:rPr>
          <w:rFonts w:ascii="Arial" w:hAnsi="Arial" w:cs="Arial"/>
          <w:sz w:val="24"/>
          <w:szCs w:val="26"/>
        </w:rPr>
        <w:t>7</w:t>
      </w:r>
    </w:p>
    <w:p w14:paraId="237F5B88" w14:textId="61521326" w:rsidR="00657101" w:rsidRPr="00A52508" w:rsidRDefault="00657101" w:rsidP="002417AF">
      <w:pPr>
        <w:spacing w:before="240" w:line="240" w:lineRule="auto"/>
        <w:ind w:left="284"/>
        <w:jc w:val="both"/>
        <w:rPr>
          <w:rFonts w:ascii="Arial" w:hAnsi="Arial" w:cs="Arial"/>
          <w:sz w:val="24"/>
          <w:szCs w:val="26"/>
        </w:rPr>
      </w:pPr>
      <w:r w:rsidRPr="00A52508">
        <w:rPr>
          <w:rFonts w:ascii="Arial" w:hAnsi="Arial" w:cs="Arial"/>
          <w:sz w:val="24"/>
          <w:szCs w:val="26"/>
        </w:rPr>
        <w:t>SEXTO. DECISIÓN ……………………………………………</w:t>
      </w:r>
      <w:proofErr w:type="gramStart"/>
      <w:r w:rsidRPr="00A52508">
        <w:rPr>
          <w:rFonts w:ascii="Arial" w:hAnsi="Arial" w:cs="Arial"/>
          <w:sz w:val="24"/>
          <w:szCs w:val="26"/>
        </w:rPr>
        <w:t>…</w:t>
      </w:r>
      <w:r w:rsidR="00254021" w:rsidRPr="00A52508">
        <w:rPr>
          <w:rFonts w:ascii="Arial" w:hAnsi="Arial" w:cs="Arial"/>
          <w:sz w:val="24"/>
          <w:szCs w:val="26"/>
        </w:rPr>
        <w:t>….</w:t>
      </w:r>
      <w:proofErr w:type="gramEnd"/>
      <w:r w:rsidR="00254021" w:rsidRPr="00A52508">
        <w:rPr>
          <w:rFonts w:ascii="Arial" w:hAnsi="Arial" w:cs="Arial"/>
          <w:sz w:val="24"/>
          <w:szCs w:val="26"/>
        </w:rPr>
        <w:t>.</w:t>
      </w:r>
      <w:r w:rsidRPr="00A52508">
        <w:rPr>
          <w:rFonts w:ascii="Arial" w:hAnsi="Arial" w:cs="Arial"/>
          <w:sz w:val="24"/>
          <w:szCs w:val="26"/>
        </w:rPr>
        <w:t>…………</w:t>
      </w:r>
      <w:r w:rsidR="000F31C8" w:rsidRPr="00A52508">
        <w:rPr>
          <w:rFonts w:ascii="Arial" w:hAnsi="Arial" w:cs="Arial"/>
          <w:sz w:val="24"/>
          <w:szCs w:val="26"/>
        </w:rPr>
        <w:t>. 10</w:t>
      </w:r>
      <w:r w:rsidR="0085241C" w:rsidRPr="00A52508">
        <w:rPr>
          <w:rFonts w:ascii="Arial" w:hAnsi="Arial" w:cs="Arial"/>
          <w:sz w:val="24"/>
          <w:szCs w:val="26"/>
        </w:rPr>
        <w:t xml:space="preserve"> </w:t>
      </w:r>
    </w:p>
    <w:p w14:paraId="532E6A1D" w14:textId="40BDCB0B" w:rsidR="00657101" w:rsidRPr="00A52508" w:rsidRDefault="00657101" w:rsidP="002417AF">
      <w:pPr>
        <w:spacing w:before="240" w:line="360" w:lineRule="auto"/>
        <w:jc w:val="both"/>
        <w:rPr>
          <w:rFonts w:ascii="Arial" w:hAnsi="Arial" w:cs="Arial"/>
          <w:sz w:val="24"/>
          <w:szCs w:val="26"/>
        </w:rPr>
      </w:pPr>
      <w:r w:rsidRPr="00A52508">
        <w:rPr>
          <w:rFonts w:ascii="Arial" w:hAnsi="Arial" w:cs="Arial"/>
          <w:sz w:val="24"/>
          <w:szCs w:val="26"/>
        </w:rPr>
        <w:t>3. RESUELVE …………………………………………………………</w:t>
      </w:r>
      <w:proofErr w:type="gramStart"/>
      <w:r w:rsidRPr="00A52508">
        <w:rPr>
          <w:rFonts w:ascii="Arial" w:hAnsi="Arial" w:cs="Arial"/>
          <w:sz w:val="24"/>
          <w:szCs w:val="26"/>
        </w:rPr>
        <w:t>…</w:t>
      </w:r>
      <w:r w:rsidR="00254021" w:rsidRPr="00A52508">
        <w:rPr>
          <w:rFonts w:ascii="Arial" w:hAnsi="Arial" w:cs="Arial"/>
          <w:sz w:val="24"/>
          <w:szCs w:val="26"/>
        </w:rPr>
        <w:t>….</w:t>
      </w:r>
      <w:proofErr w:type="gramEnd"/>
      <w:r w:rsidR="00254021" w:rsidRPr="00A52508">
        <w:rPr>
          <w:rFonts w:ascii="Arial" w:hAnsi="Arial" w:cs="Arial"/>
          <w:sz w:val="24"/>
          <w:szCs w:val="26"/>
        </w:rPr>
        <w:t>.</w:t>
      </w:r>
      <w:r w:rsidRPr="00A52508">
        <w:rPr>
          <w:rFonts w:ascii="Arial" w:hAnsi="Arial" w:cs="Arial"/>
          <w:sz w:val="24"/>
          <w:szCs w:val="26"/>
        </w:rPr>
        <w:t xml:space="preserve">…….  </w:t>
      </w:r>
      <w:r w:rsidR="000F31C8" w:rsidRPr="00A52508">
        <w:rPr>
          <w:rFonts w:ascii="Arial" w:hAnsi="Arial" w:cs="Arial"/>
          <w:sz w:val="24"/>
          <w:szCs w:val="26"/>
        </w:rPr>
        <w:t xml:space="preserve"> </w:t>
      </w:r>
      <w:r w:rsidRPr="00A52508">
        <w:rPr>
          <w:rFonts w:ascii="Arial" w:hAnsi="Arial" w:cs="Arial"/>
          <w:sz w:val="24"/>
          <w:szCs w:val="26"/>
        </w:rPr>
        <w:t>1</w:t>
      </w:r>
      <w:r w:rsidR="0085241C" w:rsidRPr="00A52508">
        <w:rPr>
          <w:rFonts w:ascii="Arial" w:hAnsi="Arial" w:cs="Arial"/>
          <w:sz w:val="24"/>
          <w:szCs w:val="26"/>
        </w:rPr>
        <w:t>0</w:t>
      </w:r>
    </w:p>
    <w:p w14:paraId="28DA10A6" w14:textId="77777777" w:rsidR="007875B8" w:rsidRPr="00A52508" w:rsidRDefault="007875B8" w:rsidP="002417AF">
      <w:pPr>
        <w:tabs>
          <w:tab w:val="center" w:pos="4418"/>
          <w:tab w:val="left" w:pos="6330"/>
        </w:tabs>
        <w:spacing w:line="360" w:lineRule="auto"/>
        <w:jc w:val="center"/>
        <w:rPr>
          <w:rFonts w:ascii="Arial" w:hAnsi="Arial" w:cs="Arial"/>
          <w:sz w:val="4"/>
          <w:szCs w:val="24"/>
        </w:rPr>
      </w:pPr>
    </w:p>
    <w:p w14:paraId="50BD8BF1" w14:textId="77777777" w:rsidR="007875B8" w:rsidRPr="00EE4752" w:rsidRDefault="007875B8" w:rsidP="002417AF">
      <w:pPr>
        <w:tabs>
          <w:tab w:val="center" w:pos="4418"/>
          <w:tab w:val="left" w:pos="6330"/>
        </w:tabs>
        <w:spacing w:line="360" w:lineRule="auto"/>
        <w:jc w:val="center"/>
        <w:rPr>
          <w:rFonts w:ascii="Arial" w:hAnsi="Arial" w:cs="Arial"/>
          <w:b/>
          <w:sz w:val="24"/>
          <w:szCs w:val="24"/>
        </w:rPr>
      </w:pPr>
      <w:r w:rsidRPr="00A52508">
        <w:rPr>
          <w:rFonts w:ascii="Arial" w:hAnsi="Arial" w:cs="Arial"/>
          <w:b/>
          <w:sz w:val="24"/>
          <w:szCs w:val="24"/>
        </w:rPr>
        <w:t>GLOSARIO</w:t>
      </w:r>
    </w:p>
    <w:tbl>
      <w:tblPr>
        <w:tblStyle w:val="Tablaconcuadrcula"/>
        <w:tblW w:w="0" w:type="auto"/>
        <w:tblLook w:val="04A0" w:firstRow="1" w:lastRow="0" w:firstColumn="1" w:lastColumn="0" w:noHBand="0" w:noVBand="1"/>
      </w:tblPr>
      <w:tblGrid>
        <w:gridCol w:w="3256"/>
        <w:gridCol w:w="5571"/>
      </w:tblGrid>
      <w:tr w:rsidR="007875B8" w:rsidRPr="00EE4752" w14:paraId="65745B30" w14:textId="77777777" w:rsidTr="00E85652">
        <w:tc>
          <w:tcPr>
            <w:tcW w:w="3256" w:type="dxa"/>
          </w:tcPr>
          <w:p w14:paraId="12AE7C03" w14:textId="77777777" w:rsidR="007875B8" w:rsidRPr="00EE4752" w:rsidRDefault="007875B8" w:rsidP="002417AF">
            <w:pPr>
              <w:tabs>
                <w:tab w:val="center" w:pos="4418"/>
                <w:tab w:val="left" w:pos="6330"/>
              </w:tabs>
              <w:spacing w:line="360" w:lineRule="auto"/>
              <w:jc w:val="center"/>
              <w:rPr>
                <w:rFonts w:ascii="Arial" w:hAnsi="Arial" w:cs="Arial"/>
                <w:b/>
                <w:i/>
                <w:sz w:val="24"/>
                <w:szCs w:val="24"/>
              </w:rPr>
            </w:pPr>
            <w:r>
              <w:rPr>
                <w:rFonts w:ascii="Arial" w:hAnsi="Arial" w:cs="Arial"/>
                <w:b/>
                <w:i/>
                <w:sz w:val="24"/>
                <w:szCs w:val="24"/>
              </w:rPr>
              <w:t>Constitución Federal</w:t>
            </w:r>
          </w:p>
        </w:tc>
        <w:tc>
          <w:tcPr>
            <w:tcW w:w="5571" w:type="dxa"/>
          </w:tcPr>
          <w:p w14:paraId="4AD8424D" w14:textId="77777777" w:rsidR="007875B8" w:rsidRPr="000F39BF" w:rsidRDefault="007875B8" w:rsidP="000F39BF">
            <w:pPr>
              <w:tabs>
                <w:tab w:val="center" w:pos="4418"/>
                <w:tab w:val="left" w:pos="6330"/>
              </w:tabs>
              <w:spacing w:line="276" w:lineRule="auto"/>
              <w:jc w:val="center"/>
              <w:rPr>
                <w:rFonts w:ascii="Arial" w:hAnsi="Arial" w:cs="Arial"/>
                <w:i/>
                <w:sz w:val="24"/>
                <w:szCs w:val="24"/>
              </w:rPr>
            </w:pPr>
            <w:r w:rsidRPr="000F39BF">
              <w:rPr>
                <w:rFonts w:ascii="Arial" w:hAnsi="Arial" w:cs="Arial"/>
                <w:i/>
                <w:sz w:val="24"/>
                <w:szCs w:val="24"/>
              </w:rPr>
              <w:t>Constitución Política de los Estados Unidos Mexicanos.</w:t>
            </w:r>
          </w:p>
        </w:tc>
      </w:tr>
      <w:tr w:rsidR="007875B8" w:rsidRPr="00EE4752" w14:paraId="59BE9991" w14:textId="77777777" w:rsidTr="00E85652">
        <w:tc>
          <w:tcPr>
            <w:tcW w:w="3256" w:type="dxa"/>
          </w:tcPr>
          <w:p w14:paraId="3BDB2AC3" w14:textId="77777777" w:rsidR="007875B8" w:rsidRPr="00EE4752" w:rsidRDefault="007875B8" w:rsidP="002417AF">
            <w:pPr>
              <w:tabs>
                <w:tab w:val="center" w:pos="4418"/>
                <w:tab w:val="left" w:pos="6330"/>
              </w:tabs>
              <w:spacing w:line="360" w:lineRule="auto"/>
              <w:jc w:val="center"/>
              <w:rPr>
                <w:rFonts w:ascii="Arial" w:hAnsi="Arial" w:cs="Arial"/>
                <w:b/>
                <w:i/>
                <w:sz w:val="24"/>
                <w:szCs w:val="24"/>
              </w:rPr>
            </w:pPr>
            <w:r w:rsidRPr="00EE4752">
              <w:rPr>
                <w:rFonts w:ascii="Arial" w:hAnsi="Arial" w:cs="Arial"/>
                <w:b/>
                <w:i/>
                <w:sz w:val="24"/>
                <w:szCs w:val="24"/>
              </w:rPr>
              <w:lastRenderedPageBreak/>
              <w:t>Constitución Local:</w:t>
            </w:r>
          </w:p>
        </w:tc>
        <w:tc>
          <w:tcPr>
            <w:tcW w:w="5571" w:type="dxa"/>
          </w:tcPr>
          <w:p w14:paraId="62044B03" w14:textId="77777777" w:rsidR="007875B8" w:rsidRPr="000F39BF" w:rsidRDefault="007875B8" w:rsidP="000F39BF">
            <w:pPr>
              <w:tabs>
                <w:tab w:val="center" w:pos="4418"/>
                <w:tab w:val="left" w:pos="6330"/>
              </w:tabs>
              <w:spacing w:line="276" w:lineRule="auto"/>
              <w:jc w:val="center"/>
              <w:rPr>
                <w:rFonts w:ascii="Arial" w:hAnsi="Arial" w:cs="Arial"/>
                <w:i/>
                <w:sz w:val="24"/>
                <w:szCs w:val="24"/>
              </w:rPr>
            </w:pPr>
            <w:r w:rsidRPr="000F39BF">
              <w:rPr>
                <w:rFonts w:ascii="Arial" w:hAnsi="Arial" w:cs="Arial"/>
                <w:i/>
                <w:sz w:val="24"/>
                <w:szCs w:val="24"/>
              </w:rPr>
              <w:t>Constitución Política del Estado Libre y Soberano de Oaxaca.</w:t>
            </w:r>
          </w:p>
        </w:tc>
      </w:tr>
      <w:tr w:rsidR="007875B8" w:rsidRPr="00EE4752" w14:paraId="49A2EC27" w14:textId="77777777" w:rsidTr="00E85652">
        <w:tc>
          <w:tcPr>
            <w:tcW w:w="3256" w:type="dxa"/>
          </w:tcPr>
          <w:p w14:paraId="0016239A" w14:textId="77777777" w:rsidR="007875B8" w:rsidRPr="00EE4752" w:rsidRDefault="007875B8" w:rsidP="002417AF">
            <w:pPr>
              <w:tabs>
                <w:tab w:val="center" w:pos="4418"/>
                <w:tab w:val="left" w:pos="6330"/>
              </w:tabs>
              <w:spacing w:line="360" w:lineRule="auto"/>
              <w:jc w:val="center"/>
              <w:rPr>
                <w:rFonts w:ascii="Arial" w:hAnsi="Arial" w:cs="Arial"/>
                <w:b/>
                <w:i/>
                <w:sz w:val="24"/>
                <w:szCs w:val="24"/>
              </w:rPr>
            </w:pPr>
            <w:r w:rsidRPr="00992690">
              <w:rPr>
                <w:rFonts w:ascii="Arial" w:hAnsi="Arial" w:cs="Arial"/>
                <w:b/>
                <w:i/>
                <w:sz w:val="24"/>
                <w:szCs w:val="24"/>
              </w:rPr>
              <w:t>Ley de Procedimiento</w:t>
            </w:r>
            <w:r w:rsidRPr="00EE4752">
              <w:rPr>
                <w:rFonts w:ascii="Arial" w:hAnsi="Arial" w:cs="Arial"/>
                <w:b/>
                <w:i/>
                <w:sz w:val="24"/>
                <w:szCs w:val="24"/>
              </w:rPr>
              <w:t>:</w:t>
            </w:r>
          </w:p>
        </w:tc>
        <w:tc>
          <w:tcPr>
            <w:tcW w:w="5571" w:type="dxa"/>
          </w:tcPr>
          <w:p w14:paraId="6C6068D7" w14:textId="77777777" w:rsidR="007875B8" w:rsidRPr="000F39BF" w:rsidRDefault="007875B8" w:rsidP="000F39BF">
            <w:pPr>
              <w:tabs>
                <w:tab w:val="center" w:pos="4418"/>
                <w:tab w:val="left" w:pos="6330"/>
              </w:tabs>
              <w:spacing w:line="276" w:lineRule="auto"/>
              <w:jc w:val="center"/>
              <w:rPr>
                <w:rFonts w:ascii="Arial" w:hAnsi="Arial" w:cs="Arial"/>
                <w:i/>
                <w:sz w:val="24"/>
                <w:szCs w:val="24"/>
              </w:rPr>
            </w:pPr>
            <w:r w:rsidRPr="000F39BF">
              <w:rPr>
                <w:rFonts w:ascii="Arial" w:hAnsi="Arial" w:cs="Arial"/>
                <w:i/>
                <w:sz w:val="24"/>
                <w:szCs w:val="24"/>
              </w:rPr>
              <w:t>Ley de Procedimiento y Justicia Administrativa para el Estado de Oaxaca.</w:t>
            </w:r>
          </w:p>
        </w:tc>
      </w:tr>
      <w:tr w:rsidR="007875B8" w:rsidRPr="00EE4752" w14:paraId="5F22CA7B" w14:textId="77777777" w:rsidTr="00E85652">
        <w:tc>
          <w:tcPr>
            <w:tcW w:w="3256" w:type="dxa"/>
          </w:tcPr>
          <w:p w14:paraId="0A4A78F3" w14:textId="77777777" w:rsidR="007875B8" w:rsidRPr="00EE4752" w:rsidRDefault="007875B8" w:rsidP="002417AF">
            <w:pPr>
              <w:tabs>
                <w:tab w:val="center" w:pos="4418"/>
                <w:tab w:val="left" w:pos="6330"/>
              </w:tabs>
              <w:spacing w:line="360" w:lineRule="auto"/>
              <w:jc w:val="center"/>
              <w:rPr>
                <w:rFonts w:ascii="Arial" w:hAnsi="Arial" w:cs="Arial"/>
                <w:b/>
                <w:i/>
                <w:sz w:val="24"/>
                <w:szCs w:val="24"/>
              </w:rPr>
            </w:pPr>
            <w:r>
              <w:rPr>
                <w:rFonts w:ascii="Arial" w:hAnsi="Arial" w:cs="Arial"/>
                <w:b/>
                <w:i/>
                <w:sz w:val="24"/>
                <w:szCs w:val="24"/>
              </w:rPr>
              <w:t>Ley Orgánica:</w:t>
            </w:r>
          </w:p>
        </w:tc>
        <w:tc>
          <w:tcPr>
            <w:tcW w:w="5571" w:type="dxa"/>
          </w:tcPr>
          <w:p w14:paraId="660EC184" w14:textId="77777777" w:rsidR="007875B8" w:rsidRPr="000F39BF" w:rsidRDefault="007875B8" w:rsidP="000F39BF">
            <w:pPr>
              <w:tabs>
                <w:tab w:val="center" w:pos="4418"/>
                <w:tab w:val="left" w:pos="6330"/>
              </w:tabs>
              <w:spacing w:line="276" w:lineRule="auto"/>
              <w:jc w:val="center"/>
              <w:rPr>
                <w:rFonts w:ascii="Arial" w:hAnsi="Arial" w:cs="Arial"/>
                <w:i/>
                <w:sz w:val="24"/>
                <w:szCs w:val="24"/>
              </w:rPr>
            </w:pPr>
            <w:r w:rsidRPr="000F39BF">
              <w:rPr>
                <w:rFonts w:ascii="Arial" w:hAnsi="Arial" w:cs="Arial"/>
                <w:i/>
                <w:sz w:val="24"/>
                <w:szCs w:val="24"/>
              </w:rPr>
              <w:t>Ley Orgánica del Tribunal de Justicia Administrativa del Estado de Oaxaca</w:t>
            </w:r>
          </w:p>
        </w:tc>
      </w:tr>
      <w:tr w:rsidR="000F39BF" w:rsidRPr="00EE4752" w14:paraId="6F1090E3" w14:textId="77777777" w:rsidTr="00E85652">
        <w:tc>
          <w:tcPr>
            <w:tcW w:w="3256" w:type="dxa"/>
          </w:tcPr>
          <w:p w14:paraId="6B7B8DA8" w14:textId="0D3B2D5B" w:rsidR="000F39BF" w:rsidRPr="000F39BF" w:rsidRDefault="000F39BF" w:rsidP="002417AF">
            <w:pPr>
              <w:tabs>
                <w:tab w:val="center" w:pos="4418"/>
                <w:tab w:val="left" w:pos="6330"/>
              </w:tabs>
              <w:spacing w:line="360" w:lineRule="auto"/>
              <w:jc w:val="center"/>
              <w:rPr>
                <w:rFonts w:ascii="Arial" w:hAnsi="Arial" w:cs="Arial"/>
                <w:b/>
                <w:i/>
                <w:sz w:val="24"/>
                <w:szCs w:val="24"/>
              </w:rPr>
            </w:pPr>
            <w:r w:rsidRPr="000F39BF">
              <w:rPr>
                <w:rFonts w:ascii="Arial" w:hAnsi="Arial" w:cs="Arial"/>
                <w:b/>
                <w:i/>
                <w:sz w:val="24"/>
                <w:szCs w:val="24"/>
              </w:rPr>
              <w:t>Acuerdo General</w:t>
            </w:r>
          </w:p>
        </w:tc>
        <w:tc>
          <w:tcPr>
            <w:tcW w:w="5571" w:type="dxa"/>
          </w:tcPr>
          <w:p w14:paraId="7DF65B11" w14:textId="21315F88" w:rsidR="000F39BF" w:rsidRPr="000F39BF" w:rsidRDefault="000F39BF" w:rsidP="00FC2222">
            <w:pPr>
              <w:tabs>
                <w:tab w:val="center" w:pos="4418"/>
                <w:tab w:val="left" w:pos="6330"/>
              </w:tabs>
              <w:spacing w:line="276" w:lineRule="auto"/>
              <w:jc w:val="both"/>
              <w:rPr>
                <w:rFonts w:ascii="Arial" w:hAnsi="Arial" w:cs="Arial"/>
                <w:i/>
                <w:sz w:val="24"/>
                <w:szCs w:val="24"/>
              </w:rPr>
            </w:pPr>
            <w:r w:rsidRPr="000F39BF">
              <w:rPr>
                <w:rFonts w:ascii="Arial" w:hAnsi="Arial" w:cs="Arial"/>
                <w:i/>
                <w:snapToGrid w:val="0"/>
                <w:sz w:val="26"/>
                <w:szCs w:val="26"/>
              </w:rPr>
              <w:t>Acuerdo General AG/TJAO/1</w:t>
            </w:r>
            <w:r w:rsidR="00FC2222">
              <w:rPr>
                <w:rFonts w:ascii="Arial" w:hAnsi="Arial" w:cs="Arial"/>
                <w:i/>
                <w:snapToGrid w:val="0"/>
                <w:sz w:val="26"/>
                <w:szCs w:val="26"/>
              </w:rPr>
              <w:t>2/2021</w:t>
            </w:r>
            <w:r w:rsidRPr="000F39BF">
              <w:rPr>
                <w:rFonts w:ascii="Arial" w:hAnsi="Arial" w:cs="Arial"/>
                <w:i/>
                <w:snapToGrid w:val="0"/>
                <w:sz w:val="26"/>
                <w:szCs w:val="26"/>
              </w:rPr>
              <w:t xml:space="preserve"> del Pleno del Tribunal de Justicia Administrativa del Estado de Oaxaca, mediante el cual se establece el calendario oficial, corresp</w:t>
            </w:r>
            <w:r w:rsidR="00FC2222">
              <w:rPr>
                <w:rFonts w:ascii="Arial" w:hAnsi="Arial" w:cs="Arial"/>
                <w:i/>
                <w:snapToGrid w:val="0"/>
                <w:sz w:val="26"/>
                <w:szCs w:val="26"/>
              </w:rPr>
              <w:t>ondiente a año dos mil veintidó</w:t>
            </w:r>
            <w:r w:rsidRPr="000F39BF">
              <w:rPr>
                <w:rFonts w:ascii="Arial" w:hAnsi="Arial" w:cs="Arial"/>
                <w:i/>
                <w:snapToGrid w:val="0"/>
                <w:sz w:val="26"/>
                <w:szCs w:val="26"/>
              </w:rPr>
              <w:t>s, para este Órgano Jurisdiccional</w:t>
            </w:r>
          </w:p>
        </w:tc>
      </w:tr>
    </w:tbl>
    <w:p w14:paraId="54BEAF3E" w14:textId="77777777" w:rsidR="007875B8" w:rsidRPr="007875B8" w:rsidRDefault="007875B8" w:rsidP="002417AF">
      <w:pPr>
        <w:spacing w:line="360" w:lineRule="auto"/>
        <w:jc w:val="both"/>
        <w:rPr>
          <w:rFonts w:ascii="Arial" w:hAnsi="Arial" w:cs="Arial"/>
          <w:b/>
          <w:sz w:val="12"/>
          <w:szCs w:val="26"/>
        </w:rPr>
      </w:pPr>
    </w:p>
    <w:p w14:paraId="3255C035" w14:textId="77777777" w:rsidR="007875B8" w:rsidRPr="00CB6405" w:rsidRDefault="007875B8" w:rsidP="002417AF">
      <w:pPr>
        <w:spacing w:line="360" w:lineRule="auto"/>
        <w:jc w:val="center"/>
        <w:rPr>
          <w:rFonts w:ascii="Arial" w:hAnsi="Arial" w:cs="Arial"/>
          <w:b/>
          <w:bCs/>
          <w:sz w:val="26"/>
          <w:szCs w:val="26"/>
        </w:rPr>
      </w:pPr>
      <w:bookmarkStart w:id="2" w:name="_Hlk145889992"/>
      <w:r>
        <w:rPr>
          <w:rFonts w:ascii="Arial" w:hAnsi="Arial" w:cs="Arial"/>
          <w:b/>
          <w:bCs/>
          <w:sz w:val="26"/>
          <w:szCs w:val="26"/>
        </w:rPr>
        <w:t xml:space="preserve">1. </w:t>
      </w:r>
      <w:r w:rsidRPr="00CB6405">
        <w:rPr>
          <w:rFonts w:ascii="Arial" w:hAnsi="Arial" w:cs="Arial"/>
          <w:b/>
          <w:bCs/>
          <w:sz w:val="26"/>
          <w:szCs w:val="26"/>
        </w:rPr>
        <w:t>R E S U L T A N D O</w:t>
      </w:r>
    </w:p>
    <w:p w14:paraId="5EC95681" w14:textId="69E5D1B9" w:rsidR="00643C79" w:rsidRPr="00EE4752" w:rsidRDefault="00D82372" w:rsidP="00763651">
      <w:pPr>
        <w:spacing w:line="360" w:lineRule="auto"/>
        <w:ind w:firstLine="709"/>
        <w:jc w:val="both"/>
        <w:rPr>
          <w:rFonts w:ascii="Arial" w:hAnsi="Arial" w:cs="Arial"/>
          <w:bCs/>
          <w:spacing w:val="-3"/>
          <w:sz w:val="26"/>
          <w:szCs w:val="26"/>
          <w:lang w:val="es-ES_tradnl"/>
        </w:rPr>
      </w:pPr>
      <w:r w:rsidRPr="00EE4752">
        <w:rPr>
          <w:rFonts w:ascii="Arial" w:hAnsi="Arial" w:cs="Arial"/>
          <w:b/>
          <w:spacing w:val="-3"/>
          <w:sz w:val="26"/>
          <w:szCs w:val="26"/>
          <w:lang w:val="es-ES_tradnl"/>
        </w:rPr>
        <w:t>PRIMERO.</w:t>
      </w:r>
      <w:r w:rsidR="00E43D1A" w:rsidRPr="00EE4752">
        <w:rPr>
          <w:rFonts w:ascii="Arial" w:hAnsi="Arial" w:cs="Arial"/>
          <w:bCs/>
          <w:spacing w:val="-3"/>
          <w:sz w:val="26"/>
          <w:szCs w:val="26"/>
          <w:lang w:val="es-ES_tradnl"/>
        </w:rPr>
        <w:t xml:space="preserve"> </w:t>
      </w:r>
      <w:r w:rsidR="003F065E" w:rsidRPr="00B63C94">
        <w:rPr>
          <w:rFonts w:ascii="Arial" w:hAnsi="Arial" w:cs="Arial"/>
          <w:b/>
          <w:bCs/>
          <w:spacing w:val="-3"/>
          <w:sz w:val="26"/>
          <w:szCs w:val="26"/>
          <w:lang w:val="es-ES_tradnl"/>
        </w:rPr>
        <w:t>RECURSO DE REVISIÓN</w:t>
      </w:r>
      <w:r w:rsidR="00643C79" w:rsidRPr="00B63C94">
        <w:rPr>
          <w:rFonts w:ascii="Arial" w:hAnsi="Arial" w:cs="Arial"/>
          <w:b/>
          <w:bCs/>
          <w:spacing w:val="-3"/>
          <w:sz w:val="26"/>
          <w:szCs w:val="26"/>
          <w:lang w:val="es-ES_tradnl"/>
        </w:rPr>
        <w:t>.</w:t>
      </w:r>
    </w:p>
    <w:p w14:paraId="1C24ED6B" w14:textId="19C74174" w:rsidR="008D7563" w:rsidRPr="00254021" w:rsidRDefault="002417AF" w:rsidP="00254021">
      <w:pPr>
        <w:spacing w:line="360" w:lineRule="auto"/>
        <w:ind w:firstLine="567"/>
        <w:jc w:val="both"/>
        <w:rPr>
          <w:rFonts w:ascii="Arial" w:hAnsi="Arial" w:cs="Arial"/>
          <w:bCs/>
          <w:sz w:val="26"/>
          <w:szCs w:val="26"/>
        </w:rPr>
      </w:pPr>
      <w:r>
        <w:rPr>
          <w:rFonts w:ascii="Arial" w:eastAsia="Times New Roman" w:hAnsi="Arial" w:cs="Arial"/>
          <w:sz w:val="26"/>
          <w:szCs w:val="26"/>
          <w:lang w:val="es-ES_tradnl" w:eastAsia="es-ES"/>
        </w:rPr>
        <w:t xml:space="preserve">2. </w:t>
      </w:r>
      <w:r w:rsidR="00596348" w:rsidRPr="000D730C">
        <w:rPr>
          <w:rFonts w:ascii="Arial" w:eastAsia="Times New Roman" w:hAnsi="Arial" w:cs="Arial"/>
          <w:sz w:val="26"/>
          <w:szCs w:val="26"/>
          <w:lang w:val="es-ES_tradnl" w:eastAsia="es-ES"/>
        </w:rPr>
        <w:t xml:space="preserve">Por escrito presentado el </w:t>
      </w:r>
      <w:r w:rsidR="0022083F">
        <w:rPr>
          <w:rFonts w:ascii="Arial" w:eastAsia="Times New Roman" w:hAnsi="Arial" w:cs="Arial"/>
          <w:sz w:val="26"/>
          <w:szCs w:val="26"/>
          <w:lang w:val="es-ES_tradnl" w:eastAsia="es-ES"/>
        </w:rPr>
        <w:t>veintiocho</w:t>
      </w:r>
      <w:r w:rsidR="00E26C96">
        <w:rPr>
          <w:rFonts w:ascii="Arial" w:eastAsia="Times New Roman" w:hAnsi="Arial" w:cs="Arial"/>
          <w:sz w:val="26"/>
          <w:szCs w:val="26"/>
          <w:lang w:val="es-ES_tradnl" w:eastAsia="es-ES"/>
        </w:rPr>
        <w:t xml:space="preserve"> de </w:t>
      </w:r>
      <w:r w:rsidR="007D57E9">
        <w:rPr>
          <w:rFonts w:ascii="Arial" w:eastAsia="Times New Roman" w:hAnsi="Arial" w:cs="Arial"/>
          <w:sz w:val="26"/>
          <w:szCs w:val="26"/>
          <w:lang w:val="es-ES_tradnl" w:eastAsia="es-ES"/>
        </w:rPr>
        <w:t>marzo</w:t>
      </w:r>
      <w:r w:rsidR="00E26C96">
        <w:rPr>
          <w:rFonts w:ascii="Arial" w:eastAsia="Times New Roman" w:hAnsi="Arial" w:cs="Arial"/>
          <w:sz w:val="26"/>
          <w:szCs w:val="26"/>
          <w:lang w:val="es-ES_tradnl" w:eastAsia="es-ES"/>
        </w:rPr>
        <w:t xml:space="preserve"> de</w:t>
      </w:r>
      <w:r w:rsidR="00A85CC1">
        <w:rPr>
          <w:rFonts w:ascii="Arial" w:eastAsia="Times New Roman" w:hAnsi="Arial" w:cs="Arial"/>
          <w:sz w:val="26"/>
          <w:szCs w:val="26"/>
          <w:lang w:val="es-ES_tradnl" w:eastAsia="es-ES"/>
        </w:rPr>
        <w:t xml:space="preserve"> dos mil veinti</w:t>
      </w:r>
      <w:r w:rsidR="007D57E9">
        <w:rPr>
          <w:rFonts w:ascii="Arial" w:eastAsia="Times New Roman" w:hAnsi="Arial" w:cs="Arial"/>
          <w:sz w:val="26"/>
          <w:szCs w:val="26"/>
          <w:lang w:val="es-ES_tradnl" w:eastAsia="es-ES"/>
        </w:rPr>
        <w:t>trés</w:t>
      </w:r>
      <w:r w:rsidR="00596348" w:rsidRPr="000D730C">
        <w:rPr>
          <w:rFonts w:ascii="Arial" w:eastAsia="Times New Roman" w:hAnsi="Arial" w:cs="Arial"/>
          <w:sz w:val="26"/>
          <w:szCs w:val="26"/>
          <w:lang w:val="es-ES_tradnl" w:eastAsia="es-ES"/>
        </w:rPr>
        <w:t xml:space="preserve">, en la Oficialía de Partes Común de este Tribunal, con residencia en esta </w:t>
      </w:r>
      <w:proofErr w:type="gramStart"/>
      <w:r w:rsidR="00596348" w:rsidRPr="000D730C">
        <w:rPr>
          <w:rFonts w:ascii="Arial" w:eastAsia="Times New Roman" w:hAnsi="Arial" w:cs="Arial"/>
          <w:sz w:val="26"/>
          <w:szCs w:val="26"/>
          <w:lang w:val="es-ES_tradnl" w:eastAsia="es-ES"/>
        </w:rPr>
        <w:t xml:space="preserve">ciudad, </w:t>
      </w:r>
      <w:r w:rsidR="00A613EB">
        <w:rPr>
          <w:rFonts w:ascii="Arial" w:eastAsia="Times New Roman" w:hAnsi="Arial" w:cs="Arial"/>
          <w:b/>
          <w:sz w:val="26"/>
          <w:szCs w:val="26"/>
          <w:lang w:val="es-ES_tradnl" w:eastAsia="es-ES"/>
        </w:rPr>
        <w:t xml:space="preserve"> *</w:t>
      </w:r>
      <w:proofErr w:type="gramEnd"/>
      <w:r w:rsidR="00A613EB">
        <w:rPr>
          <w:rFonts w:ascii="Arial" w:eastAsia="Times New Roman" w:hAnsi="Arial" w:cs="Arial"/>
          <w:b/>
          <w:sz w:val="26"/>
          <w:szCs w:val="26"/>
          <w:lang w:val="es-ES_tradnl" w:eastAsia="es-ES"/>
        </w:rPr>
        <w:t>********</w:t>
      </w:r>
      <w:r w:rsidR="0022083F" w:rsidRPr="00A921BE">
        <w:rPr>
          <w:rFonts w:ascii="Arial" w:eastAsia="Times New Roman" w:hAnsi="Arial" w:cs="Arial"/>
          <w:b/>
          <w:sz w:val="26"/>
          <w:szCs w:val="26"/>
          <w:lang w:val="es-ES_tradnl" w:eastAsia="es-ES"/>
        </w:rPr>
        <w:t>, representante legal de la persona m</w:t>
      </w:r>
      <w:r w:rsidR="00A921BE" w:rsidRPr="00A921BE">
        <w:rPr>
          <w:rFonts w:ascii="Arial" w:eastAsia="Times New Roman" w:hAnsi="Arial" w:cs="Arial"/>
          <w:b/>
          <w:sz w:val="26"/>
          <w:szCs w:val="26"/>
          <w:lang w:val="es-ES_tradnl" w:eastAsia="es-ES"/>
        </w:rPr>
        <w:t>oral “Edificaciones Modernas d</w:t>
      </w:r>
      <w:r w:rsidR="0022083F" w:rsidRPr="00A921BE">
        <w:rPr>
          <w:rFonts w:ascii="Arial" w:eastAsia="Times New Roman" w:hAnsi="Arial" w:cs="Arial"/>
          <w:b/>
          <w:sz w:val="26"/>
          <w:szCs w:val="26"/>
          <w:lang w:val="es-ES_tradnl" w:eastAsia="es-ES"/>
        </w:rPr>
        <w:t>e Oaxaca”, Sociedad Anónima de Capital Variable,</w:t>
      </w:r>
      <w:r w:rsidR="0022083F">
        <w:rPr>
          <w:rFonts w:ascii="Arial" w:eastAsia="Times New Roman" w:hAnsi="Arial" w:cs="Arial"/>
          <w:sz w:val="26"/>
          <w:szCs w:val="26"/>
          <w:lang w:val="es-ES_tradnl" w:eastAsia="es-ES"/>
        </w:rPr>
        <w:t xml:space="preserve"> promovió</w:t>
      </w:r>
      <w:r w:rsidR="00235538" w:rsidRPr="000D730C">
        <w:rPr>
          <w:rFonts w:ascii="Arial" w:eastAsia="Times New Roman" w:hAnsi="Arial" w:cs="Arial"/>
          <w:sz w:val="26"/>
          <w:szCs w:val="26"/>
          <w:lang w:val="es-ES_tradnl" w:eastAsia="es-ES"/>
        </w:rPr>
        <w:t xml:space="preserve"> recurso de revisión en contra de</w:t>
      </w:r>
      <w:r w:rsidR="00A921BE">
        <w:rPr>
          <w:rFonts w:ascii="Arial" w:eastAsia="Times New Roman" w:hAnsi="Arial" w:cs="Arial"/>
          <w:sz w:val="26"/>
          <w:szCs w:val="26"/>
          <w:lang w:val="es-ES_tradnl" w:eastAsia="es-ES"/>
        </w:rPr>
        <w:t xml:space="preserve"> </w:t>
      </w:r>
      <w:r w:rsidR="00235538" w:rsidRPr="000D730C">
        <w:rPr>
          <w:rFonts w:ascii="Arial" w:eastAsia="Times New Roman" w:hAnsi="Arial" w:cs="Arial"/>
          <w:sz w:val="26"/>
          <w:szCs w:val="26"/>
          <w:lang w:val="es-ES_tradnl" w:eastAsia="es-ES"/>
        </w:rPr>
        <w:t>l</w:t>
      </w:r>
      <w:r w:rsidR="00A921BE">
        <w:rPr>
          <w:rFonts w:ascii="Arial" w:eastAsia="Times New Roman" w:hAnsi="Arial" w:cs="Arial"/>
          <w:sz w:val="26"/>
          <w:szCs w:val="26"/>
          <w:lang w:val="es-ES_tradnl" w:eastAsia="es-ES"/>
        </w:rPr>
        <w:t>a</w:t>
      </w:r>
      <w:r w:rsidR="00235538" w:rsidRPr="000D730C">
        <w:rPr>
          <w:rFonts w:ascii="Arial" w:eastAsia="Times New Roman" w:hAnsi="Arial" w:cs="Arial"/>
          <w:sz w:val="26"/>
          <w:szCs w:val="26"/>
          <w:lang w:val="es-ES_tradnl" w:eastAsia="es-ES"/>
        </w:rPr>
        <w:t xml:space="preserve"> </w:t>
      </w:r>
      <w:r w:rsidR="00A921BE">
        <w:rPr>
          <w:rFonts w:ascii="Arial" w:eastAsia="Times New Roman" w:hAnsi="Arial" w:cs="Arial"/>
          <w:sz w:val="26"/>
          <w:szCs w:val="26"/>
          <w:lang w:val="es-ES_tradnl" w:eastAsia="es-ES"/>
        </w:rPr>
        <w:t>sentencia de veintitrés de febrero de dos mil veintitrés, dictada</w:t>
      </w:r>
      <w:r w:rsidR="0069057A" w:rsidRPr="000D730C">
        <w:rPr>
          <w:rFonts w:ascii="Arial" w:eastAsia="Times New Roman" w:hAnsi="Arial" w:cs="Arial"/>
          <w:sz w:val="26"/>
          <w:szCs w:val="26"/>
          <w:lang w:val="es-ES_tradnl" w:eastAsia="es-ES"/>
        </w:rPr>
        <w:t xml:space="preserve"> por la</w:t>
      </w:r>
      <w:r w:rsidR="009D62FC" w:rsidRPr="000D730C">
        <w:rPr>
          <w:rFonts w:ascii="Arial" w:eastAsia="Times New Roman" w:hAnsi="Arial" w:cs="Arial"/>
          <w:sz w:val="26"/>
          <w:szCs w:val="26"/>
          <w:lang w:val="es-ES_tradnl" w:eastAsia="es-ES"/>
        </w:rPr>
        <w:t xml:space="preserve"> </w:t>
      </w:r>
      <w:r w:rsidR="00A921BE">
        <w:rPr>
          <w:rFonts w:ascii="Arial" w:eastAsia="Times New Roman" w:hAnsi="Arial" w:cs="Arial"/>
          <w:sz w:val="26"/>
          <w:szCs w:val="26"/>
          <w:lang w:val="es-ES_tradnl" w:eastAsia="es-ES"/>
        </w:rPr>
        <w:t>Tercera</w:t>
      </w:r>
      <w:r w:rsidR="0069057A" w:rsidRPr="000D730C">
        <w:rPr>
          <w:rFonts w:ascii="Arial" w:eastAsia="Times New Roman" w:hAnsi="Arial" w:cs="Arial"/>
          <w:bCs/>
          <w:sz w:val="26"/>
          <w:szCs w:val="26"/>
          <w:lang w:val="es-ES_tradnl" w:eastAsia="es-ES"/>
        </w:rPr>
        <w:t xml:space="preserve"> Sala Unitaria </w:t>
      </w:r>
      <w:r w:rsidR="003F065E" w:rsidRPr="000D730C">
        <w:rPr>
          <w:rFonts w:ascii="Arial" w:eastAsia="Times New Roman" w:hAnsi="Arial" w:cs="Arial"/>
          <w:bCs/>
          <w:sz w:val="26"/>
          <w:szCs w:val="26"/>
          <w:lang w:val="es-ES_tradnl" w:eastAsia="es-ES"/>
        </w:rPr>
        <w:t xml:space="preserve">de </w:t>
      </w:r>
      <w:r w:rsidR="003F065E" w:rsidRPr="00254021">
        <w:rPr>
          <w:rFonts w:ascii="Arial" w:hAnsi="Arial" w:cs="Arial"/>
          <w:bCs/>
          <w:sz w:val="26"/>
          <w:szCs w:val="26"/>
        </w:rPr>
        <w:t>este Tribunal</w:t>
      </w:r>
      <w:r w:rsidR="00A921BE">
        <w:rPr>
          <w:rFonts w:ascii="Arial" w:hAnsi="Arial" w:cs="Arial"/>
          <w:bCs/>
          <w:sz w:val="26"/>
          <w:szCs w:val="26"/>
        </w:rPr>
        <w:t>.</w:t>
      </w:r>
    </w:p>
    <w:p w14:paraId="645A417E" w14:textId="7CAE0B8C" w:rsidR="00596348" w:rsidRPr="00254021" w:rsidRDefault="0069057A" w:rsidP="00763651">
      <w:pPr>
        <w:spacing w:line="360" w:lineRule="auto"/>
        <w:ind w:firstLine="709"/>
        <w:rPr>
          <w:rFonts w:ascii="Arial" w:hAnsi="Arial" w:cs="Arial"/>
          <w:b/>
          <w:bCs/>
          <w:sz w:val="26"/>
          <w:szCs w:val="26"/>
        </w:rPr>
      </w:pPr>
      <w:r w:rsidRPr="00254021">
        <w:rPr>
          <w:rFonts w:ascii="Arial" w:hAnsi="Arial" w:cs="Arial"/>
          <w:b/>
          <w:bCs/>
          <w:sz w:val="26"/>
          <w:szCs w:val="26"/>
        </w:rPr>
        <w:t xml:space="preserve">SEGUNDO. </w:t>
      </w:r>
      <w:r w:rsidR="009E1ACE" w:rsidRPr="00254021">
        <w:rPr>
          <w:rFonts w:ascii="Arial" w:hAnsi="Arial" w:cs="Arial"/>
          <w:b/>
          <w:bCs/>
          <w:sz w:val="26"/>
          <w:szCs w:val="26"/>
        </w:rPr>
        <w:t>AC</w:t>
      </w:r>
      <w:r w:rsidR="00B304CD">
        <w:rPr>
          <w:rFonts w:ascii="Arial" w:hAnsi="Arial" w:cs="Arial"/>
          <w:b/>
          <w:bCs/>
          <w:sz w:val="26"/>
          <w:szCs w:val="26"/>
        </w:rPr>
        <w:t>UERDO RECURRIDO</w:t>
      </w:r>
      <w:r w:rsidR="00596348" w:rsidRPr="00254021">
        <w:rPr>
          <w:rFonts w:ascii="Arial" w:hAnsi="Arial" w:cs="Arial"/>
          <w:b/>
          <w:bCs/>
          <w:sz w:val="26"/>
          <w:szCs w:val="26"/>
        </w:rPr>
        <w:t>.</w:t>
      </w:r>
    </w:p>
    <w:p w14:paraId="5D04DCF6" w14:textId="068F1345" w:rsidR="00A921BE" w:rsidRDefault="002417AF" w:rsidP="00A921BE">
      <w:pPr>
        <w:spacing w:line="360" w:lineRule="auto"/>
        <w:ind w:right="48" w:firstLine="567"/>
        <w:jc w:val="both"/>
        <w:rPr>
          <w:rFonts w:ascii="Arial" w:hAnsi="Arial" w:cs="Arial"/>
          <w:bCs/>
          <w:spacing w:val="-3"/>
          <w:sz w:val="26"/>
          <w:szCs w:val="26"/>
          <w:lang w:val="es-ES_tradnl"/>
        </w:rPr>
      </w:pPr>
      <w:r>
        <w:rPr>
          <w:rFonts w:ascii="Arial" w:hAnsi="Arial" w:cs="Arial"/>
          <w:bCs/>
          <w:spacing w:val="-3"/>
          <w:sz w:val="26"/>
          <w:szCs w:val="26"/>
          <w:lang w:val="es-ES_tradnl"/>
        </w:rPr>
        <w:t xml:space="preserve">3. </w:t>
      </w:r>
      <w:r w:rsidR="00A921BE">
        <w:rPr>
          <w:rFonts w:ascii="Arial" w:hAnsi="Arial" w:cs="Arial"/>
          <w:bCs/>
          <w:spacing w:val="-3"/>
          <w:sz w:val="26"/>
          <w:szCs w:val="26"/>
          <w:lang w:val="es-ES_tradnl"/>
        </w:rPr>
        <w:t xml:space="preserve">En la </w:t>
      </w:r>
      <w:bookmarkStart w:id="3" w:name="_Hlk145891759"/>
      <w:r w:rsidR="00A921BE">
        <w:rPr>
          <w:rFonts w:ascii="Arial" w:eastAsia="Times New Roman" w:hAnsi="Arial" w:cs="Arial"/>
          <w:sz w:val="26"/>
          <w:szCs w:val="26"/>
          <w:lang w:val="es-ES_tradnl" w:eastAsia="es-ES"/>
        </w:rPr>
        <w:t>sentencia</w:t>
      </w:r>
      <w:r w:rsidR="00A921BE" w:rsidRPr="000D730C">
        <w:rPr>
          <w:rFonts w:ascii="Arial" w:eastAsia="Times New Roman" w:hAnsi="Arial" w:cs="Arial"/>
          <w:sz w:val="26"/>
          <w:szCs w:val="26"/>
          <w:lang w:val="es-ES_tradnl" w:eastAsia="es-ES"/>
        </w:rPr>
        <w:t xml:space="preserve"> </w:t>
      </w:r>
      <w:r w:rsidR="00A921BE">
        <w:rPr>
          <w:rFonts w:ascii="Arial" w:eastAsia="Times New Roman" w:hAnsi="Arial" w:cs="Arial"/>
          <w:sz w:val="26"/>
          <w:szCs w:val="26"/>
          <w:lang w:val="es-ES_tradnl" w:eastAsia="es-ES"/>
        </w:rPr>
        <w:t xml:space="preserve">diecinueve de enero </w:t>
      </w:r>
      <w:r w:rsidR="00A921BE">
        <w:rPr>
          <w:rFonts w:ascii="Arial" w:hAnsi="Arial" w:cs="Arial"/>
          <w:sz w:val="26"/>
          <w:szCs w:val="26"/>
        </w:rPr>
        <w:t>de dos mil veintitrés</w:t>
      </w:r>
      <w:r w:rsidR="00A921BE" w:rsidRPr="0089592F">
        <w:rPr>
          <w:rFonts w:ascii="Arial" w:eastAsia="Times New Roman" w:hAnsi="Arial" w:cs="Arial"/>
          <w:sz w:val="26"/>
          <w:szCs w:val="26"/>
          <w:lang w:val="es-ES_tradnl" w:eastAsia="es-ES"/>
        </w:rPr>
        <w:t>,</w:t>
      </w:r>
      <w:r w:rsidR="00A921BE">
        <w:rPr>
          <w:rFonts w:ascii="Arial" w:eastAsia="Times New Roman" w:hAnsi="Arial" w:cs="Arial"/>
          <w:sz w:val="26"/>
          <w:szCs w:val="26"/>
          <w:lang w:val="es-ES_tradnl" w:eastAsia="es-ES"/>
        </w:rPr>
        <w:t xml:space="preserve"> emitida </w:t>
      </w:r>
      <w:r w:rsidR="00A921BE" w:rsidRPr="00CC1CFD">
        <w:rPr>
          <w:rFonts w:ascii="Arial" w:eastAsia="Times New Roman" w:hAnsi="Arial" w:cs="Arial"/>
          <w:sz w:val="26"/>
          <w:szCs w:val="26"/>
          <w:lang w:val="es-ES_tradnl" w:eastAsia="es-ES"/>
        </w:rPr>
        <w:t xml:space="preserve">en el expediente </w:t>
      </w:r>
      <w:r w:rsidR="00B064CC">
        <w:rPr>
          <w:rFonts w:ascii="Arial" w:eastAsia="Times New Roman" w:hAnsi="Arial" w:cs="Arial"/>
          <w:b/>
          <w:bCs/>
          <w:sz w:val="26"/>
          <w:szCs w:val="26"/>
          <w:lang w:val="es-ES_tradnl" w:eastAsia="es-ES"/>
        </w:rPr>
        <w:t>0164/2020</w:t>
      </w:r>
      <w:r w:rsidR="00A921BE" w:rsidRPr="00CC1CFD">
        <w:rPr>
          <w:rFonts w:ascii="Arial" w:eastAsia="Times New Roman" w:hAnsi="Arial" w:cs="Arial"/>
          <w:sz w:val="26"/>
          <w:szCs w:val="26"/>
          <w:lang w:val="es-ES_tradnl" w:eastAsia="es-ES"/>
        </w:rPr>
        <w:t xml:space="preserve"> de la Tercera Sala Unitaria de Primera Instancia</w:t>
      </w:r>
      <w:bookmarkEnd w:id="3"/>
      <w:r w:rsidR="00A921BE">
        <w:rPr>
          <w:rFonts w:ascii="Arial" w:eastAsia="Times New Roman" w:hAnsi="Arial" w:cs="Arial"/>
          <w:sz w:val="26"/>
          <w:szCs w:val="26"/>
          <w:lang w:val="es-ES_tradnl" w:eastAsia="es-ES"/>
        </w:rPr>
        <w:t xml:space="preserve">, </w:t>
      </w:r>
      <w:r w:rsidR="00A921BE">
        <w:rPr>
          <w:rFonts w:ascii="Arial" w:hAnsi="Arial" w:cs="Arial"/>
          <w:bCs/>
          <w:spacing w:val="-3"/>
          <w:sz w:val="26"/>
          <w:szCs w:val="26"/>
          <w:lang w:val="es-ES_tradnl"/>
        </w:rPr>
        <w:t xml:space="preserve">se resolvió </w:t>
      </w:r>
      <w:r w:rsidR="00A921BE" w:rsidRPr="002417AF">
        <w:rPr>
          <w:rFonts w:ascii="Arial" w:hAnsi="Arial" w:cs="Arial"/>
          <w:bCs/>
          <w:spacing w:val="-3"/>
          <w:sz w:val="26"/>
          <w:szCs w:val="26"/>
          <w:lang w:val="es-ES_tradnl"/>
        </w:rPr>
        <w:t>lo siguiente:</w:t>
      </w:r>
    </w:p>
    <w:p w14:paraId="1E9D9F76" w14:textId="289DFA48" w:rsidR="00A921BE" w:rsidRDefault="00A921BE" w:rsidP="00A921BE">
      <w:pPr>
        <w:spacing w:after="0" w:line="360" w:lineRule="auto"/>
        <w:ind w:left="567" w:right="616"/>
        <w:jc w:val="both"/>
        <w:rPr>
          <w:rFonts w:ascii="Arial" w:eastAsia="Times New Roman" w:hAnsi="Arial" w:cs="Arial"/>
          <w:bCs/>
          <w:i/>
          <w:iCs/>
          <w:lang w:eastAsia="es-ES"/>
        </w:rPr>
      </w:pPr>
      <w:r w:rsidRPr="00707DFC">
        <w:rPr>
          <w:rFonts w:ascii="Arial" w:eastAsia="Times New Roman" w:hAnsi="Arial" w:cs="Arial"/>
          <w:bCs/>
          <w:i/>
          <w:iCs/>
          <w:lang w:eastAsia="es-ES"/>
        </w:rPr>
        <w:t>“</w:t>
      </w:r>
      <w:r>
        <w:rPr>
          <w:rFonts w:ascii="Arial" w:eastAsia="Times New Roman" w:hAnsi="Arial" w:cs="Arial"/>
          <w:b/>
          <w:bCs/>
          <w:i/>
          <w:iCs/>
          <w:lang w:eastAsia="es-ES"/>
        </w:rPr>
        <w:t xml:space="preserve">PRIMERO. - </w:t>
      </w:r>
      <w:r w:rsidR="00B064CC">
        <w:rPr>
          <w:rFonts w:ascii="Arial" w:eastAsia="Times New Roman" w:hAnsi="Arial" w:cs="Arial"/>
          <w:bCs/>
          <w:i/>
          <w:iCs/>
          <w:lang w:eastAsia="es-ES"/>
        </w:rPr>
        <w:t>Esta Tercera</w:t>
      </w:r>
      <w:r>
        <w:rPr>
          <w:rFonts w:ascii="Arial" w:eastAsia="Times New Roman" w:hAnsi="Arial" w:cs="Arial"/>
          <w:bCs/>
          <w:i/>
          <w:iCs/>
          <w:lang w:eastAsia="es-ES"/>
        </w:rPr>
        <w:t xml:space="preserve"> Sala Unitaria </w:t>
      </w:r>
      <w:r w:rsidR="00B064CC">
        <w:rPr>
          <w:rFonts w:ascii="Arial" w:eastAsia="Times New Roman" w:hAnsi="Arial" w:cs="Arial"/>
          <w:bCs/>
          <w:i/>
          <w:iCs/>
          <w:lang w:eastAsia="es-ES"/>
        </w:rPr>
        <w:t xml:space="preserve">de Primera Instancia del Tribunal de Justicia Administrativa para (sic) el Estado de Oaxaca, es legalmente </w:t>
      </w:r>
      <w:r w:rsidRPr="00015A59">
        <w:rPr>
          <w:rFonts w:ascii="Arial" w:eastAsia="Times New Roman" w:hAnsi="Arial" w:cs="Arial"/>
          <w:b/>
          <w:bCs/>
          <w:i/>
          <w:iCs/>
          <w:lang w:eastAsia="es-ES"/>
        </w:rPr>
        <w:t>competente</w:t>
      </w:r>
      <w:r>
        <w:rPr>
          <w:rFonts w:ascii="Arial" w:eastAsia="Times New Roman" w:hAnsi="Arial" w:cs="Arial"/>
          <w:bCs/>
          <w:i/>
          <w:iCs/>
          <w:lang w:eastAsia="es-ES"/>
        </w:rPr>
        <w:t xml:space="preserve"> para conocer y resolver del presente </w:t>
      </w:r>
      <w:r w:rsidR="00B064CC">
        <w:rPr>
          <w:rFonts w:ascii="Arial" w:eastAsia="Times New Roman" w:hAnsi="Arial" w:cs="Arial"/>
          <w:bCs/>
          <w:i/>
          <w:iCs/>
          <w:lang w:eastAsia="es-ES"/>
        </w:rPr>
        <w:t>juicio de nulidad</w:t>
      </w:r>
      <w:r>
        <w:rPr>
          <w:rFonts w:ascii="Arial" w:eastAsia="Times New Roman" w:hAnsi="Arial" w:cs="Arial"/>
          <w:bCs/>
          <w:i/>
          <w:iCs/>
          <w:lang w:eastAsia="es-ES"/>
        </w:rPr>
        <w:t xml:space="preserve">. </w:t>
      </w:r>
    </w:p>
    <w:p w14:paraId="04E223F5" w14:textId="001DCEBF" w:rsidR="00A921BE" w:rsidRPr="007D5246" w:rsidRDefault="00A921BE" w:rsidP="00A921BE">
      <w:pPr>
        <w:spacing w:after="0"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SEGUNDO. –</w:t>
      </w:r>
      <w:r w:rsidR="00B064CC">
        <w:rPr>
          <w:rFonts w:ascii="Arial" w:eastAsia="Times New Roman" w:hAnsi="Arial" w:cs="Arial"/>
          <w:b/>
          <w:bCs/>
          <w:i/>
          <w:iCs/>
          <w:lang w:eastAsia="es-ES"/>
        </w:rPr>
        <w:t xml:space="preserve"> </w:t>
      </w:r>
      <w:r>
        <w:rPr>
          <w:rFonts w:ascii="Arial" w:eastAsia="Times New Roman" w:hAnsi="Arial" w:cs="Arial"/>
          <w:bCs/>
          <w:i/>
          <w:iCs/>
          <w:lang w:eastAsia="es-ES"/>
        </w:rPr>
        <w:t xml:space="preserve">No se actualizo causal alguna de improcedencia por lo que </w:t>
      </w:r>
      <w:r w:rsidRPr="003A78FC">
        <w:rPr>
          <w:rFonts w:ascii="Arial" w:eastAsia="Times New Roman" w:hAnsi="Arial" w:cs="Arial"/>
          <w:b/>
          <w:bCs/>
          <w:i/>
          <w:iCs/>
          <w:lang w:eastAsia="es-ES"/>
        </w:rPr>
        <w:t>NO SE SOBRESEE EL JUICIO</w:t>
      </w:r>
      <w:r>
        <w:rPr>
          <w:rFonts w:ascii="Arial" w:eastAsia="Times New Roman" w:hAnsi="Arial" w:cs="Arial"/>
          <w:b/>
          <w:bCs/>
          <w:i/>
          <w:iCs/>
          <w:lang w:eastAsia="es-ES"/>
        </w:rPr>
        <w:t xml:space="preserve">, </w:t>
      </w:r>
      <w:r w:rsidR="00F252D1">
        <w:rPr>
          <w:rFonts w:ascii="Arial" w:eastAsia="Times New Roman" w:hAnsi="Arial" w:cs="Arial"/>
          <w:bCs/>
          <w:i/>
          <w:iCs/>
          <w:lang w:eastAsia="es-ES"/>
        </w:rPr>
        <w:t xml:space="preserve">de </w:t>
      </w:r>
      <w:proofErr w:type="gramStart"/>
      <w:r w:rsidR="00F252D1">
        <w:rPr>
          <w:rFonts w:ascii="Arial" w:eastAsia="Times New Roman" w:hAnsi="Arial" w:cs="Arial"/>
          <w:bCs/>
          <w:i/>
          <w:iCs/>
          <w:lang w:eastAsia="es-ES"/>
        </w:rPr>
        <w:t xml:space="preserve">conformidad  </w:t>
      </w:r>
      <w:r w:rsidR="00B064CC">
        <w:rPr>
          <w:rFonts w:ascii="Arial" w:eastAsia="Times New Roman" w:hAnsi="Arial" w:cs="Arial"/>
          <w:bCs/>
          <w:i/>
          <w:iCs/>
          <w:lang w:eastAsia="es-ES"/>
        </w:rPr>
        <w:t>con</w:t>
      </w:r>
      <w:proofErr w:type="gramEnd"/>
      <w:r w:rsidR="00B064CC">
        <w:rPr>
          <w:rFonts w:ascii="Arial" w:eastAsia="Times New Roman" w:hAnsi="Arial" w:cs="Arial"/>
          <w:bCs/>
          <w:i/>
          <w:iCs/>
          <w:lang w:eastAsia="es-ES"/>
        </w:rPr>
        <w:t xml:space="preserve"> lo expuesto en el considerando </w:t>
      </w:r>
      <w:r w:rsidR="00F252D1">
        <w:rPr>
          <w:rFonts w:ascii="Arial" w:eastAsia="Times New Roman" w:hAnsi="Arial" w:cs="Arial"/>
          <w:bCs/>
          <w:i/>
          <w:iCs/>
          <w:lang w:eastAsia="es-ES"/>
        </w:rPr>
        <w:t>QUINTO de esta resolución.</w:t>
      </w:r>
    </w:p>
    <w:p w14:paraId="2026EBAE" w14:textId="372099FC" w:rsidR="00C260FA" w:rsidRDefault="0042320A" w:rsidP="00A921BE">
      <w:pPr>
        <w:spacing w:after="0"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TERCERO</w:t>
      </w:r>
      <w:r w:rsidR="00A921BE">
        <w:rPr>
          <w:rFonts w:ascii="Arial" w:eastAsia="Times New Roman" w:hAnsi="Arial" w:cs="Arial"/>
          <w:b/>
          <w:bCs/>
          <w:i/>
          <w:iCs/>
          <w:lang w:eastAsia="es-ES"/>
        </w:rPr>
        <w:t xml:space="preserve">. – </w:t>
      </w:r>
      <w:r w:rsidR="00C260FA">
        <w:rPr>
          <w:rFonts w:ascii="Arial" w:eastAsia="Times New Roman" w:hAnsi="Arial" w:cs="Arial"/>
          <w:bCs/>
          <w:i/>
          <w:iCs/>
          <w:lang w:eastAsia="es-ES"/>
        </w:rPr>
        <w:t xml:space="preserve">Se declara la </w:t>
      </w:r>
      <w:r w:rsidR="00A921BE" w:rsidRPr="00015A59">
        <w:rPr>
          <w:rFonts w:ascii="Arial" w:eastAsia="Times New Roman" w:hAnsi="Arial" w:cs="Arial"/>
          <w:b/>
          <w:bCs/>
          <w:i/>
          <w:iCs/>
          <w:lang w:eastAsia="es-ES"/>
        </w:rPr>
        <w:t>VALIDEZ</w:t>
      </w:r>
      <w:r w:rsidR="00A921BE">
        <w:rPr>
          <w:rFonts w:ascii="Arial" w:eastAsia="Times New Roman" w:hAnsi="Arial" w:cs="Arial"/>
          <w:bCs/>
          <w:i/>
          <w:iCs/>
          <w:lang w:eastAsia="es-ES"/>
        </w:rPr>
        <w:t xml:space="preserve"> del </w:t>
      </w:r>
      <w:bookmarkStart w:id="4" w:name="_Hlk145899967"/>
      <w:r w:rsidR="00C260FA">
        <w:rPr>
          <w:rFonts w:ascii="Arial" w:eastAsia="Times New Roman" w:hAnsi="Arial" w:cs="Arial"/>
          <w:bCs/>
          <w:i/>
          <w:iCs/>
          <w:lang w:eastAsia="es-ES"/>
        </w:rPr>
        <w:t>acto</w:t>
      </w:r>
      <w:r w:rsidR="00A921BE">
        <w:rPr>
          <w:rFonts w:ascii="Arial" w:eastAsia="Times New Roman" w:hAnsi="Arial" w:cs="Arial"/>
          <w:bCs/>
          <w:i/>
          <w:iCs/>
          <w:lang w:eastAsia="es-ES"/>
        </w:rPr>
        <w:t xml:space="preserve"> </w:t>
      </w:r>
      <w:r w:rsidR="00C260FA">
        <w:rPr>
          <w:rFonts w:ascii="Arial" w:eastAsia="Times New Roman" w:hAnsi="Arial" w:cs="Arial"/>
          <w:bCs/>
          <w:i/>
          <w:iCs/>
          <w:lang w:eastAsia="es-ES"/>
        </w:rPr>
        <w:t xml:space="preserve">del impugnado, que es la multa con número DDUOPMA/SUBPUL/DVCO/MULTA/027/2019 de fecha catorce de septiembre de dos mil veinte (14/09/2020), emitida por la </w:t>
      </w:r>
      <w:proofErr w:type="gramStart"/>
      <w:r w:rsidR="00C260FA">
        <w:rPr>
          <w:rFonts w:ascii="Arial" w:eastAsia="Times New Roman" w:hAnsi="Arial" w:cs="Arial"/>
          <w:bCs/>
          <w:i/>
          <w:iCs/>
          <w:lang w:eastAsia="es-ES"/>
        </w:rPr>
        <w:t>Subdirectora</w:t>
      </w:r>
      <w:proofErr w:type="gramEnd"/>
      <w:r w:rsidR="00C260FA">
        <w:rPr>
          <w:rFonts w:ascii="Arial" w:eastAsia="Times New Roman" w:hAnsi="Arial" w:cs="Arial"/>
          <w:bCs/>
          <w:i/>
          <w:iCs/>
          <w:lang w:eastAsia="es-ES"/>
        </w:rPr>
        <w:t xml:space="preserve"> de Planeación Urbana y Licencias del Municipio de Oaxaca de Juárez, Oaxaca; esto de conformidad con el considerando SEXTO de esta determinación.</w:t>
      </w:r>
    </w:p>
    <w:bookmarkEnd w:id="4"/>
    <w:p w14:paraId="18C309D5" w14:textId="09D70ED8" w:rsidR="007D57E9" w:rsidRDefault="00F04AF1" w:rsidP="00F04AF1">
      <w:pPr>
        <w:spacing w:after="0"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CUAR</w:t>
      </w:r>
      <w:r w:rsidR="00A921BE">
        <w:rPr>
          <w:rFonts w:ascii="Arial" w:eastAsia="Times New Roman" w:hAnsi="Arial" w:cs="Arial"/>
          <w:b/>
          <w:bCs/>
          <w:i/>
          <w:iCs/>
          <w:lang w:eastAsia="es-ES"/>
        </w:rPr>
        <w:t>TO. –</w:t>
      </w:r>
      <w:r w:rsidR="00C260FA">
        <w:rPr>
          <w:rFonts w:ascii="Arial" w:eastAsia="Times New Roman" w:hAnsi="Arial" w:cs="Arial"/>
          <w:bCs/>
          <w:i/>
          <w:iCs/>
          <w:lang w:eastAsia="es-ES"/>
        </w:rPr>
        <w:t xml:space="preserve">Con las medidas de salud determinadas por el pleno de este Tribunal, en el protocolo para la Reincorporación del Personal y Atención a los Usuarios, emitido en el Acuerdo General del Pleno AG/TJAO/12/2020 y conforme a lo dispuesto en el </w:t>
      </w:r>
      <w:proofErr w:type="spellStart"/>
      <w:r w:rsidR="00C260FA">
        <w:rPr>
          <w:rFonts w:ascii="Arial" w:eastAsia="Times New Roman" w:hAnsi="Arial" w:cs="Arial"/>
          <w:bCs/>
          <w:i/>
          <w:iCs/>
          <w:lang w:eastAsia="es-ES"/>
        </w:rPr>
        <w:t>articulo</w:t>
      </w:r>
      <w:proofErr w:type="spellEnd"/>
      <w:r w:rsidR="00C260FA">
        <w:rPr>
          <w:rFonts w:ascii="Arial" w:eastAsia="Times New Roman" w:hAnsi="Arial" w:cs="Arial"/>
          <w:bCs/>
          <w:i/>
          <w:iCs/>
          <w:lang w:eastAsia="es-ES"/>
        </w:rPr>
        <w:t xml:space="preserve"> 172 </w:t>
      </w:r>
      <w:proofErr w:type="spellStart"/>
      <w:r w:rsidR="00C260FA">
        <w:rPr>
          <w:rFonts w:ascii="Arial" w:eastAsia="Times New Roman" w:hAnsi="Arial" w:cs="Arial"/>
          <w:bCs/>
          <w:i/>
          <w:iCs/>
          <w:lang w:eastAsia="es-ES"/>
        </w:rPr>
        <w:t>fraccion</w:t>
      </w:r>
      <w:proofErr w:type="spellEnd"/>
      <w:r w:rsidR="00C260FA">
        <w:rPr>
          <w:rFonts w:ascii="Arial" w:eastAsia="Times New Roman" w:hAnsi="Arial" w:cs="Arial"/>
          <w:bCs/>
          <w:i/>
          <w:iCs/>
          <w:lang w:eastAsia="es-ES"/>
        </w:rPr>
        <w:t xml:space="preserve"> </w:t>
      </w:r>
      <w:r w:rsidR="009B040D">
        <w:rPr>
          <w:rFonts w:ascii="Arial" w:eastAsia="Times New Roman" w:hAnsi="Arial" w:cs="Arial"/>
          <w:bCs/>
          <w:i/>
          <w:iCs/>
          <w:lang w:eastAsia="es-ES"/>
        </w:rPr>
        <w:t xml:space="preserve">I y 173 </w:t>
      </w:r>
      <w:proofErr w:type="spellStart"/>
      <w:r w:rsidR="009B040D">
        <w:rPr>
          <w:rFonts w:ascii="Arial" w:eastAsia="Times New Roman" w:hAnsi="Arial" w:cs="Arial"/>
          <w:bCs/>
          <w:i/>
          <w:iCs/>
          <w:lang w:eastAsia="es-ES"/>
        </w:rPr>
        <w:t>fraccion</w:t>
      </w:r>
      <w:proofErr w:type="spellEnd"/>
      <w:r w:rsidR="009B040D">
        <w:rPr>
          <w:rFonts w:ascii="Arial" w:eastAsia="Times New Roman" w:hAnsi="Arial" w:cs="Arial"/>
          <w:bCs/>
          <w:i/>
          <w:iCs/>
          <w:lang w:eastAsia="es-ES"/>
        </w:rPr>
        <w:t xml:space="preserve"> I y II</w:t>
      </w:r>
      <w:r w:rsidRPr="00F04AF1">
        <w:rPr>
          <w:rFonts w:ascii="Arial" w:eastAsia="Times New Roman" w:hAnsi="Arial" w:cs="Arial"/>
          <w:bCs/>
          <w:i/>
          <w:iCs/>
          <w:lang w:eastAsia="es-ES"/>
        </w:rPr>
        <w:t xml:space="preserve"> </w:t>
      </w:r>
      <w:r w:rsidRPr="00051EEE">
        <w:rPr>
          <w:rFonts w:ascii="Arial" w:eastAsia="Times New Roman" w:hAnsi="Arial" w:cs="Arial"/>
          <w:bCs/>
          <w:i/>
          <w:iCs/>
          <w:lang w:eastAsia="es-ES"/>
        </w:rPr>
        <w:t>de la Ley de Procedimiento y Justicia Adminis</w:t>
      </w:r>
      <w:r>
        <w:rPr>
          <w:rFonts w:ascii="Arial" w:eastAsia="Times New Roman" w:hAnsi="Arial" w:cs="Arial"/>
          <w:bCs/>
          <w:i/>
          <w:iCs/>
          <w:lang w:eastAsia="es-ES"/>
        </w:rPr>
        <w:t xml:space="preserve">trativa para el Estado, </w:t>
      </w:r>
      <w:r w:rsidR="00A921BE">
        <w:rPr>
          <w:rFonts w:ascii="Arial" w:eastAsia="Times New Roman" w:hAnsi="Arial" w:cs="Arial"/>
          <w:b/>
          <w:bCs/>
          <w:i/>
          <w:iCs/>
          <w:lang w:eastAsia="es-ES"/>
        </w:rPr>
        <w:t>NOTIFÍQUESE PERSONALMENTE AL ACTOR</w:t>
      </w:r>
      <w:r>
        <w:rPr>
          <w:rFonts w:ascii="Arial" w:eastAsia="Times New Roman" w:hAnsi="Arial" w:cs="Arial"/>
          <w:b/>
          <w:bCs/>
          <w:i/>
          <w:iCs/>
          <w:lang w:eastAsia="es-ES"/>
        </w:rPr>
        <w:t xml:space="preserve"> Y POR OFICIO A LAS AUTORIDADES DEMANDADAS. CÚMPLASE.”</w:t>
      </w:r>
      <w:r w:rsidR="00A921BE">
        <w:rPr>
          <w:rFonts w:ascii="Arial" w:eastAsia="Times New Roman" w:hAnsi="Arial" w:cs="Arial"/>
          <w:b/>
          <w:bCs/>
          <w:i/>
          <w:iCs/>
          <w:lang w:eastAsia="es-ES"/>
        </w:rPr>
        <w:t xml:space="preserve"> </w:t>
      </w:r>
    </w:p>
    <w:p w14:paraId="0206475D" w14:textId="77777777" w:rsidR="00F04AF1" w:rsidRDefault="00F04AF1" w:rsidP="00F04AF1">
      <w:pPr>
        <w:spacing w:after="0" w:line="360" w:lineRule="auto"/>
        <w:ind w:left="567" w:right="616"/>
        <w:jc w:val="both"/>
        <w:rPr>
          <w:rFonts w:ascii="Arial" w:eastAsia="Times New Roman" w:hAnsi="Arial" w:cs="Arial"/>
          <w:bCs/>
          <w:i/>
          <w:iCs/>
          <w:lang w:eastAsia="es-ES"/>
        </w:rPr>
      </w:pPr>
    </w:p>
    <w:p w14:paraId="45EC5EC0" w14:textId="77777777" w:rsidR="00F04AF1" w:rsidRPr="007D57E9" w:rsidRDefault="00F04AF1" w:rsidP="00F04AF1">
      <w:pPr>
        <w:spacing w:after="0" w:line="360" w:lineRule="auto"/>
        <w:ind w:left="567" w:right="616"/>
        <w:jc w:val="both"/>
        <w:rPr>
          <w:rFonts w:ascii="Arial" w:eastAsia="Times New Roman" w:hAnsi="Arial" w:cs="Arial"/>
          <w:bCs/>
          <w:i/>
          <w:iCs/>
          <w:lang w:eastAsia="es-ES"/>
        </w:rPr>
      </w:pPr>
    </w:p>
    <w:p w14:paraId="258CE6C0" w14:textId="0F135127" w:rsidR="00102315" w:rsidRPr="00EE4752" w:rsidRDefault="00B979B6" w:rsidP="002417AF">
      <w:pPr>
        <w:spacing w:line="360" w:lineRule="auto"/>
        <w:jc w:val="center"/>
        <w:rPr>
          <w:rFonts w:ascii="Arial" w:hAnsi="Arial" w:cs="Arial"/>
          <w:b/>
          <w:spacing w:val="-3"/>
          <w:sz w:val="26"/>
          <w:szCs w:val="26"/>
          <w:lang w:val="es-ES_tradnl"/>
        </w:rPr>
      </w:pPr>
      <w:r>
        <w:rPr>
          <w:rFonts w:ascii="Arial" w:hAnsi="Arial" w:cs="Arial"/>
          <w:b/>
          <w:spacing w:val="-3"/>
          <w:sz w:val="26"/>
          <w:szCs w:val="26"/>
          <w:lang w:val="es-ES_tradnl"/>
        </w:rPr>
        <w:t xml:space="preserve">2. </w:t>
      </w:r>
      <w:r w:rsidR="00102315" w:rsidRPr="00EE4752">
        <w:rPr>
          <w:rFonts w:ascii="Arial" w:hAnsi="Arial" w:cs="Arial"/>
          <w:b/>
          <w:spacing w:val="-3"/>
          <w:sz w:val="26"/>
          <w:szCs w:val="26"/>
          <w:lang w:val="es-ES_tradnl"/>
        </w:rPr>
        <w:t>C O N S I D E R A N D O</w:t>
      </w:r>
    </w:p>
    <w:p w14:paraId="4EC959C1" w14:textId="696DB99D" w:rsidR="002C2EE5" w:rsidRDefault="00102315" w:rsidP="00763651">
      <w:pPr>
        <w:spacing w:line="360" w:lineRule="auto"/>
        <w:ind w:firstLine="709"/>
        <w:jc w:val="both"/>
        <w:rPr>
          <w:rFonts w:ascii="Arial" w:hAnsi="Arial" w:cs="Arial"/>
          <w:b/>
          <w:sz w:val="26"/>
          <w:szCs w:val="26"/>
        </w:rPr>
      </w:pPr>
      <w:r w:rsidRPr="00EE4752">
        <w:rPr>
          <w:rFonts w:ascii="Arial" w:hAnsi="Arial" w:cs="Arial"/>
          <w:b/>
          <w:sz w:val="26"/>
          <w:szCs w:val="26"/>
        </w:rPr>
        <w:t>PRIMERO</w:t>
      </w:r>
      <w:r w:rsidR="009E6F49" w:rsidRPr="00EE4752">
        <w:rPr>
          <w:rFonts w:ascii="Arial" w:hAnsi="Arial" w:cs="Arial"/>
          <w:b/>
          <w:sz w:val="26"/>
          <w:szCs w:val="26"/>
        </w:rPr>
        <w:t>.</w:t>
      </w:r>
      <w:r w:rsidRPr="00EE4752">
        <w:rPr>
          <w:rFonts w:ascii="Arial" w:hAnsi="Arial" w:cs="Arial"/>
          <w:b/>
          <w:sz w:val="26"/>
          <w:szCs w:val="26"/>
        </w:rPr>
        <w:t xml:space="preserve"> </w:t>
      </w:r>
      <w:r w:rsidR="002C2EE5">
        <w:rPr>
          <w:rFonts w:ascii="Arial" w:hAnsi="Arial" w:cs="Arial"/>
          <w:b/>
          <w:sz w:val="26"/>
          <w:szCs w:val="26"/>
        </w:rPr>
        <w:t>JURISDICCIÓN</w:t>
      </w:r>
      <w:r w:rsidR="00DC765E" w:rsidRPr="00EE4752">
        <w:rPr>
          <w:rFonts w:ascii="Arial" w:hAnsi="Arial" w:cs="Arial"/>
          <w:b/>
          <w:sz w:val="26"/>
          <w:szCs w:val="26"/>
        </w:rPr>
        <w:t>.</w:t>
      </w:r>
      <w:r w:rsidR="002C2EE5" w:rsidRPr="002C2EE5">
        <w:rPr>
          <w:rFonts w:ascii="Arial" w:hAnsi="Arial" w:cs="Arial"/>
          <w:b/>
          <w:sz w:val="26"/>
          <w:szCs w:val="26"/>
        </w:rPr>
        <w:t xml:space="preserve"> </w:t>
      </w:r>
    </w:p>
    <w:p w14:paraId="4ED35C60" w14:textId="315B20EC" w:rsidR="002417AF" w:rsidRPr="000F39BF" w:rsidRDefault="002417AF" w:rsidP="000F39BF">
      <w:pPr>
        <w:spacing w:line="360" w:lineRule="auto"/>
        <w:ind w:firstLine="567"/>
        <w:jc w:val="both"/>
        <w:rPr>
          <w:rFonts w:ascii="Arial" w:hAnsi="Arial" w:cs="Arial"/>
          <w:sz w:val="26"/>
          <w:szCs w:val="26"/>
        </w:rPr>
      </w:pPr>
      <w:r>
        <w:rPr>
          <w:rFonts w:ascii="Arial" w:hAnsi="Arial" w:cs="Arial"/>
          <w:sz w:val="26"/>
          <w:szCs w:val="26"/>
        </w:rPr>
        <w:t xml:space="preserve">4. </w:t>
      </w:r>
      <w:r w:rsidRPr="002417AF">
        <w:rPr>
          <w:rFonts w:ascii="Arial" w:hAnsi="Arial" w:cs="Arial"/>
          <w:sz w:val="26"/>
          <w:szCs w:val="26"/>
        </w:rPr>
        <w:t xml:space="preserve">Esta Sala Superior del Tribunal de Justicia Administrativa y Combate a la Corrupción del Estado de Oaxaca ejerce jurisdicción y es competente para conocer del presente asunto, conforme a lo dispuesto por los </w:t>
      </w:r>
      <w:r w:rsidRPr="00403CFB">
        <w:rPr>
          <w:rFonts w:ascii="Arial" w:hAnsi="Arial" w:cs="Arial"/>
          <w:bCs/>
          <w:iCs/>
          <w:sz w:val="26"/>
          <w:szCs w:val="26"/>
        </w:rPr>
        <w:t xml:space="preserve">artículos 114 QUÁTER de la </w:t>
      </w:r>
      <w:r w:rsidRPr="00451BAD">
        <w:rPr>
          <w:rFonts w:ascii="Arial" w:hAnsi="Arial" w:cs="Arial"/>
          <w:bCs/>
          <w:i/>
          <w:iCs/>
          <w:sz w:val="26"/>
          <w:szCs w:val="26"/>
        </w:rPr>
        <w:t>Constitución Local</w:t>
      </w:r>
      <w:r w:rsidRPr="00403CFB">
        <w:rPr>
          <w:rFonts w:ascii="Arial" w:hAnsi="Arial" w:cs="Arial"/>
          <w:bCs/>
          <w:iCs/>
          <w:sz w:val="26"/>
          <w:szCs w:val="26"/>
        </w:rPr>
        <w:t>;</w:t>
      </w:r>
      <w:r>
        <w:rPr>
          <w:rFonts w:ascii="Arial" w:hAnsi="Arial" w:cs="Arial"/>
          <w:bCs/>
          <w:iCs/>
          <w:sz w:val="26"/>
          <w:szCs w:val="26"/>
        </w:rPr>
        <w:t xml:space="preserve"> </w:t>
      </w:r>
      <w:r w:rsidRPr="00455424">
        <w:rPr>
          <w:rFonts w:ascii="Arial" w:hAnsi="Arial" w:cs="Arial"/>
          <w:bCs/>
          <w:iCs/>
          <w:sz w:val="26"/>
          <w:szCs w:val="26"/>
        </w:rPr>
        <w:t xml:space="preserve">1 párrafo segundo, 2 párrafos primero y </w:t>
      </w:r>
      <w:r>
        <w:rPr>
          <w:rFonts w:ascii="Arial" w:hAnsi="Arial" w:cs="Arial"/>
          <w:bCs/>
          <w:iCs/>
          <w:sz w:val="26"/>
          <w:szCs w:val="26"/>
        </w:rPr>
        <w:t>tercero</w:t>
      </w:r>
      <w:r w:rsidRPr="00455424">
        <w:rPr>
          <w:rFonts w:ascii="Arial" w:hAnsi="Arial" w:cs="Arial"/>
          <w:bCs/>
          <w:iCs/>
          <w:sz w:val="26"/>
          <w:szCs w:val="26"/>
        </w:rPr>
        <w:t>, 4 fracción VIII, 2</w:t>
      </w:r>
      <w:r w:rsidR="000F39BF">
        <w:rPr>
          <w:rFonts w:ascii="Arial" w:hAnsi="Arial" w:cs="Arial"/>
          <w:bCs/>
          <w:iCs/>
          <w:sz w:val="26"/>
          <w:szCs w:val="26"/>
        </w:rPr>
        <w:t>3, 24 fracciones</w:t>
      </w:r>
      <w:r>
        <w:rPr>
          <w:rFonts w:ascii="Arial" w:hAnsi="Arial" w:cs="Arial"/>
          <w:bCs/>
          <w:iCs/>
          <w:sz w:val="26"/>
          <w:szCs w:val="26"/>
        </w:rPr>
        <w:t xml:space="preserve"> I</w:t>
      </w:r>
      <w:r w:rsidR="000F39BF">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w:t>
      </w:r>
      <w:r w:rsidRPr="00451BAD">
        <w:rPr>
          <w:rFonts w:ascii="Arial" w:hAnsi="Arial" w:cs="Arial"/>
          <w:bCs/>
          <w:i/>
          <w:iCs/>
          <w:sz w:val="26"/>
          <w:szCs w:val="26"/>
        </w:rPr>
        <w:t>Ley Orgánica</w:t>
      </w:r>
      <w:r w:rsidRPr="00455424">
        <w:rPr>
          <w:rFonts w:ascii="Arial" w:hAnsi="Arial" w:cs="Arial"/>
          <w:bCs/>
          <w:iCs/>
          <w:sz w:val="26"/>
          <w:szCs w:val="26"/>
        </w:rPr>
        <w:t>,</w:t>
      </w:r>
      <w:r>
        <w:rPr>
          <w:rFonts w:ascii="Arial" w:hAnsi="Arial" w:cs="Arial"/>
          <w:bCs/>
          <w:iCs/>
          <w:sz w:val="26"/>
          <w:szCs w:val="26"/>
        </w:rPr>
        <w:t xml:space="preserve"> aplicable conforme al artículo séptimo transitorio del decreto número 1486, por el cual se reformó el artículo 114 QUÁTER de la Constitución Política del Estado Libre y Soberano de Oaxaca, publicado en el Periódico Oficial del Estado de Oaxaca el veintidós de julio de dos mil veintitrés,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000F39BF">
        <w:rPr>
          <w:rFonts w:ascii="Arial" w:hAnsi="Arial" w:cs="Arial"/>
          <w:bCs/>
          <w:iCs/>
          <w:sz w:val="26"/>
          <w:szCs w:val="26"/>
          <w:lang w:eastAsia="es-ES"/>
        </w:rPr>
        <w:t xml:space="preserve"> fracción I</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 xml:space="preserve">de </w:t>
      </w:r>
      <w:r w:rsidRPr="005177E8">
        <w:rPr>
          <w:rFonts w:ascii="Arial" w:hAnsi="Arial" w:cs="Arial"/>
          <w:bCs/>
          <w:i/>
          <w:iCs/>
          <w:sz w:val="26"/>
          <w:szCs w:val="26"/>
        </w:rPr>
        <w:t>la Ley de Procedimiento</w:t>
      </w:r>
      <w:r w:rsidRPr="00624207">
        <w:rPr>
          <w:rFonts w:ascii="Arial" w:hAnsi="Arial" w:cs="Arial"/>
          <w:bCs/>
          <w:iCs/>
          <w:sz w:val="26"/>
          <w:szCs w:val="26"/>
        </w:rPr>
        <w:t xml:space="preserve">, </w:t>
      </w:r>
      <w:r w:rsidRPr="008E3662">
        <w:rPr>
          <w:rFonts w:ascii="Arial" w:hAnsi="Arial" w:cs="Arial"/>
          <w:bCs/>
          <w:iCs/>
          <w:sz w:val="26"/>
          <w:szCs w:val="26"/>
        </w:rPr>
        <w:t>dado que se trata de un recurso de revisión interpuesto en</w:t>
      </w:r>
      <w:r w:rsidR="00F04AF1">
        <w:rPr>
          <w:rFonts w:ascii="Arial" w:hAnsi="Arial" w:cs="Arial"/>
          <w:bCs/>
          <w:iCs/>
          <w:sz w:val="26"/>
          <w:szCs w:val="26"/>
        </w:rPr>
        <w:t xml:space="preserve"> contra de la sentencia </w:t>
      </w:r>
      <w:r w:rsidR="00F04AF1" w:rsidRPr="00F04AF1">
        <w:rPr>
          <w:rFonts w:ascii="Arial" w:hAnsi="Arial" w:cs="Arial"/>
          <w:bCs/>
          <w:iCs/>
          <w:sz w:val="26"/>
          <w:szCs w:val="26"/>
        </w:rPr>
        <w:t xml:space="preserve">de veintitrés de febrero de dos mil veintitrés, dictada por la Tercera Sala Unitaria de Primera Instancia de este Tribunal de Justicia Administrativa y Combate a la Corrupción del Estado </w:t>
      </w:r>
      <w:r w:rsidR="005D1DD2">
        <w:rPr>
          <w:rFonts w:ascii="Arial" w:hAnsi="Arial" w:cs="Arial"/>
          <w:bCs/>
          <w:iCs/>
          <w:sz w:val="26"/>
          <w:szCs w:val="26"/>
        </w:rPr>
        <w:t xml:space="preserve">de Oaxaca, </w:t>
      </w:r>
      <w:r w:rsidR="005D1DD2">
        <w:rPr>
          <w:rFonts w:ascii="Arial" w:hAnsi="Arial" w:cs="Arial"/>
          <w:bCs/>
          <w:spacing w:val="-3"/>
          <w:sz w:val="26"/>
          <w:szCs w:val="26"/>
          <w:lang w:val="es-ES_tradnl"/>
        </w:rPr>
        <w:t>dictada en el</w:t>
      </w:r>
      <w:r w:rsidR="00E26C96">
        <w:rPr>
          <w:rFonts w:ascii="Arial" w:hAnsi="Arial" w:cs="Arial"/>
          <w:bCs/>
          <w:spacing w:val="-3"/>
          <w:sz w:val="26"/>
          <w:szCs w:val="26"/>
          <w:lang w:val="es-ES_tradnl"/>
        </w:rPr>
        <w:t xml:space="preserve"> juicio de nulidad </w:t>
      </w:r>
      <w:r w:rsidR="00E26C96" w:rsidRPr="00582A31">
        <w:rPr>
          <w:rFonts w:ascii="Arial" w:hAnsi="Arial" w:cs="Arial"/>
          <w:b/>
          <w:spacing w:val="-3"/>
          <w:sz w:val="26"/>
          <w:szCs w:val="26"/>
          <w:lang w:val="es-ES_tradnl"/>
        </w:rPr>
        <w:t>0</w:t>
      </w:r>
      <w:r w:rsidR="00AF0376" w:rsidRPr="00582A31">
        <w:rPr>
          <w:rFonts w:ascii="Arial" w:hAnsi="Arial" w:cs="Arial"/>
          <w:b/>
          <w:spacing w:val="-3"/>
          <w:sz w:val="26"/>
          <w:szCs w:val="26"/>
          <w:lang w:val="es-ES_tradnl"/>
        </w:rPr>
        <w:t>1</w:t>
      </w:r>
      <w:r w:rsidR="005D1DD2">
        <w:rPr>
          <w:rFonts w:ascii="Arial" w:hAnsi="Arial" w:cs="Arial"/>
          <w:b/>
          <w:spacing w:val="-3"/>
          <w:sz w:val="26"/>
          <w:szCs w:val="26"/>
          <w:lang w:val="es-ES_tradnl"/>
        </w:rPr>
        <w:t>64/2020</w:t>
      </w:r>
      <w:r w:rsidR="00254021" w:rsidRPr="00582A31">
        <w:rPr>
          <w:rFonts w:ascii="Arial" w:hAnsi="Arial" w:cs="Arial"/>
          <w:b/>
          <w:spacing w:val="-3"/>
          <w:sz w:val="26"/>
          <w:szCs w:val="26"/>
          <w:lang w:val="es-ES_tradnl"/>
        </w:rPr>
        <w:t>,</w:t>
      </w:r>
      <w:r w:rsidR="00254021">
        <w:rPr>
          <w:rFonts w:ascii="Arial" w:hAnsi="Arial" w:cs="Arial"/>
          <w:bCs/>
          <w:spacing w:val="-3"/>
          <w:sz w:val="26"/>
          <w:szCs w:val="26"/>
          <w:lang w:val="es-ES_tradnl"/>
        </w:rPr>
        <w:t xml:space="preserve"> de </w:t>
      </w:r>
      <w:r w:rsidR="00254021" w:rsidRPr="002417AF">
        <w:rPr>
          <w:rFonts w:ascii="Arial" w:hAnsi="Arial" w:cs="Arial"/>
          <w:bCs/>
          <w:spacing w:val="-3"/>
          <w:sz w:val="26"/>
          <w:szCs w:val="26"/>
          <w:lang w:val="es-ES_tradnl"/>
        </w:rPr>
        <w:t xml:space="preserve">la </w:t>
      </w:r>
      <w:r w:rsidR="005D1DD2">
        <w:rPr>
          <w:rFonts w:ascii="Arial" w:hAnsi="Arial" w:cs="Arial"/>
          <w:bCs/>
          <w:spacing w:val="-3"/>
          <w:sz w:val="26"/>
          <w:szCs w:val="26"/>
          <w:lang w:val="es-ES_tradnl"/>
        </w:rPr>
        <w:t xml:space="preserve">Tercera </w:t>
      </w:r>
      <w:r w:rsidR="00254021" w:rsidRPr="002417AF">
        <w:rPr>
          <w:rFonts w:ascii="Arial" w:hAnsi="Arial" w:cs="Arial"/>
          <w:bCs/>
          <w:spacing w:val="-3"/>
          <w:sz w:val="26"/>
          <w:szCs w:val="26"/>
          <w:lang w:val="es-ES_tradnl"/>
        </w:rPr>
        <w:t xml:space="preserve">Sala Unitaria </w:t>
      </w:r>
      <w:r w:rsidR="00254021">
        <w:rPr>
          <w:rFonts w:ascii="Arial" w:hAnsi="Arial" w:cs="Arial"/>
          <w:bCs/>
          <w:spacing w:val="-3"/>
          <w:sz w:val="26"/>
          <w:szCs w:val="26"/>
          <w:lang w:val="es-ES_tradnl"/>
        </w:rPr>
        <w:t>de Primera Instancia</w:t>
      </w:r>
      <w:r w:rsidR="005D1DD2">
        <w:rPr>
          <w:rFonts w:ascii="Arial" w:hAnsi="Arial" w:cs="Arial"/>
          <w:bCs/>
          <w:spacing w:val="-3"/>
          <w:sz w:val="26"/>
          <w:szCs w:val="26"/>
          <w:lang w:val="es-ES_tradnl"/>
        </w:rPr>
        <w:t>.</w:t>
      </w:r>
      <w:r w:rsidR="00AF0376">
        <w:rPr>
          <w:rFonts w:ascii="Arial" w:hAnsi="Arial" w:cs="Arial"/>
          <w:bCs/>
          <w:spacing w:val="-3"/>
          <w:sz w:val="26"/>
          <w:szCs w:val="26"/>
          <w:lang w:val="es-ES_tradnl"/>
        </w:rPr>
        <w:t xml:space="preserve"> </w:t>
      </w:r>
    </w:p>
    <w:p w14:paraId="37EE72C6" w14:textId="024C245F" w:rsidR="00012FB2" w:rsidRPr="00EE4752" w:rsidRDefault="00FE3F41" w:rsidP="007C426D">
      <w:pPr>
        <w:spacing w:line="360" w:lineRule="auto"/>
        <w:ind w:firstLine="709"/>
        <w:jc w:val="both"/>
        <w:rPr>
          <w:rFonts w:ascii="Arial" w:hAnsi="Arial" w:cs="Arial"/>
          <w:b/>
          <w:snapToGrid w:val="0"/>
          <w:sz w:val="26"/>
          <w:szCs w:val="26"/>
        </w:rPr>
      </w:pPr>
      <w:r w:rsidRPr="00FE3F41">
        <w:rPr>
          <w:rFonts w:ascii="Arial" w:hAnsi="Arial" w:cs="Arial"/>
          <w:b/>
          <w:sz w:val="26"/>
          <w:szCs w:val="26"/>
        </w:rPr>
        <w:t xml:space="preserve">SEGUNDO. </w:t>
      </w:r>
      <w:r w:rsidR="00012FB2">
        <w:rPr>
          <w:rFonts w:ascii="Arial" w:hAnsi="Arial" w:cs="Arial"/>
          <w:b/>
          <w:snapToGrid w:val="0"/>
          <w:sz w:val="26"/>
          <w:szCs w:val="26"/>
        </w:rPr>
        <w:t>AGRAVIOS</w:t>
      </w:r>
      <w:r w:rsidR="00012FB2" w:rsidRPr="00EE4752">
        <w:rPr>
          <w:rFonts w:ascii="Arial" w:hAnsi="Arial" w:cs="Arial"/>
          <w:b/>
          <w:snapToGrid w:val="0"/>
          <w:sz w:val="26"/>
          <w:szCs w:val="26"/>
        </w:rPr>
        <w:t>.</w:t>
      </w:r>
    </w:p>
    <w:p w14:paraId="5787EAC8" w14:textId="1F66CE19" w:rsidR="009E1ACE" w:rsidRPr="007C426D" w:rsidRDefault="007C426D" w:rsidP="002417AF">
      <w:pPr>
        <w:spacing w:line="360" w:lineRule="auto"/>
        <w:ind w:firstLine="708"/>
        <w:jc w:val="both"/>
        <w:rPr>
          <w:rFonts w:ascii="Arial" w:hAnsi="Arial" w:cs="Arial"/>
          <w:snapToGrid w:val="0"/>
          <w:sz w:val="26"/>
          <w:szCs w:val="26"/>
        </w:rPr>
      </w:pPr>
      <w:r>
        <w:rPr>
          <w:rFonts w:ascii="Arial" w:hAnsi="Arial" w:cs="Arial"/>
          <w:snapToGrid w:val="0"/>
          <w:sz w:val="26"/>
          <w:szCs w:val="26"/>
        </w:rPr>
        <w:t>5</w:t>
      </w:r>
      <w:r w:rsidR="006E7ABD" w:rsidRPr="009D7256">
        <w:rPr>
          <w:rFonts w:ascii="Arial" w:hAnsi="Arial" w:cs="Arial"/>
          <w:snapToGrid w:val="0"/>
          <w:sz w:val="26"/>
          <w:szCs w:val="26"/>
        </w:rPr>
        <w:t>.</w:t>
      </w:r>
      <w:r w:rsidR="004037F2">
        <w:rPr>
          <w:rFonts w:ascii="Arial" w:hAnsi="Arial" w:cs="Arial"/>
          <w:sz w:val="26"/>
          <w:szCs w:val="26"/>
        </w:rPr>
        <w:t xml:space="preserve"> </w:t>
      </w:r>
      <w:r w:rsidR="00764542" w:rsidRPr="003435AE">
        <w:rPr>
          <w:rFonts w:ascii="Arial" w:hAnsi="Arial" w:cs="Arial"/>
          <w:sz w:val="26"/>
          <w:szCs w:val="26"/>
        </w:rPr>
        <w:t xml:space="preserve">Los agravios hechos valer se encuentran expuestos en el escrito respectivo del recurrente, por lo que no existe necesidad de transcribirlos al no transgredírsele derecho alguno, como tampoco se vulnera disposición expresa que imponga tal obligación. </w:t>
      </w:r>
      <w:r w:rsidR="00764542" w:rsidRPr="003435AE">
        <w:rPr>
          <w:rFonts w:ascii="Arial" w:hAnsi="Arial" w:cs="Arial"/>
          <w:color w:val="000000"/>
          <w:sz w:val="26"/>
          <w:szCs w:val="26"/>
        </w:rPr>
        <w:t>Se inv</w:t>
      </w:r>
      <w:r w:rsidR="00AA750C">
        <w:rPr>
          <w:rFonts w:ascii="Arial" w:hAnsi="Arial" w:cs="Arial"/>
          <w:color w:val="000000"/>
          <w:sz w:val="26"/>
          <w:szCs w:val="26"/>
        </w:rPr>
        <w:t xml:space="preserve">oca en apoyo, la Tesis </w:t>
      </w:r>
      <w:r w:rsidR="00AA750C" w:rsidRPr="00375671">
        <w:rPr>
          <w:rFonts w:ascii="Arial" w:hAnsi="Arial" w:cs="Arial"/>
          <w:color w:val="000000"/>
          <w:sz w:val="26"/>
          <w:szCs w:val="26"/>
        </w:rPr>
        <w:t>con</w:t>
      </w:r>
      <w:r w:rsidR="00764542" w:rsidRPr="003435AE">
        <w:rPr>
          <w:rFonts w:ascii="Arial" w:hAnsi="Arial" w:cs="Arial"/>
          <w:color w:val="000000"/>
          <w:sz w:val="26"/>
          <w:szCs w:val="26"/>
        </w:rPr>
        <w:t xml:space="preserve"> registro 254280, publicada en la Gaceta del Semanario Judicial de la Federación, Volumen 81, Sexta Parte, Séptima Época, pagina 23, bajo el rubro</w:t>
      </w:r>
      <w:r w:rsidR="000C7EB2">
        <w:rPr>
          <w:rFonts w:ascii="Arial" w:hAnsi="Arial" w:cs="Arial"/>
          <w:color w:val="000000"/>
          <w:sz w:val="26"/>
          <w:szCs w:val="26"/>
        </w:rPr>
        <w:t xml:space="preserve"> </w:t>
      </w:r>
      <w:r w:rsidR="00012FB2" w:rsidRPr="007C426D">
        <w:rPr>
          <w:rFonts w:ascii="Arial" w:hAnsi="Arial" w:cs="Arial"/>
          <w:b/>
          <w:bCs/>
          <w:i/>
          <w:color w:val="000000"/>
          <w:sz w:val="26"/>
          <w:szCs w:val="26"/>
        </w:rPr>
        <w:t>“CONCEPTOS DE VIOLACIÓN. NO ES OBLIGATORIO TRANSCRIBIRLOS EN LA SENTENCIA</w:t>
      </w:r>
      <w:r w:rsidR="000C7EB2" w:rsidRPr="007C426D">
        <w:rPr>
          <w:rStyle w:val="Refdenotaalpie"/>
          <w:rFonts w:ascii="Arial" w:hAnsi="Arial" w:cs="Arial"/>
          <w:b/>
          <w:bCs/>
          <w:i/>
          <w:color w:val="000000"/>
          <w:sz w:val="26"/>
          <w:szCs w:val="26"/>
        </w:rPr>
        <w:footnoteReference w:id="1"/>
      </w:r>
      <w:r w:rsidR="004A06DD" w:rsidRPr="007C426D">
        <w:rPr>
          <w:rFonts w:ascii="Arial" w:hAnsi="Arial" w:cs="Arial"/>
          <w:b/>
          <w:bCs/>
          <w:i/>
          <w:color w:val="000000"/>
          <w:sz w:val="26"/>
          <w:szCs w:val="26"/>
        </w:rPr>
        <w:t xml:space="preserve">”. - - - - - - - - - -  - - - - - - - - - - - - - </w:t>
      </w:r>
    </w:p>
    <w:p w14:paraId="6530FA0D" w14:textId="3DB89A35" w:rsidR="006D0451" w:rsidRPr="006D0451" w:rsidRDefault="007C426D" w:rsidP="006D0451">
      <w:pPr>
        <w:spacing w:line="360" w:lineRule="auto"/>
        <w:ind w:firstLine="567"/>
        <w:jc w:val="both"/>
        <w:rPr>
          <w:rFonts w:ascii="Arial" w:hAnsi="Arial" w:cs="Arial"/>
          <w:snapToGrid w:val="0"/>
          <w:sz w:val="26"/>
          <w:szCs w:val="26"/>
        </w:rPr>
      </w:pPr>
      <w:r>
        <w:rPr>
          <w:rFonts w:ascii="Arial" w:hAnsi="Arial" w:cs="Arial"/>
          <w:snapToGrid w:val="0"/>
          <w:sz w:val="26"/>
          <w:szCs w:val="26"/>
        </w:rPr>
        <w:t>6</w:t>
      </w:r>
      <w:r w:rsidR="004037F2">
        <w:rPr>
          <w:rFonts w:ascii="Arial" w:hAnsi="Arial" w:cs="Arial"/>
          <w:snapToGrid w:val="0"/>
          <w:sz w:val="26"/>
          <w:szCs w:val="26"/>
        </w:rPr>
        <w:t>.</w:t>
      </w:r>
      <w:r w:rsidR="006E7ABD" w:rsidRPr="00764542">
        <w:rPr>
          <w:rFonts w:ascii="Arial" w:hAnsi="Arial" w:cs="Arial"/>
          <w:snapToGrid w:val="0"/>
          <w:sz w:val="26"/>
          <w:szCs w:val="26"/>
        </w:rPr>
        <w:t xml:space="preserve"> </w:t>
      </w:r>
      <w:r w:rsidR="006D0451">
        <w:rPr>
          <w:rFonts w:ascii="Arial" w:hAnsi="Arial" w:cs="Arial"/>
          <w:snapToGrid w:val="0"/>
          <w:sz w:val="26"/>
          <w:szCs w:val="26"/>
        </w:rPr>
        <w:t xml:space="preserve">En el </w:t>
      </w:r>
      <w:r w:rsidR="006D0451" w:rsidRPr="006D0451">
        <w:rPr>
          <w:rFonts w:ascii="Arial" w:hAnsi="Arial" w:cs="Arial"/>
          <w:b/>
          <w:snapToGrid w:val="0"/>
          <w:sz w:val="26"/>
          <w:szCs w:val="26"/>
        </w:rPr>
        <w:t>primer agravio</w:t>
      </w:r>
      <w:r w:rsidR="006D0451">
        <w:rPr>
          <w:rFonts w:ascii="Arial" w:hAnsi="Arial" w:cs="Arial"/>
          <w:snapToGrid w:val="0"/>
          <w:sz w:val="26"/>
          <w:szCs w:val="26"/>
        </w:rPr>
        <w:t>, alega la recurrente que l</w:t>
      </w:r>
      <w:r w:rsidR="006D0451" w:rsidRPr="006D0451">
        <w:rPr>
          <w:rFonts w:ascii="Arial" w:hAnsi="Arial" w:cs="Arial"/>
          <w:snapToGrid w:val="0"/>
          <w:sz w:val="26"/>
          <w:szCs w:val="26"/>
        </w:rPr>
        <w:t xml:space="preserve">a sentencia </w:t>
      </w:r>
      <w:r w:rsidR="006D0451">
        <w:rPr>
          <w:rFonts w:ascii="Arial" w:hAnsi="Arial" w:cs="Arial"/>
          <w:snapToGrid w:val="0"/>
          <w:sz w:val="26"/>
          <w:szCs w:val="26"/>
        </w:rPr>
        <w:t xml:space="preserve">combatida </w:t>
      </w:r>
      <w:r w:rsidR="006D0451" w:rsidRPr="006D0451">
        <w:rPr>
          <w:rFonts w:ascii="Arial" w:hAnsi="Arial" w:cs="Arial"/>
          <w:snapToGrid w:val="0"/>
          <w:sz w:val="26"/>
          <w:szCs w:val="26"/>
        </w:rPr>
        <w:t>es ilegal y transgrede</w:t>
      </w:r>
      <w:r w:rsidR="006D0451">
        <w:rPr>
          <w:rFonts w:ascii="Arial" w:hAnsi="Arial" w:cs="Arial"/>
          <w:snapToGrid w:val="0"/>
          <w:sz w:val="26"/>
          <w:szCs w:val="26"/>
        </w:rPr>
        <w:t xml:space="preserve"> lo dispuesto por los artículos</w:t>
      </w:r>
      <w:r w:rsidR="006D0451" w:rsidRPr="006D0451">
        <w:rPr>
          <w:rFonts w:ascii="Arial" w:hAnsi="Arial" w:cs="Arial"/>
          <w:snapToGrid w:val="0"/>
          <w:sz w:val="26"/>
          <w:szCs w:val="26"/>
        </w:rPr>
        <w:t>14,</w:t>
      </w:r>
      <w:r w:rsidR="006D0451">
        <w:rPr>
          <w:rFonts w:ascii="Arial" w:hAnsi="Arial" w:cs="Arial"/>
          <w:snapToGrid w:val="0"/>
          <w:sz w:val="26"/>
          <w:szCs w:val="26"/>
        </w:rPr>
        <w:t xml:space="preserve"> </w:t>
      </w:r>
      <w:r w:rsidR="006D0451" w:rsidRPr="006D0451">
        <w:rPr>
          <w:rFonts w:ascii="Arial" w:hAnsi="Arial" w:cs="Arial"/>
          <w:snapToGrid w:val="0"/>
          <w:sz w:val="26"/>
          <w:szCs w:val="26"/>
        </w:rPr>
        <w:t xml:space="preserve">16 y 17 de la </w:t>
      </w:r>
      <w:r w:rsidR="006D0451" w:rsidRPr="006D0451">
        <w:rPr>
          <w:rFonts w:ascii="Arial" w:hAnsi="Arial" w:cs="Arial"/>
          <w:snapToGrid w:val="0"/>
          <w:sz w:val="26"/>
          <w:szCs w:val="26"/>
        </w:rPr>
        <w:lastRenderedPageBreak/>
        <w:t xml:space="preserve">Constitución Política de los Estados Unidos Mexicanos, así como lo previsto por los numerales 207 y 208 de la Ley de Procedimiento y Justicia Administrativa para el Estado de Oaxaca, toda vez que la Tercera Sala Unitaria de Primera Instancia emitió un fallo que carece de fundamento y motivo, no obstante a través del mismo omitió fijar de manera clara y precisa los puntos controvertidos, a efecto de poder entrar al estudio de los argumentos vertidos en la demanda de nulidad hecha valer por la parte actora. Transcribe el considerando sexto de la sentencia. </w:t>
      </w:r>
    </w:p>
    <w:p w14:paraId="04FB9871" w14:textId="30C65750" w:rsidR="006D0451" w:rsidRPr="006D0451" w:rsidRDefault="00703D85" w:rsidP="006D0451">
      <w:pPr>
        <w:spacing w:line="360" w:lineRule="auto"/>
        <w:ind w:firstLine="567"/>
        <w:jc w:val="both"/>
        <w:rPr>
          <w:rFonts w:ascii="Arial" w:hAnsi="Arial" w:cs="Arial"/>
          <w:snapToGrid w:val="0"/>
          <w:sz w:val="26"/>
          <w:szCs w:val="26"/>
        </w:rPr>
      </w:pPr>
      <w:r>
        <w:rPr>
          <w:rFonts w:ascii="Arial" w:hAnsi="Arial" w:cs="Arial"/>
          <w:snapToGrid w:val="0"/>
          <w:sz w:val="26"/>
          <w:szCs w:val="26"/>
        </w:rPr>
        <w:t xml:space="preserve">7. </w:t>
      </w:r>
      <w:r w:rsidR="006D0451">
        <w:rPr>
          <w:rFonts w:ascii="Arial" w:hAnsi="Arial" w:cs="Arial"/>
          <w:snapToGrid w:val="0"/>
          <w:sz w:val="26"/>
          <w:szCs w:val="26"/>
        </w:rPr>
        <w:t xml:space="preserve">Sostiene que </w:t>
      </w:r>
      <w:r w:rsidR="006D0451" w:rsidRPr="006D0451">
        <w:rPr>
          <w:rFonts w:ascii="Arial" w:hAnsi="Arial" w:cs="Arial"/>
          <w:snapToGrid w:val="0"/>
          <w:sz w:val="26"/>
          <w:szCs w:val="26"/>
        </w:rPr>
        <w:t xml:space="preserve">la Sala </w:t>
      </w:r>
      <w:r w:rsidR="006D0451" w:rsidRPr="006D0451">
        <w:rPr>
          <w:rFonts w:ascii="Arial" w:hAnsi="Arial" w:cs="Arial"/>
          <w:i/>
          <w:snapToGrid w:val="0"/>
          <w:sz w:val="26"/>
          <w:szCs w:val="26"/>
        </w:rPr>
        <w:t>A quo</w:t>
      </w:r>
      <w:r w:rsidR="006D0451" w:rsidRPr="006D0451">
        <w:rPr>
          <w:rFonts w:ascii="Arial" w:hAnsi="Arial" w:cs="Arial"/>
          <w:snapToGrid w:val="0"/>
          <w:sz w:val="26"/>
          <w:szCs w:val="26"/>
        </w:rPr>
        <w:t xml:space="preserve"> a efecto de emitir la sentencia que se</w:t>
      </w:r>
      <w:r w:rsidR="006D0451">
        <w:rPr>
          <w:rFonts w:ascii="Arial" w:hAnsi="Arial" w:cs="Arial"/>
          <w:snapToGrid w:val="0"/>
          <w:sz w:val="26"/>
          <w:szCs w:val="26"/>
        </w:rPr>
        <w:t xml:space="preserve"> r</w:t>
      </w:r>
      <w:r w:rsidR="006D0451" w:rsidRPr="006D0451">
        <w:rPr>
          <w:rFonts w:ascii="Arial" w:hAnsi="Arial" w:cs="Arial"/>
          <w:snapToGrid w:val="0"/>
          <w:sz w:val="26"/>
          <w:szCs w:val="26"/>
        </w:rPr>
        <w:t>ecurre, se enfocó en determinar que la accionante no tiene interés jurídico para impugnar la multa correspondiente, esto al no acreditar contar con una licencia o permiso de construcción emitido a su favor por autoridad competente, para realizar los trabajos de "Remodelación Ampliación de Hotel con un avance del 100% Reparación total de Hotel en un área aproximada de 300m2 en la Calle</w:t>
      </w:r>
      <w:r w:rsidR="007E3A19">
        <w:rPr>
          <w:rFonts w:ascii="Arial" w:hAnsi="Arial" w:cs="Arial"/>
          <w:snapToGrid w:val="0"/>
          <w:sz w:val="26"/>
          <w:szCs w:val="26"/>
        </w:rPr>
        <w:t xml:space="preserve"> ***********</w:t>
      </w:r>
      <w:r w:rsidR="006D0451" w:rsidRPr="006D0451">
        <w:rPr>
          <w:rFonts w:ascii="Arial" w:hAnsi="Arial" w:cs="Arial"/>
          <w:snapToGrid w:val="0"/>
          <w:sz w:val="26"/>
          <w:szCs w:val="26"/>
        </w:rPr>
        <w:t>”.</w:t>
      </w:r>
    </w:p>
    <w:p w14:paraId="6BC19E11" w14:textId="7020AEDF" w:rsidR="006D0451" w:rsidRPr="006D0451" w:rsidRDefault="00703D85" w:rsidP="006D0451">
      <w:pPr>
        <w:spacing w:line="360" w:lineRule="auto"/>
        <w:ind w:firstLine="567"/>
        <w:jc w:val="both"/>
        <w:rPr>
          <w:rFonts w:ascii="Arial" w:hAnsi="Arial" w:cs="Arial"/>
          <w:snapToGrid w:val="0"/>
          <w:sz w:val="26"/>
          <w:szCs w:val="26"/>
        </w:rPr>
      </w:pPr>
      <w:r>
        <w:rPr>
          <w:rFonts w:ascii="Arial" w:hAnsi="Arial" w:cs="Arial"/>
          <w:snapToGrid w:val="0"/>
          <w:sz w:val="26"/>
          <w:szCs w:val="26"/>
        </w:rPr>
        <w:t xml:space="preserve">8. </w:t>
      </w:r>
      <w:r w:rsidR="006D0451">
        <w:rPr>
          <w:rFonts w:ascii="Arial" w:hAnsi="Arial" w:cs="Arial"/>
          <w:snapToGrid w:val="0"/>
          <w:sz w:val="26"/>
          <w:szCs w:val="26"/>
        </w:rPr>
        <w:t>Alega que l</w:t>
      </w:r>
      <w:r w:rsidR="006D0451" w:rsidRPr="006D0451">
        <w:rPr>
          <w:rFonts w:ascii="Arial" w:hAnsi="Arial" w:cs="Arial"/>
          <w:snapToGrid w:val="0"/>
          <w:sz w:val="26"/>
          <w:szCs w:val="26"/>
        </w:rPr>
        <w:t>o anterior provocó que dicha Sala de manera desacertada sostuviera que, para poder entrar al estudio de los argumentos hechos valer por la actora en contra de la multa respectiva, esta tuvo que acreditar su interés jurídico para realizar determin</w:t>
      </w:r>
      <w:r w:rsidR="006460F3">
        <w:rPr>
          <w:rFonts w:ascii="Arial" w:hAnsi="Arial" w:cs="Arial"/>
          <w:snapToGrid w:val="0"/>
          <w:sz w:val="26"/>
          <w:szCs w:val="26"/>
        </w:rPr>
        <w:t>adas actividades derivado de un</w:t>
      </w:r>
      <w:r w:rsidR="006D0451" w:rsidRPr="006D0451">
        <w:rPr>
          <w:rFonts w:ascii="Arial" w:hAnsi="Arial" w:cs="Arial"/>
          <w:snapToGrid w:val="0"/>
          <w:sz w:val="26"/>
          <w:szCs w:val="26"/>
        </w:rPr>
        <w:t xml:space="preserve"> permiso o licencia de construcción, pasando por alto que ello solo sería exigible al actor cuando trate de obtener una sentencia que le permita la realización de actividades reglamentadas, para lo cual sin lugar a dudas tendría que acreditar que ha, satisfecho previamente los requisitos que establezcan los ordenamientos correspondientes, a fin de demostrar que tiene el derecho de reclamar las violaciones /que se aduzcan con motivo de dichas actividades reglamentadas en relación con el ejercicio de las facultades con que cuentan las autoridades.</w:t>
      </w:r>
    </w:p>
    <w:p w14:paraId="2A0C8967" w14:textId="30E186C4" w:rsidR="006D0451" w:rsidRPr="006D0451" w:rsidRDefault="00703D85" w:rsidP="006D0451">
      <w:pPr>
        <w:spacing w:line="360" w:lineRule="auto"/>
        <w:ind w:firstLine="567"/>
        <w:jc w:val="both"/>
        <w:rPr>
          <w:rFonts w:ascii="Arial" w:hAnsi="Arial" w:cs="Arial"/>
          <w:snapToGrid w:val="0"/>
          <w:sz w:val="26"/>
          <w:szCs w:val="26"/>
        </w:rPr>
      </w:pPr>
      <w:r>
        <w:rPr>
          <w:rFonts w:ascii="Arial" w:hAnsi="Arial" w:cs="Arial"/>
          <w:snapToGrid w:val="0"/>
          <w:sz w:val="26"/>
          <w:szCs w:val="26"/>
        </w:rPr>
        <w:t xml:space="preserve">9. Argumenta que la Sala </w:t>
      </w:r>
      <w:r w:rsidRPr="00703D85">
        <w:rPr>
          <w:rFonts w:ascii="Arial" w:hAnsi="Arial" w:cs="Arial"/>
          <w:i/>
          <w:snapToGrid w:val="0"/>
          <w:sz w:val="26"/>
          <w:szCs w:val="26"/>
        </w:rPr>
        <w:t>A quo</w:t>
      </w:r>
      <w:r>
        <w:rPr>
          <w:rFonts w:ascii="Arial" w:hAnsi="Arial" w:cs="Arial"/>
          <w:snapToGrid w:val="0"/>
          <w:sz w:val="26"/>
          <w:szCs w:val="26"/>
        </w:rPr>
        <w:t xml:space="preserve"> pasó</w:t>
      </w:r>
      <w:r w:rsidR="006D0451" w:rsidRPr="006D0451">
        <w:rPr>
          <w:rFonts w:ascii="Arial" w:hAnsi="Arial" w:cs="Arial"/>
          <w:snapToGrid w:val="0"/>
          <w:sz w:val="26"/>
          <w:szCs w:val="26"/>
        </w:rPr>
        <w:t xml:space="preserve"> inadvertido, que la</w:t>
      </w:r>
      <w:r>
        <w:rPr>
          <w:rFonts w:ascii="Arial" w:hAnsi="Arial" w:cs="Arial"/>
          <w:snapToGrid w:val="0"/>
          <w:sz w:val="26"/>
          <w:szCs w:val="26"/>
        </w:rPr>
        <w:t xml:space="preserve"> d</w:t>
      </w:r>
      <w:r w:rsidR="006D0451" w:rsidRPr="006D0451">
        <w:rPr>
          <w:rFonts w:ascii="Arial" w:hAnsi="Arial" w:cs="Arial"/>
          <w:snapToGrid w:val="0"/>
          <w:sz w:val="26"/>
          <w:szCs w:val="26"/>
        </w:rPr>
        <w:t>emandante formuló agravios de manera directa en contra de la multa respectiva por vicios propios, no así en contra de cada supuesto acto generado de manera concreta por la autoridad que se dice llevó a cabo el procedimiento previo a la imposición de la misma.</w:t>
      </w:r>
    </w:p>
    <w:p w14:paraId="52BADA7F" w14:textId="3F376FA5" w:rsidR="006D0451" w:rsidRPr="006D0451" w:rsidRDefault="00703D85" w:rsidP="006D0451">
      <w:pPr>
        <w:spacing w:line="360" w:lineRule="auto"/>
        <w:ind w:firstLine="567"/>
        <w:jc w:val="both"/>
        <w:rPr>
          <w:rFonts w:ascii="Arial" w:hAnsi="Arial" w:cs="Arial"/>
          <w:snapToGrid w:val="0"/>
          <w:sz w:val="26"/>
          <w:szCs w:val="26"/>
        </w:rPr>
      </w:pPr>
      <w:r>
        <w:rPr>
          <w:rFonts w:ascii="Arial" w:hAnsi="Arial" w:cs="Arial"/>
          <w:snapToGrid w:val="0"/>
          <w:sz w:val="26"/>
          <w:szCs w:val="26"/>
        </w:rPr>
        <w:t>10. Refiere que,</w:t>
      </w:r>
      <w:r w:rsidR="006D0451" w:rsidRPr="006D0451">
        <w:rPr>
          <w:rFonts w:ascii="Arial" w:hAnsi="Arial" w:cs="Arial"/>
          <w:snapToGrid w:val="0"/>
          <w:sz w:val="26"/>
          <w:szCs w:val="26"/>
        </w:rPr>
        <w:t xml:space="preserve"> lo considerado por la Sala emisora de la sentencia que se</w:t>
      </w:r>
      <w:r>
        <w:rPr>
          <w:rFonts w:ascii="Arial" w:hAnsi="Arial" w:cs="Arial"/>
          <w:snapToGrid w:val="0"/>
          <w:sz w:val="26"/>
          <w:szCs w:val="26"/>
        </w:rPr>
        <w:t xml:space="preserve"> </w:t>
      </w:r>
      <w:r w:rsidR="006D0451" w:rsidRPr="006D0451">
        <w:rPr>
          <w:rFonts w:ascii="Arial" w:hAnsi="Arial" w:cs="Arial"/>
          <w:snapToGrid w:val="0"/>
          <w:sz w:val="26"/>
          <w:szCs w:val="26"/>
        </w:rPr>
        <w:t xml:space="preserve">combate, en relación al interés jurídico del accionante que dice es exigible para estar en posibilidad de abordar el estudio de los argumentos de la demanda, resulta del todo ilegal, pues en el caso, era procedente que la </w:t>
      </w:r>
      <w:r w:rsidR="006D0451" w:rsidRPr="00703D85">
        <w:rPr>
          <w:rFonts w:ascii="Arial" w:hAnsi="Arial" w:cs="Arial"/>
          <w:i/>
          <w:snapToGrid w:val="0"/>
          <w:sz w:val="26"/>
          <w:szCs w:val="26"/>
        </w:rPr>
        <w:t>A quo</w:t>
      </w:r>
      <w:r w:rsidR="006D0451" w:rsidRPr="006D0451">
        <w:rPr>
          <w:rFonts w:ascii="Arial" w:hAnsi="Arial" w:cs="Arial"/>
          <w:snapToGrid w:val="0"/>
          <w:sz w:val="26"/>
          <w:szCs w:val="26"/>
        </w:rPr>
        <w:t xml:space="preserve"> se ciñera al estudio de legalidad de la sanción impuesta a la demandante, </w:t>
      </w:r>
      <w:r w:rsidR="006D0451" w:rsidRPr="006D0451">
        <w:rPr>
          <w:rFonts w:ascii="Arial" w:hAnsi="Arial" w:cs="Arial"/>
          <w:snapToGrid w:val="0"/>
          <w:sz w:val="26"/>
          <w:szCs w:val="26"/>
        </w:rPr>
        <w:lastRenderedPageBreak/>
        <w:t>debiendo pronunciarse en consecuencia sobre todos y cada uno de los agravios que la parte actora hizo valer a través de su demanda, toda vez que esta no tuvo como pretensión directa, que se le permitiera realizar determinada actividad, por lo que resulta evidente que no se encontraba obligada a acreditar su interés jurídico para ello.</w:t>
      </w:r>
    </w:p>
    <w:p w14:paraId="5B91DA0F" w14:textId="4CC2F1F2" w:rsidR="006D0451" w:rsidRPr="006D0451" w:rsidRDefault="00703D85" w:rsidP="006D0451">
      <w:pPr>
        <w:spacing w:line="360" w:lineRule="auto"/>
        <w:ind w:firstLine="567"/>
        <w:jc w:val="both"/>
        <w:rPr>
          <w:rFonts w:ascii="Arial" w:hAnsi="Arial" w:cs="Arial"/>
          <w:snapToGrid w:val="0"/>
          <w:sz w:val="26"/>
          <w:szCs w:val="26"/>
        </w:rPr>
      </w:pPr>
      <w:r>
        <w:rPr>
          <w:rFonts w:ascii="Arial" w:hAnsi="Arial" w:cs="Arial"/>
          <w:snapToGrid w:val="0"/>
          <w:sz w:val="26"/>
          <w:szCs w:val="26"/>
        </w:rPr>
        <w:t>11. Invoca la tesis de rubro: “</w:t>
      </w:r>
      <w:r w:rsidR="006D0451" w:rsidRPr="006D0451">
        <w:rPr>
          <w:rFonts w:ascii="Arial" w:hAnsi="Arial" w:cs="Arial"/>
          <w:snapToGrid w:val="0"/>
          <w:sz w:val="26"/>
          <w:szCs w:val="26"/>
        </w:rPr>
        <w:t>CONTENCIOSO ADMINISTRATIVO DEL DISTRITO FEDERAL. CUANDO SE IMPUGNA LA RESOLUCIÓN POR LA QUE SE IMPONE UNA SANCIÓN, ANTE LA FALTA DE CONCESIÓN, LICENCIA, PERMISO, AUTORIZACIÓN O AVISO DE ACTIVIDADES REGULADAS, ELTRIBUNAL DEBE CEÑIRSE, EN SU CASO, AL ESTUDIO/DE LA LEGALIDAD DE LA SANCIÓN IMPUESTA.</w:t>
      </w:r>
      <w:r>
        <w:rPr>
          <w:rFonts w:ascii="Arial" w:hAnsi="Arial" w:cs="Arial"/>
          <w:snapToGrid w:val="0"/>
          <w:sz w:val="26"/>
          <w:szCs w:val="26"/>
        </w:rPr>
        <w:t>”</w:t>
      </w:r>
    </w:p>
    <w:p w14:paraId="05003D14" w14:textId="7B02F01A" w:rsidR="007C426D" w:rsidRPr="007C426D" w:rsidRDefault="007C426D" w:rsidP="00461D48">
      <w:pPr>
        <w:widowControl w:val="0"/>
        <w:tabs>
          <w:tab w:val="left" w:pos="0"/>
        </w:tabs>
        <w:spacing w:before="240" w:after="0" w:line="360" w:lineRule="auto"/>
        <w:ind w:right="18"/>
        <w:jc w:val="both"/>
        <w:rPr>
          <w:rFonts w:ascii="Arial" w:eastAsia="Calibri" w:hAnsi="Arial" w:cs="Arial"/>
          <w:b/>
          <w:bCs/>
          <w:sz w:val="26"/>
          <w:szCs w:val="26"/>
        </w:rPr>
      </w:pPr>
      <w:proofErr w:type="gramStart"/>
      <w:r w:rsidRPr="007C426D">
        <w:rPr>
          <w:rFonts w:ascii="Arial" w:eastAsia="Calibri" w:hAnsi="Arial" w:cs="Arial"/>
          <w:b/>
          <w:bCs/>
          <w:sz w:val="26"/>
          <w:szCs w:val="26"/>
        </w:rPr>
        <w:t>TERCERO.-</w:t>
      </w:r>
      <w:proofErr w:type="gramEnd"/>
      <w:r w:rsidRPr="007C426D">
        <w:rPr>
          <w:rFonts w:ascii="Arial" w:eastAsia="Calibri" w:hAnsi="Arial" w:cs="Arial"/>
          <w:b/>
          <w:bCs/>
          <w:sz w:val="26"/>
          <w:szCs w:val="26"/>
        </w:rPr>
        <w:t xml:space="preserve"> ESTUDIO DE LOS AGRAVIOS.</w:t>
      </w:r>
    </w:p>
    <w:p w14:paraId="1FF13648" w14:textId="4571099D" w:rsidR="00F02BCE" w:rsidRPr="00F02BCE" w:rsidRDefault="00703D85" w:rsidP="00F02BCE">
      <w:pPr>
        <w:spacing w:line="360" w:lineRule="auto"/>
        <w:ind w:firstLine="567"/>
        <w:jc w:val="both"/>
        <w:rPr>
          <w:rFonts w:ascii="Arial" w:eastAsiaTheme="minorEastAsia" w:hAnsi="Arial" w:cs="Arial"/>
          <w:sz w:val="26"/>
          <w:szCs w:val="26"/>
          <w:lang w:eastAsia="es-MX"/>
        </w:rPr>
      </w:pPr>
      <w:r>
        <w:rPr>
          <w:rFonts w:ascii="Arial" w:eastAsia="Calibri" w:hAnsi="Arial" w:cs="Arial"/>
          <w:sz w:val="26"/>
          <w:szCs w:val="26"/>
          <w:lang w:eastAsia="es-MX"/>
        </w:rPr>
        <w:t>12</w:t>
      </w:r>
      <w:r w:rsidR="00411671">
        <w:rPr>
          <w:rFonts w:ascii="Arial" w:eastAsia="Calibri" w:hAnsi="Arial" w:cs="Arial"/>
          <w:sz w:val="26"/>
          <w:szCs w:val="26"/>
          <w:lang w:eastAsia="es-MX"/>
        </w:rPr>
        <w:t xml:space="preserve">. </w:t>
      </w:r>
      <w:r w:rsidR="00F02BCE" w:rsidRPr="00F02BCE">
        <w:rPr>
          <w:rFonts w:ascii="Arial" w:eastAsiaTheme="minorEastAsia" w:hAnsi="Arial" w:cs="Arial"/>
          <w:sz w:val="26"/>
          <w:szCs w:val="26"/>
          <w:lang w:eastAsia="es-MX"/>
        </w:rPr>
        <w:t xml:space="preserve">Esta Sala Superior advierte que son sustancialmente </w:t>
      </w:r>
      <w:r w:rsidR="00F02BCE" w:rsidRPr="00F02BCE">
        <w:rPr>
          <w:rFonts w:ascii="Arial" w:eastAsiaTheme="minorEastAsia" w:hAnsi="Arial" w:cs="Arial"/>
          <w:b/>
          <w:sz w:val="26"/>
          <w:szCs w:val="26"/>
          <w:lang w:eastAsia="es-MX"/>
        </w:rPr>
        <w:t>fundados</w:t>
      </w:r>
      <w:r w:rsidR="00F02BCE" w:rsidRPr="00F02BCE">
        <w:rPr>
          <w:rFonts w:ascii="Arial" w:eastAsiaTheme="minorEastAsia" w:hAnsi="Arial" w:cs="Arial"/>
          <w:sz w:val="26"/>
          <w:szCs w:val="26"/>
          <w:lang w:eastAsia="es-MX"/>
        </w:rPr>
        <w:t xml:space="preserve"> los agravios expresados por la recurrente. </w:t>
      </w:r>
    </w:p>
    <w:p w14:paraId="03BC2048" w14:textId="1C8AABDF" w:rsidR="00F02BCE" w:rsidRPr="00F02BCE" w:rsidRDefault="00F02BCE" w:rsidP="00F02BCE">
      <w:pPr>
        <w:widowControl w:val="0"/>
        <w:tabs>
          <w:tab w:val="left" w:pos="0"/>
        </w:tabs>
        <w:spacing w:before="240" w:after="0" w:line="360" w:lineRule="auto"/>
        <w:ind w:right="18"/>
        <w:jc w:val="both"/>
        <w:rPr>
          <w:rFonts w:ascii="Arial" w:eastAsia="Calibri" w:hAnsi="Arial" w:cs="Arial"/>
          <w:bCs/>
          <w:sz w:val="26"/>
          <w:szCs w:val="26"/>
          <w:lang w:eastAsia="es-MX"/>
        </w:rPr>
      </w:pPr>
      <w:r w:rsidRPr="00F02BCE">
        <w:rPr>
          <w:rFonts w:ascii="Arial" w:eastAsia="Calibri" w:hAnsi="Arial" w:cs="Arial"/>
          <w:bCs/>
          <w:sz w:val="26"/>
          <w:szCs w:val="26"/>
          <w:lang w:eastAsia="es-MX"/>
        </w:rPr>
        <w:tab/>
      </w:r>
      <w:r w:rsidR="00703D85">
        <w:rPr>
          <w:rFonts w:ascii="Arial" w:eastAsia="Calibri" w:hAnsi="Arial" w:cs="Arial"/>
          <w:bCs/>
          <w:sz w:val="26"/>
          <w:szCs w:val="26"/>
          <w:lang w:eastAsia="es-MX"/>
        </w:rPr>
        <w:t xml:space="preserve">13. </w:t>
      </w:r>
      <w:r w:rsidRPr="00F02BCE">
        <w:rPr>
          <w:rFonts w:ascii="Arial" w:eastAsia="Calibri" w:hAnsi="Arial" w:cs="Arial"/>
          <w:bCs/>
          <w:sz w:val="26"/>
          <w:szCs w:val="26"/>
          <w:lang w:eastAsia="es-MX"/>
        </w:rPr>
        <w:t>En principio, es necesario indicar, que de las constancias procesales que integran el expediente de primera instancia, las que tienen pleno valor probatorio por tratarse de actuaciones judiciales, conforme a lo dispuesto por el artículo 203 fracción I</w:t>
      </w:r>
      <w:r w:rsidRPr="00F02BCE">
        <w:rPr>
          <w:rFonts w:ascii="Arial" w:eastAsia="Calibri" w:hAnsi="Arial" w:cs="Arial"/>
          <w:bCs/>
          <w:sz w:val="26"/>
          <w:szCs w:val="26"/>
          <w:vertAlign w:val="superscript"/>
          <w:lang w:eastAsia="es-MX"/>
        </w:rPr>
        <w:footnoteReference w:id="2"/>
      </w:r>
      <w:r w:rsidRPr="00F02BCE">
        <w:rPr>
          <w:rFonts w:ascii="Arial" w:eastAsia="Calibri" w:hAnsi="Arial" w:cs="Arial"/>
          <w:bCs/>
          <w:sz w:val="26"/>
          <w:szCs w:val="26"/>
          <w:lang w:eastAsia="es-MX"/>
        </w:rPr>
        <w:t xml:space="preserve"> de la Ley de Procedimiento y Justicia Administrativa para el Estado de Oaxaca, se observa que en la demanda</w:t>
      </w:r>
      <w:r w:rsidRPr="00F02BCE">
        <w:rPr>
          <w:rFonts w:ascii="Arial" w:eastAsia="Calibri" w:hAnsi="Arial" w:cs="Arial"/>
          <w:bCs/>
          <w:sz w:val="26"/>
          <w:szCs w:val="26"/>
          <w:vertAlign w:val="superscript"/>
          <w:lang w:eastAsia="es-MX"/>
        </w:rPr>
        <w:footnoteReference w:id="3"/>
      </w:r>
      <w:r w:rsidRPr="00F02BCE">
        <w:rPr>
          <w:rFonts w:ascii="Arial" w:eastAsia="Calibri" w:hAnsi="Arial" w:cs="Arial"/>
          <w:bCs/>
          <w:sz w:val="26"/>
          <w:szCs w:val="26"/>
          <w:lang w:eastAsia="es-MX"/>
        </w:rPr>
        <w:t>, el actor impugnó los siguientes actos:</w:t>
      </w:r>
    </w:p>
    <w:p w14:paraId="5C118840" w14:textId="247F3C90" w:rsidR="00F02BCE" w:rsidRPr="00F02BCE" w:rsidRDefault="00F02BCE" w:rsidP="000A076C">
      <w:pPr>
        <w:widowControl w:val="0"/>
        <w:spacing w:before="240" w:after="0" w:line="360" w:lineRule="auto"/>
        <w:ind w:left="567" w:right="616"/>
        <w:jc w:val="both"/>
        <w:rPr>
          <w:rFonts w:ascii="Arial" w:eastAsia="Calibri" w:hAnsi="Arial" w:cs="Arial"/>
          <w:bCs/>
          <w:i/>
          <w:lang w:eastAsia="es-MX"/>
        </w:rPr>
      </w:pPr>
      <w:r w:rsidRPr="00F02BCE">
        <w:rPr>
          <w:rFonts w:ascii="Arial" w:eastAsia="Calibri" w:hAnsi="Arial" w:cs="Arial"/>
          <w:b/>
          <w:bCs/>
          <w:i/>
          <w:lang w:eastAsia="es-MX"/>
        </w:rPr>
        <w:t>“IV.- RESOLUCIÓN O ACT</w:t>
      </w:r>
      <w:r w:rsidR="00991B33">
        <w:rPr>
          <w:rFonts w:ascii="Arial" w:eastAsia="Calibri" w:hAnsi="Arial" w:cs="Arial"/>
          <w:b/>
          <w:bCs/>
          <w:i/>
          <w:lang w:eastAsia="es-MX"/>
        </w:rPr>
        <w:t xml:space="preserve">O ADMINISTRATIVO QUE SE IMPUGNA: </w:t>
      </w:r>
      <w:r w:rsidR="00991B33" w:rsidRPr="00991B33">
        <w:rPr>
          <w:rFonts w:ascii="Arial" w:eastAsia="Calibri" w:hAnsi="Arial" w:cs="Arial"/>
          <w:bCs/>
          <w:i/>
          <w:lang w:eastAsia="es-MX"/>
        </w:rPr>
        <w:t>la resolución con número de MULTA</w:t>
      </w:r>
      <w:r w:rsidR="00991B33">
        <w:rPr>
          <w:rFonts w:ascii="Arial" w:eastAsia="Calibri" w:hAnsi="Arial" w:cs="Arial"/>
          <w:bCs/>
          <w:i/>
          <w:lang w:eastAsia="es-MX"/>
        </w:rPr>
        <w:t xml:space="preserve"> DDUPMA/SUBPUL/DVCO/MULTA/027/2019, emitida por la Subdirección de Planeación Urbana y Licencias y el Jefe de Departamento de Verificación y Control de Obra del Municipio de Oaxaca de Juárez, a través de la cual se determinaron diversas Multas así como el monto del Impuesto para el Fondo de Fomento Turístico Gastronómico, Cultural y Artesanal del Municipio de Oaxaca de Juárez, sumando la cantidad total de $231,840.56 (Doscientos treinta y un mil, ochocientos cuarenta pesos 56/100 M.N.).”</w:t>
      </w:r>
    </w:p>
    <w:p w14:paraId="27A4F4AA" w14:textId="77777777" w:rsidR="00F02BCE" w:rsidRPr="00F02BCE" w:rsidRDefault="00F02BCE" w:rsidP="00F02BCE">
      <w:pPr>
        <w:spacing w:line="360" w:lineRule="auto"/>
        <w:ind w:firstLine="708"/>
        <w:jc w:val="both"/>
        <w:rPr>
          <w:rFonts w:ascii="Arial" w:eastAsiaTheme="minorEastAsia" w:hAnsi="Arial" w:cs="Arial"/>
          <w:sz w:val="26"/>
          <w:szCs w:val="26"/>
          <w:lang w:eastAsia="es-MX"/>
        </w:rPr>
      </w:pPr>
    </w:p>
    <w:p w14:paraId="7E4AE96F" w14:textId="0EF049B4" w:rsidR="00F02BCE" w:rsidRPr="00F02BCE" w:rsidRDefault="00703D85" w:rsidP="00F02BCE">
      <w:pPr>
        <w:spacing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 xml:space="preserve">14. </w:t>
      </w:r>
      <w:r w:rsidR="00F02BCE" w:rsidRPr="00F02BCE">
        <w:rPr>
          <w:rFonts w:ascii="Arial" w:eastAsiaTheme="minorEastAsia" w:hAnsi="Arial" w:cs="Arial"/>
          <w:sz w:val="26"/>
          <w:szCs w:val="26"/>
          <w:lang w:eastAsia="es-MX"/>
        </w:rPr>
        <w:t xml:space="preserve">Y también se desprende del texto de la demanda, que en los conceptos de impugnación la demandante </w:t>
      </w:r>
      <w:r w:rsidR="004111AF">
        <w:rPr>
          <w:rFonts w:ascii="Arial" w:eastAsiaTheme="minorEastAsia" w:hAnsi="Arial" w:cs="Arial"/>
          <w:sz w:val="26"/>
          <w:szCs w:val="26"/>
          <w:lang w:eastAsia="es-MX"/>
        </w:rPr>
        <w:t xml:space="preserve">alegó </w:t>
      </w:r>
      <w:r w:rsidR="00F02BCE" w:rsidRPr="00F02BCE">
        <w:rPr>
          <w:rFonts w:ascii="Arial" w:eastAsiaTheme="minorEastAsia" w:hAnsi="Arial" w:cs="Arial"/>
          <w:sz w:val="26"/>
          <w:szCs w:val="26"/>
          <w:lang w:eastAsia="es-MX"/>
        </w:rPr>
        <w:t xml:space="preserve">la falta de fundamentación de la competencia territorial de </w:t>
      </w:r>
      <w:r w:rsidR="004111AF">
        <w:rPr>
          <w:rFonts w:ascii="Arial" w:eastAsiaTheme="minorEastAsia" w:hAnsi="Arial" w:cs="Arial"/>
          <w:sz w:val="26"/>
          <w:szCs w:val="26"/>
          <w:lang w:eastAsia="es-MX"/>
        </w:rPr>
        <w:t xml:space="preserve">la </w:t>
      </w:r>
      <w:proofErr w:type="gramStart"/>
      <w:r w:rsidR="004111AF" w:rsidRPr="004111AF">
        <w:rPr>
          <w:rFonts w:ascii="Arial" w:eastAsiaTheme="minorEastAsia" w:hAnsi="Arial" w:cs="Arial"/>
          <w:b/>
          <w:sz w:val="26"/>
          <w:szCs w:val="26"/>
          <w:lang w:eastAsia="es-MX"/>
        </w:rPr>
        <w:t>Subdirectora</w:t>
      </w:r>
      <w:proofErr w:type="gramEnd"/>
      <w:r w:rsidR="004111AF" w:rsidRPr="004111AF">
        <w:rPr>
          <w:rFonts w:ascii="Arial" w:eastAsiaTheme="minorEastAsia" w:hAnsi="Arial" w:cs="Arial"/>
          <w:b/>
          <w:sz w:val="26"/>
          <w:szCs w:val="26"/>
          <w:lang w:eastAsia="es-MX"/>
        </w:rPr>
        <w:t xml:space="preserve"> de Planeación Urbana y </w:t>
      </w:r>
      <w:r w:rsidR="004111AF" w:rsidRPr="004111AF">
        <w:rPr>
          <w:rFonts w:ascii="Arial" w:eastAsiaTheme="minorEastAsia" w:hAnsi="Arial" w:cs="Arial"/>
          <w:b/>
          <w:sz w:val="26"/>
          <w:szCs w:val="26"/>
          <w:lang w:eastAsia="es-MX"/>
        </w:rPr>
        <w:lastRenderedPageBreak/>
        <w:t xml:space="preserve">Licencias de la </w:t>
      </w:r>
      <w:r w:rsidR="002E49EA">
        <w:rPr>
          <w:rFonts w:ascii="Arial" w:eastAsiaTheme="minorEastAsia" w:hAnsi="Arial" w:cs="Arial"/>
          <w:b/>
          <w:sz w:val="26"/>
          <w:szCs w:val="26"/>
          <w:lang w:eastAsia="es-MX"/>
        </w:rPr>
        <w:t xml:space="preserve">entonces </w:t>
      </w:r>
      <w:r w:rsidR="004111AF" w:rsidRPr="004111AF">
        <w:rPr>
          <w:rFonts w:ascii="Arial" w:eastAsiaTheme="minorEastAsia" w:hAnsi="Arial" w:cs="Arial"/>
          <w:b/>
          <w:sz w:val="26"/>
          <w:szCs w:val="26"/>
          <w:lang w:eastAsia="es-MX"/>
        </w:rPr>
        <w:t>Dirección de Desarrollo Urbano, Obras Públicas y Medio Ambiente del Municipio de Oaxaca de Juárez, Oaxaca</w:t>
      </w:r>
      <w:r w:rsidR="002E49EA">
        <w:rPr>
          <w:rFonts w:ascii="Arial" w:eastAsiaTheme="minorEastAsia" w:hAnsi="Arial" w:cs="Arial"/>
          <w:sz w:val="26"/>
          <w:szCs w:val="26"/>
          <w:lang w:eastAsia="es-MX"/>
        </w:rPr>
        <w:t xml:space="preserve">, para imponer la multa, </w:t>
      </w:r>
      <w:r w:rsidR="00F02BCE" w:rsidRPr="00F02BCE">
        <w:rPr>
          <w:rFonts w:ascii="Arial" w:eastAsiaTheme="minorEastAsia" w:hAnsi="Arial" w:cs="Arial"/>
          <w:sz w:val="26"/>
          <w:szCs w:val="26"/>
          <w:lang w:eastAsia="es-MX"/>
        </w:rPr>
        <w:t>en términos del artículo 17 fracción V</w:t>
      </w:r>
      <w:r w:rsidR="00F02BCE" w:rsidRPr="00F02BCE">
        <w:rPr>
          <w:rFonts w:ascii="Arial" w:eastAsiaTheme="minorEastAsia" w:hAnsi="Arial" w:cs="Arial"/>
          <w:sz w:val="26"/>
          <w:szCs w:val="26"/>
          <w:vertAlign w:val="superscript"/>
          <w:lang w:eastAsia="es-MX"/>
        </w:rPr>
        <w:footnoteReference w:id="4"/>
      </w:r>
      <w:r w:rsidR="00F02BCE" w:rsidRPr="00F02BCE">
        <w:rPr>
          <w:rFonts w:ascii="Arial" w:eastAsiaTheme="minorEastAsia" w:hAnsi="Arial" w:cs="Arial"/>
          <w:sz w:val="26"/>
          <w:szCs w:val="26"/>
          <w:lang w:eastAsia="es-MX"/>
        </w:rPr>
        <w:t xml:space="preserve"> de la Ley de Procedimiento y Justicia Administrativa para el Estado de Oaxaca.</w:t>
      </w:r>
    </w:p>
    <w:p w14:paraId="1AEA32B3" w14:textId="33484101" w:rsidR="00F02BCE" w:rsidRDefault="00703D85" w:rsidP="00F02BCE">
      <w:pPr>
        <w:spacing w:after="0" w:line="360" w:lineRule="auto"/>
        <w:ind w:firstLine="708"/>
        <w:jc w:val="both"/>
        <w:rPr>
          <w:rFonts w:ascii="Arial" w:eastAsiaTheme="minorEastAsia" w:hAnsi="Arial" w:cs="Arial"/>
          <w:color w:val="000000"/>
          <w:sz w:val="26"/>
          <w:szCs w:val="26"/>
          <w:lang w:eastAsia="es-MX"/>
        </w:rPr>
      </w:pPr>
      <w:r>
        <w:rPr>
          <w:rFonts w:ascii="Arial" w:eastAsiaTheme="minorEastAsia" w:hAnsi="Arial" w:cs="Arial"/>
          <w:bCs/>
          <w:iCs/>
          <w:sz w:val="26"/>
          <w:szCs w:val="26"/>
          <w:lang w:eastAsia="es-MX"/>
        </w:rPr>
        <w:t xml:space="preserve">15. </w:t>
      </w:r>
      <w:r w:rsidR="00F02BCE" w:rsidRPr="00F02BCE">
        <w:rPr>
          <w:rFonts w:ascii="Arial" w:eastAsiaTheme="minorEastAsia" w:hAnsi="Arial" w:cs="Arial"/>
          <w:bCs/>
          <w:iCs/>
          <w:sz w:val="26"/>
          <w:szCs w:val="26"/>
          <w:lang w:eastAsia="es-MX"/>
        </w:rPr>
        <w:t xml:space="preserve">En ese orden de ideas, del </w:t>
      </w:r>
      <w:r w:rsidR="00F02BCE" w:rsidRPr="00F02BCE">
        <w:rPr>
          <w:rFonts w:ascii="Arial" w:eastAsiaTheme="minorEastAsia" w:hAnsi="Arial" w:cs="Arial"/>
          <w:color w:val="000000"/>
          <w:sz w:val="26"/>
          <w:szCs w:val="26"/>
          <w:lang w:eastAsia="es-MX"/>
        </w:rPr>
        <w:t>expediente remitido a esta Sala Superior para la tramitación del presente recurso de revisión, se advierte que la</w:t>
      </w:r>
      <w:r w:rsidR="002E49EA">
        <w:rPr>
          <w:rFonts w:ascii="Arial" w:eastAsiaTheme="minorEastAsia" w:hAnsi="Arial" w:cs="Arial"/>
          <w:color w:val="000000"/>
          <w:sz w:val="26"/>
          <w:szCs w:val="26"/>
          <w:lang w:eastAsia="es-MX"/>
        </w:rPr>
        <w:t xml:space="preserve"> Tercera </w:t>
      </w:r>
      <w:r w:rsidR="00F02BCE" w:rsidRPr="00F02BCE">
        <w:rPr>
          <w:rFonts w:ascii="Arial" w:eastAsiaTheme="minorEastAsia" w:hAnsi="Arial" w:cs="Arial"/>
          <w:color w:val="000000"/>
          <w:sz w:val="26"/>
          <w:szCs w:val="26"/>
          <w:lang w:eastAsia="es-MX"/>
        </w:rPr>
        <w:t xml:space="preserve">Sala de Primera Instancia, en la parte relativa al considerando </w:t>
      </w:r>
      <w:r w:rsidR="00F02BCE" w:rsidRPr="00F02BCE">
        <w:rPr>
          <w:rFonts w:ascii="Arial" w:eastAsiaTheme="minorEastAsia" w:hAnsi="Arial" w:cs="Arial"/>
          <w:b/>
          <w:color w:val="000000"/>
          <w:sz w:val="26"/>
          <w:szCs w:val="26"/>
          <w:lang w:eastAsia="es-MX"/>
        </w:rPr>
        <w:t>SEXTO</w:t>
      </w:r>
      <w:r w:rsidR="00F02BCE" w:rsidRPr="00F02BCE">
        <w:rPr>
          <w:rFonts w:ascii="Arial" w:eastAsiaTheme="minorEastAsia" w:hAnsi="Arial" w:cs="Arial"/>
          <w:color w:val="000000"/>
          <w:sz w:val="26"/>
          <w:szCs w:val="26"/>
          <w:lang w:eastAsia="es-MX"/>
        </w:rPr>
        <w:t xml:space="preserve"> de la resolución recurrida, resolvió lo siguiente:</w:t>
      </w:r>
    </w:p>
    <w:p w14:paraId="7982270B" w14:textId="77777777" w:rsidR="005E2182" w:rsidRDefault="005E2182" w:rsidP="00F02BCE">
      <w:pPr>
        <w:spacing w:after="0" w:line="360" w:lineRule="auto"/>
        <w:ind w:firstLine="708"/>
        <w:jc w:val="both"/>
        <w:rPr>
          <w:rFonts w:ascii="Arial" w:eastAsiaTheme="minorEastAsia" w:hAnsi="Arial" w:cs="Arial"/>
          <w:color w:val="000000"/>
          <w:sz w:val="26"/>
          <w:szCs w:val="26"/>
          <w:lang w:eastAsia="es-MX"/>
        </w:rPr>
      </w:pPr>
    </w:p>
    <w:p w14:paraId="067A7C6E" w14:textId="5B168CE1" w:rsidR="005E2182" w:rsidRPr="005E2182" w:rsidRDefault="005E2182" w:rsidP="005E2182">
      <w:pPr>
        <w:spacing w:after="0" w:line="360" w:lineRule="auto"/>
        <w:ind w:left="567" w:right="615"/>
        <w:jc w:val="both"/>
        <w:rPr>
          <w:rFonts w:ascii="Arial" w:eastAsiaTheme="minorEastAsia" w:hAnsi="Arial" w:cs="Arial"/>
          <w:i/>
          <w:color w:val="000000"/>
          <w:lang w:eastAsia="es-MX"/>
        </w:rPr>
      </w:pPr>
      <w:r w:rsidRPr="005E2182">
        <w:rPr>
          <w:rFonts w:ascii="Arial" w:eastAsiaTheme="minorEastAsia" w:hAnsi="Arial" w:cs="Arial"/>
          <w:i/>
          <w:color w:val="000000"/>
          <w:lang w:eastAsia="es-MX"/>
        </w:rPr>
        <w:t>“</w:t>
      </w:r>
      <w:proofErr w:type="gramStart"/>
      <w:r w:rsidRPr="005E2182">
        <w:rPr>
          <w:rFonts w:ascii="Arial" w:eastAsiaTheme="minorEastAsia" w:hAnsi="Arial" w:cs="Arial"/>
          <w:i/>
          <w:color w:val="000000"/>
          <w:lang w:eastAsia="es-MX"/>
        </w:rPr>
        <w:t>SEXTO.-</w:t>
      </w:r>
      <w:proofErr w:type="gramEnd"/>
      <w:r w:rsidRPr="005E2182">
        <w:rPr>
          <w:rFonts w:ascii="Arial" w:eastAsiaTheme="minorEastAsia" w:hAnsi="Arial" w:cs="Arial"/>
          <w:i/>
          <w:color w:val="000000"/>
          <w:lang w:eastAsia="es-MX"/>
        </w:rPr>
        <w:t xml:space="preserve"> ESTUDIO DE FONDO.- EI acto impugnado en este asunto es la multa con número DDUOPMA/SUBPUL/DVCO/MULTA/027/2019 de fecha catorce de septiembre de dos mil veinte (14/09/2020), emitida por la Subdirectora de Planeación Urbana y Licencias del Municipio de Oaxaca de Juárez, Oaxaca. </w:t>
      </w:r>
    </w:p>
    <w:p w14:paraId="24042AF4" w14:textId="77777777" w:rsidR="005E2182" w:rsidRPr="005E2182" w:rsidRDefault="005E2182" w:rsidP="005E2182">
      <w:pPr>
        <w:spacing w:after="0" w:line="360" w:lineRule="auto"/>
        <w:ind w:left="567" w:right="615"/>
        <w:jc w:val="both"/>
        <w:rPr>
          <w:rFonts w:ascii="Arial" w:eastAsiaTheme="minorEastAsia" w:hAnsi="Arial" w:cs="Arial"/>
          <w:i/>
          <w:color w:val="000000"/>
          <w:lang w:eastAsia="es-MX"/>
        </w:rPr>
      </w:pPr>
      <w:r w:rsidRPr="005E2182">
        <w:rPr>
          <w:rFonts w:ascii="Arial" w:eastAsiaTheme="minorEastAsia" w:hAnsi="Arial" w:cs="Arial"/>
          <w:i/>
          <w:color w:val="000000"/>
          <w:lang w:eastAsia="es-MX"/>
        </w:rPr>
        <w:t xml:space="preserve">Ahora bien, de acuerdo al criterio de la Suprema Corte de Justicia de la Nación, tratándose de actividades reglamentadas, para que el particular impugne las violaciones que con motivo de ellas resienta, es necesario acreditar, no solo el interés legítimo, sino también el interés jurídico, exhibiendo la licencia, permiso o manifestación que se exija para realizar aquellas, es decir, cuando se trate de obtener una sentencia que permita la realización de actividades reglamentadas, no es suficiente contar con la titularidad de un derecho, sino que se requiere la exhibición dela licencia, permiso o manifestación que se exija para la realización de tales actividades (interés jurídico), pues debe acreditarse que se satisfecho previamente los requisitos que establezcan los ordenamientos correspondientes, a fin de demostrar que se tiene el derecho de reclamar las violaciones que se aduzcan con motivo de dichas actividades reglamentadas, en relación con el ejercicio de las facultades con que cuentan las autoridades. </w:t>
      </w:r>
    </w:p>
    <w:p w14:paraId="4EF0A5CF" w14:textId="746B7EB6" w:rsidR="005E2182" w:rsidRPr="005E2182" w:rsidRDefault="005E2182" w:rsidP="005E2182">
      <w:pPr>
        <w:spacing w:after="0" w:line="360" w:lineRule="auto"/>
        <w:ind w:left="567" w:right="615"/>
        <w:jc w:val="both"/>
        <w:rPr>
          <w:rFonts w:ascii="Arial" w:eastAsiaTheme="minorEastAsia" w:hAnsi="Arial" w:cs="Arial"/>
          <w:i/>
          <w:color w:val="000000"/>
          <w:lang w:eastAsia="es-MX"/>
        </w:rPr>
      </w:pPr>
      <w:r w:rsidRPr="005E2182">
        <w:rPr>
          <w:rFonts w:ascii="Arial" w:eastAsiaTheme="minorEastAsia" w:hAnsi="Arial" w:cs="Arial"/>
          <w:i/>
          <w:color w:val="000000"/>
          <w:lang w:eastAsia="es-MX"/>
        </w:rPr>
        <w:t>Lo que en el presente asunto no aconteció, pues para que la parte actora pudiera válidamente acreditar su interés jurídico en este asunto, y obtener una sentencia favorable en el fondo, debió exhibir la licencia o permiso de construcción emitida en su favor por autoridad competente, respecto de los trabajos realizados en la calle</w:t>
      </w:r>
      <w:r w:rsidR="007E3A19">
        <w:rPr>
          <w:rFonts w:ascii="Arial" w:eastAsiaTheme="minorEastAsia" w:hAnsi="Arial" w:cs="Arial"/>
          <w:i/>
          <w:color w:val="000000"/>
          <w:lang w:eastAsia="es-MX"/>
        </w:rPr>
        <w:t xml:space="preserve"> **********</w:t>
      </w:r>
      <w:r w:rsidRPr="005E2182">
        <w:rPr>
          <w:rFonts w:ascii="Arial" w:eastAsiaTheme="minorEastAsia" w:hAnsi="Arial" w:cs="Arial"/>
          <w:i/>
          <w:color w:val="000000"/>
          <w:lang w:eastAsia="es-MX"/>
        </w:rPr>
        <w:t>, pues la multa. De número DDUOPMA/SUBPUL/DVCO/MULTA/027/2019, de fecha catorce de septiembre de dos mil veinte (14/09/2020), se le impuso por realizar trabajos de "Remodelación Ampliación de Hotel, con un avance den 100% Reparación total de Hotel, en un área aproximada de 300 m2", en el inmueble ubicado en</w:t>
      </w:r>
      <w:r w:rsidR="00A613EB">
        <w:rPr>
          <w:rFonts w:ascii="Arial" w:eastAsiaTheme="minorEastAsia" w:hAnsi="Arial" w:cs="Arial"/>
          <w:i/>
          <w:color w:val="000000"/>
          <w:lang w:eastAsia="es-MX"/>
        </w:rPr>
        <w:t xml:space="preserve"> **********</w:t>
      </w:r>
      <w:r w:rsidRPr="005E2182">
        <w:rPr>
          <w:rFonts w:ascii="Arial" w:eastAsiaTheme="minorEastAsia" w:hAnsi="Arial" w:cs="Arial"/>
          <w:i/>
          <w:color w:val="000000"/>
          <w:lang w:eastAsia="es-MX"/>
        </w:rPr>
        <w:t xml:space="preserve">, sin contar con la licencia o permiso correspondiente. </w:t>
      </w:r>
    </w:p>
    <w:p w14:paraId="0115E7DF" w14:textId="77777777" w:rsidR="005E2182" w:rsidRPr="005E2182" w:rsidRDefault="005E2182" w:rsidP="005E2182">
      <w:pPr>
        <w:spacing w:after="0" w:line="360" w:lineRule="auto"/>
        <w:ind w:left="567" w:right="615"/>
        <w:jc w:val="both"/>
        <w:rPr>
          <w:rFonts w:ascii="Arial" w:eastAsiaTheme="minorEastAsia" w:hAnsi="Arial" w:cs="Arial"/>
          <w:i/>
          <w:color w:val="000000"/>
          <w:lang w:eastAsia="es-MX"/>
        </w:rPr>
      </w:pPr>
    </w:p>
    <w:p w14:paraId="406CF82E" w14:textId="367F3E3C" w:rsidR="005E2182" w:rsidRDefault="005E2182" w:rsidP="005E2182">
      <w:pPr>
        <w:spacing w:after="0" w:line="360" w:lineRule="auto"/>
        <w:ind w:left="567" w:right="615"/>
        <w:jc w:val="both"/>
        <w:rPr>
          <w:rFonts w:ascii="Arial" w:eastAsiaTheme="minorEastAsia" w:hAnsi="Arial" w:cs="Arial"/>
          <w:i/>
          <w:color w:val="000000"/>
          <w:lang w:eastAsia="es-MX"/>
        </w:rPr>
      </w:pPr>
      <w:r w:rsidRPr="005E2182">
        <w:rPr>
          <w:rFonts w:ascii="Arial" w:eastAsiaTheme="minorEastAsia" w:hAnsi="Arial" w:cs="Arial"/>
          <w:i/>
          <w:color w:val="000000"/>
          <w:lang w:eastAsia="es-MX"/>
        </w:rPr>
        <w:t xml:space="preserve">Se dice lo anterior, pues de conformidad con lo dispuesto en los artículos 182 y 184, ambos de la Ley de Ordenamiento Territorial y Desarrollo Urbano para el Estado de Oaxaca, los Municipios deben emitir licencia de construcción </w:t>
      </w:r>
      <w:r w:rsidRPr="005E2182">
        <w:rPr>
          <w:rFonts w:ascii="Arial" w:eastAsiaTheme="minorEastAsia" w:hAnsi="Arial" w:cs="Arial"/>
          <w:i/>
          <w:color w:val="000000"/>
          <w:lang w:eastAsia="es-MX"/>
        </w:rPr>
        <w:lastRenderedPageBreak/>
        <w:t xml:space="preserve">conde se autorice a los propietarios de inmuebles para construir, ampliar, modificar, reparar, o demoler una edificación o instanciación en un predio; luego entonces, la actividad realizada por la parte actora es una actividad reglamentada, para la que necesitaba contar con la licencia de construcción correspondiente, pues así se establece en la Ley de Ordenamiento Territorial y Desarrollo Urbano para el  Estado de Oaxaca; en consecuencia, la parte actora no puede obtener una sentencia favorable en este asunto, pues no exhibió la licencia de construcción emitida por el Municipio de Oaxaca de Juárez, Oaxaca, que le permitiera realizar las actividades que desplegó; y como consecuencia de ello, carece de interés jurídico para impugnar las violaciones que dice se cometieron en su contra por autoridades demandadas; por lo que lo correspondiente es, declarar la </w:t>
      </w:r>
      <w:r w:rsidR="006D0451" w:rsidRPr="006D0451">
        <w:rPr>
          <w:rFonts w:ascii="Arial" w:eastAsiaTheme="minorEastAsia" w:hAnsi="Arial" w:cs="Arial"/>
          <w:b/>
          <w:i/>
          <w:color w:val="000000"/>
          <w:lang w:eastAsia="es-MX"/>
        </w:rPr>
        <w:t>VALIDEZ</w:t>
      </w:r>
      <w:r w:rsidRPr="005E2182">
        <w:rPr>
          <w:rFonts w:ascii="Arial" w:eastAsiaTheme="minorEastAsia" w:hAnsi="Arial" w:cs="Arial"/>
          <w:i/>
          <w:color w:val="000000"/>
          <w:lang w:eastAsia="es-MX"/>
        </w:rPr>
        <w:t xml:space="preserve"> del acto impugnado, que es la mu</w:t>
      </w:r>
      <w:r w:rsidR="006D0451">
        <w:rPr>
          <w:rFonts w:ascii="Arial" w:eastAsiaTheme="minorEastAsia" w:hAnsi="Arial" w:cs="Arial"/>
          <w:i/>
          <w:color w:val="000000"/>
          <w:lang w:eastAsia="es-MX"/>
        </w:rPr>
        <w:t>l</w:t>
      </w:r>
      <w:r w:rsidRPr="005E2182">
        <w:rPr>
          <w:rFonts w:ascii="Arial" w:eastAsiaTheme="minorEastAsia" w:hAnsi="Arial" w:cs="Arial"/>
          <w:i/>
          <w:color w:val="000000"/>
          <w:lang w:eastAsia="es-MX"/>
        </w:rPr>
        <w:t>ta con número DDUOPMA/SUBPUL/DVCO/MULTA/027/2019, de fecha catorce de septiembre de dos mil veinte (14/09/2020), emitida por la Subdirectora de Planeación Urbana y Licencias del Municipio de Oaxaca de Juárez, Oaxaca, la cual si bien es cierto fue dejada sin efectos por la autoridad demandada que se abstenga de emitir un nuevo acuerdo de sanción multa en contra del parte actora, como se dispuso en el segundo resolutivo de dicho acuerdo de cancelación de multa, pues la parte actora carece de interés jurídico para impugnar dicho pronunciamiento, lo anterior de conformidad con lo dispuesto en los artículos 150 y 209 de la Ley de Procedimiento y Justicia Administrativa para el Estado de Oaxaca.</w:t>
      </w:r>
    </w:p>
    <w:p w14:paraId="02B295D6" w14:textId="77777777" w:rsidR="005E2182" w:rsidRPr="005E2182" w:rsidRDefault="005E2182" w:rsidP="005E2182">
      <w:pPr>
        <w:spacing w:after="0" w:line="360" w:lineRule="auto"/>
        <w:ind w:left="567" w:right="615"/>
        <w:jc w:val="both"/>
        <w:rPr>
          <w:rFonts w:ascii="Arial" w:eastAsiaTheme="minorEastAsia" w:hAnsi="Arial" w:cs="Arial"/>
          <w:i/>
          <w:color w:val="000000"/>
          <w:lang w:eastAsia="es-MX"/>
        </w:rPr>
      </w:pPr>
    </w:p>
    <w:p w14:paraId="2F79CFF5" w14:textId="77777777" w:rsidR="005E2182" w:rsidRPr="005E2182" w:rsidRDefault="005E2182" w:rsidP="005E2182">
      <w:pPr>
        <w:spacing w:after="0" w:line="360" w:lineRule="auto"/>
        <w:ind w:left="567" w:right="615"/>
        <w:jc w:val="both"/>
        <w:rPr>
          <w:rFonts w:ascii="Arial" w:eastAsiaTheme="minorEastAsia" w:hAnsi="Arial" w:cs="Arial"/>
          <w:i/>
          <w:color w:val="000000"/>
          <w:lang w:eastAsia="es-MX"/>
        </w:rPr>
      </w:pPr>
      <w:r w:rsidRPr="005E2182">
        <w:rPr>
          <w:rFonts w:ascii="Arial" w:eastAsiaTheme="minorEastAsia" w:hAnsi="Arial" w:cs="Arial"/>
          <w:i/>
          <w:color w:val="000000"/>
          <w:lang w:eastAsia="es-MX"/>
        </w:rPr>
        <w:t xml:space="preserve">Sirve de apoyo a lo anterior, la Jurisprudencia con datos de identificación: Seminario Judicial de la Federación y su gaceta, Tomo XXVI, julio de 2007, Novena Época, página 2331, registro 172000, Jurisprudencia Administrativa, Tribunales Colegiados de Circuito, de rubro: “JUICIO CONTENCIOSO ADMINISTRATIVO, TRATÁNDOSE DE ACTIVIDADES REGLAMENTADAS, PARA QUE EL PARTICULAR IMPUGNE LAS VIOLACIONES QUE CON MOTIVO DE ELLAS RESIENTA, ES NECESARIO ACREDITAR NO SOLO EL INTERÉS LEGÍTIMO SINO TAMBIÉN EL JURÍDICO Y EXHIBIR LA LICENCIA, PERMISO O MANIFESTACIÓN QUE SE EXIJA PARA REALIZAR AQUELLAS (LEGISLACIÓN DEL DISTRITO FEDERAL)”., y, </w:t>
      </w:r>
    </w:p>
    <w:p w14:paraId="6F2BC7BD" w14:textId="77777777" w:rsidR="005E2182" w:rsidRPr="005E2182" w:rsidRDefault="005E2182" w:rsidP="005E2182">
      <w:pPr>
        <w:spacing w:after="0" w:line="360" w:lineRule="auto"/>
        <w:ind w:left="567" w:right="615"/>
        <w:jc w:val="both"/>
        <w:rPr>
          <w:rFonts w:ascii="Arial" w:eastAsiaTheme="minorEastAsia" w:hAnsi="Arial" w:cs="Arial"/>
          <w:i/>
          <w:color w:val="000000"/>
          <w:lang w:eastAsia="es-MX"/>
        </w:rPr>
      </w:pPr>
    </w:p>
    <w:p w14:paraId="7D9A806A" w14:textId="77777777" w:rsidR="005E2182" w:rsidRPr="005E2182" w:rsidRDefault="005E2182" w:rsidP="005E2182">
      <w:pPr>
        <w:spacing w:after="0" w:line="360" w:lineRule="auto"/>
        <w:ind w:left="567" w:right="615"/>
        <w:jc w:val="both"/>
        <w:rPr>
          <w:rFonts w:ascii="Arial" w:eastAsiaTheme="minorEastAsia" w:hAnsi="Arial" w:cs="Arial"/>
          <w:i/>
          <w:color w:val="000000"/>
          <w:lang w:eastAsia="es-MX"/>
        </w:rPr>
      </w:pPr>
      <w:r w:rsidRPr="005E2182">
        <w:rPr>
          <w:rFonts w:ascii="Arial" w:eastAsiaTheme="minorEastAsia" w:hAnsi="Arial" w:cs="Arial"/>
          <w:i/>
          <w:color w:val="000000"/>
          <w:lang w:eastAsia="es-MX"/>
        </w:rPr>
        <w:t xml:space="preserve"> Gaceta del seminario Judicial de la Federación, Libro 25, </w:t>
      </w:r>
      <w:proofErr w:type="gramStart"/>
      <w:r w:rsidRPr="005E2182">
        <w:rPr>
          <w:rFonts w:ascii="Arial" w:eastAsiaTheme="minorEastAsia" w:hAnsi="Arial" w:cs="Arial"/>
          <w:i/>
          <w:color w:val="000000"/>
          <w:lang w:eastAsia="es-MX"/>
        </w:rPr>
        <w:t>Diciembre</w:t>
      </w:r>
      <w:proofErr w:type="gramEnd"/>
      <w:r w:rsidRPr="005E2182">
        <w:rPr>
          <w:rFonts w:ascii="Arial" w:eastAsiaTheme="minorEastAsia" w:hAnsi="Arial" w:cs="Arial"/>
          <w:i/>
          <w:color w:val="000000"/>
          <w:lang w:eastAsia="es-MX"/>
        </w:rPr>
        <w:t xml:space="preserve"> de 2015, Tomo II, pagina 1132, Jurisprudencia Administrativa, Decima Época, Tribunales Colegiados de Circuito, registro 2010641, de rubro: “INTERÉS JURÍDICO. EL EXIGIDO POR EL ARTÍCULO 51, SEGUNDO PÁRRAFO, DE LA LEY ORGÁNICA DEL TRIBUNAL DE LO CONTENCIOSO ADMINISTRATIVO DEL DISTRITO FEDERAL, NO CONSTITUYE UNA CAUSA DE IMPROCEDENCIA DEL JUICIO DE NULIDAD, SINO DE LEGITIMACIÓN EN LA CAUSA”. </w:t>
      </w:r>
    </w:p>
    <w:p w14:paraId="36ACA038" w14:textId="77777777" w:rsidR="00703D85" w:rsidRDefault="00703D85" w:rsidP="00F02BCE">
      <w:pPr>
        <w:autoSpaceDE w:val="0"/>
        <w:autoSpaceDN w:val="0"/>
        <w:adjustRightInd w:val="0"/>
        <w:spacing w:after="0" w:line="360" w:lineRule="auto"/>
        <w:ind w:firstLine="567"/>
        <w:jc w:val="both"/>
        <w:rPr>
          <w:rFonts w:ascii="Arial" w:eastAsiaTheme="minorEastAsia" w:hAnsi="Arial" w:cs="Arial"/>
          <w:i/>
          <w:color w:val="000000"/>
          <w:lang w:eastAsia="es-MX"/>
        </w:rPr>
      </w:pPr>
    </w:p>
    <w:p w14:paraId="53E0EAFA" w14:textId="178B60A8" w:rsidR="00F02BCE" w:rsidRPr="00F02BCE" w:rsidRDefault="00703D85" w:rsidP="00F02BCE">
      <w:pPr>
        <w:autoSpaceDE w:val="0"/>
        <w:autoSpaceDN w:val="0"/>
        <w:adjustRightInd w:val="0"/>
        <w:spacing w:after="0" w:line="360" w:lineRule="auto"/>
        <w:ind w:firstLine="567"/>
        <w:jc w:val="both"/>
        <w:rPr>
          <w:rFonts w:ascii="Arial" w:hAnsi="Arial" w:cs="Arial"/>
          <w:sz w:val="26"/>
          <w:szCs w:val="26"/>
          <w:lang w:val="es-ES"/>
        </w:rPr>
      </w:pPr>
      <w:r>
        <w:rPr>
          <w:rFonts w:ascii="Arial" w:eastAsia="Times New Roman" w:hAnsi="Arial" w:cs="Arial"/>
          <w:sz w:val="26"/>
          <w:szCs w:val="26"/>
          <w:lang w:val="es-ES" w:eastAsia="es-MX"/>
        </w:rPr>
        <w:t xml:space="preserve">16. </w:t>
      </w:r>
      <w:r w:rsidR="00F02BCE" w:rsidRPr="00F02BCE">
        <w:rPr>
          <w:rFonts w:ascii="Arial" w:eastAsia="Times New Roman" w:hAnsi="Arial" w:cs="Arial"/>
          <w:sz w:val="26"/>
          <w:szCs w:val="26"/>
          <w:lang w:val="es-ES" w:eastAsia="es-MX"/>
        </w:rPr>
        <w:t xml:space="preserve">Como se ve del contenido del </w:t>
      </w:r>
      <w:r w:rsidR="00F02BCE" w:rsidRPr="00F02BCE">
        <w:rPr>
          <w:rFonts w:ascii="Arial" w:eastAsia="Times New Roman" w:hAnsi="Arial" w:cs="Arial"/>
          <w:b/>
          <w:sz w:val="26"/>
          <w:szCs w:val="26"/>
          <w:lang w:val="es-ES" w:eastAsia="es-MX"/>
        </w:rPr>
        <w:t>considerando sexto</w:t>
      </w:r>
      <w:r w:rsidR="00F02BCE" w:rsidRPr="00F02BCE">
        <w:rPr>
          <w:rFonts w:ascii="Arial" w:eastAsia="Times New Roman" w:hAnsi="Arial" w:cs="Arial"/>
          <w:sz w:val="26"/>
          <w:szCs w:val="26"/>
          <w:lang w:val="es-ES" w:eastAsia="es-MX"/>
        </w:rPr>
        <w:t xml:space="preserve"> de la sentencia en revisión, se </w:t>
      </w:r>
      <w:r w:rsidR="00F02BCE" w:rsidRPr="00F02BCE">
        <w:rPr>
          <w:rFonts w:ascii="Arial" w:hAnsi="Arial" w:cs="Arial"/>
          <w:sz w:val="26"/>
          <w:szCs w:val="26"/>
          <w:lang w:val="es-ES"/>
        </w:rPr>
        <w:t xml:space="preserve">identifica que la </w:t>
      </w:r>
      <w:r w:rsidR="00F02BCE" w:rsidRPr="00F02BCE">
        <w:rPr>
          <w:rFonts w:ascii="Arial" w:hAnsi="Arial" w:cs="Arial"/>
          <w:i/>
          <w:sz w:val="26"/>
          <w:szCs w:val="26"/>
          <w:lang w:val="es-ES"/>
        </w:rPr>
        <w:t>A quo</w:t>
      </w:r>
      <w:r w:rsidR="00F02BCE" w:rsidRPr="00F02BCE">
        <w:rPr>
          <w:rFonts w:ascii="Arial" w:hAnsi="Arial" w:cs="Arial"/>
          <w:sz w:val="26"/>
          <w:szCs w:val="26"/>
          <w:lang w:val="es-ES"/>
        </w:rPr>
        <w:t xml:space="preserve"> determinó reconocer la validez y legalidad de </w:t>
      </w:r>
      <w:r w:rsidR="0045002E">
        <w:rPr>
          <w:rFonts w:ascii="Arial" w:hAnsi="Arial" w:cs="Arial"/>
          <w:sz w:val="26"/>
          <w:szCs w:val="26"/>
          <w:lang w:val="es-ES"/>
        </w:rPr>
        <w:t xml:space="preserve">la multa contenida en el acuerdo de sanción </w:t>
      </w:r>
      <w:r w:rsidR="0045002E" w:rsidRPr="00662551">
        <w:rPr>
          <w:rFonts w:ascii="Arial" w:hAnsi="Arial" w:cs="Arial"/>
          <w:b/>
          <w:sz w:val="26"/>
          <w:szCs w:val="26"/>
          <w:lang w:val="es-ES"/>
        </w:rPr>
        <w:lastRenderedPageBreak/>
        <w:t>DDUPMA/SUBPUL/DVCO/MULTA/027/2019,</w:t>
      </w:r>
      <w:r w:rsidR="0045002E" w:rsidRPr="0045002E">
        <w:rPr>
          <w:rFonts w:ascii="Arial" w:hAnsi="Arial" w:cs="Arial"/>
          <w:sz w:val="26"/>
          <w:szCs w:val="26"/>
          <w:lang w:val="es-ES"/>
        </w:rPr>
        <w:t xml:space="preserve"> emitida por la Subdirección de Planeación Urbana y Licencias y el Jefe de Departamento de Verificación y Control de Obra del Municipio de Oaxaca de Juárez,</w:t>
      </w:r>
      <w:r w:rsidR="00662551">
        <w:rPr>
          <w:rFonts w:ascii="Arial" w:hAnsi="Arial" w:cs="Arial"/>
          <w:sz w:val="26"/>
          <w:szCs w:val="26"/>
          <w:lang w:val="es-ES"/>
        </w:rPr>
        <w:t xml:space="preserve"> por un monto de </w:t>
      </w:r>
      <w:r w:rsidR="00662551" w:rsidRPr="00662551">
        <w:rPr>
          <w:rFonts w:ascii="Arial" w:hAnsi="Arial" w:cs="Arial"/>
          <w:b/>
          <w:sz w:val="26"/>
          <w:szCs w:val="26"/>
          <w:lang w:val="es-ES"/>
        </w:rPr>
        <w:t>$231,840.56</w:t>
      </w:r>
      <w:r w:rsidR="00662551" w:rsidRPr="00662551">
        <w:rPr>
          <w:rFonts w:ascii="Arial" w:hAnsi="Arial" w:cs="Arial"/>
          <w:sz w:val="26"/>
          <w:szCs w:val="26"/>
          <w:lang w:val="es-ES"/>
        </w:rPr>
        <w:t xml:space="preserve"> </w:t>
      </w:r>
      <w:r w:rsidR="00662551" w:rsidRPr="00662551">
        <w:rPr>
          <w:rFonts w:ascii="Arial" w:hAnsi="Arial" w:cs="Arial"/>
          <w:b/>
          <w:sz w:val="26"/>
          <w:szCs w:val="26"/>
          <w:lang w:val="es-ES"/>
        </w:rPr>
        <w:t>(DOSCIENTOS TREINTA Y UN MIL, OCHOCIENT</w:t>
      </w:r>
      <w:r w:rsidR="00662551">
        <w:rPr>
          <w:rFonts w:ascii="Arial" w:hAnsi="Arial" w:cs="Arial"/>
          <w:b/>
          <w:sz w:val="26"/>
          <w:szCs w:val="26"/>
          <w:lang w:val="es-ES"/>
        </w:rPr>
        <w:t xml:space="preserve">OS CUARENTA PESOS 56/100 M.N.), </w:t>
      </w:r>
      <w:r w:rsidR="00662551">
        <w:rPr>
          <w:rFonts w:ascii="Arial" w:hAnsi="Arial" w:cs="Arial"/>
          <w:sz w:val="26"/>
          <w:szCs w:val="26"/>
          <w:lang w:val="es-ES"/>
        </w:rPr>
        <w:t>dado que la</w:t>
      </w:r>
      <w:r w:rsidR="00F02BCE" w:rsidRPr="00F02BCE">
        <w:rPr>
          <w:rFonts w:ascii="Arial" w:hAnsi="Arial" w:cs="Arial"/>
          <w:sz w:val="26"/>
          <w:szCs w:val="26"/>
          <w:lang w:val="es-ES"/>
        </w:rPr>
        <w:t xml:space="preserve"> actor</w:t>
      </w:r>
      <w:r w:rsidR="00662551">
        <w:rPr>
          <w:rFonts w:ascii="Arial" w:hAnsi="Arial" w:cs="Arial"/>
          <w:sz w:val="26"/>
          <w:szCs w:val="26"/>
          <w:lang w:val="es-ES"/>
        </w:rPr>
        <w:t>a</w:t>
      </w:r>
      <w:r w:rsidR="00F02BCE" w:rsidRPr="00F02BCE">
        <w:rPr>
          <w:rFonts w:ascii="Arial" w:hAnsi="Arial" w:cs="Arial"/>
          <w:sz w:val="26"/>
          <w:szCs w:val="26"/>
          <w:lang w:val="es-ES"/>
        </w:rPr>
        <w:t xml:space="preserve"> no acreditó su interés jurídico en el juicio natural, al no exhibir la licencia de construcción expedida por la autoridad municipal que le amparara el derecho a construir una obra, y que por ende, al no haber acreditado el actor su interés jurídico en el juicio, por tratarse de una actividad reglada, como lo es la materia de desarrollo urbano, aun cuando la autoridad demandada hubiese incurrido en ilegalidad, es necesario que esa actuación ilegal le cause agravio al actor, al lesionar los derechos del administrado protegidos en una norma de desarrollo urbano como lo es el Reglamento de Construcción y Seguridad Estructural. </w:t>
      </w:r>
    </w:p>
    <w:p w14:paraId="37E57217" w14:textId="5907DE7A" w:rsidR="00662551" w:rsidRDefault="00703D85" w:rsidP="00662551">
      <w:pPr>
        <w:autoSpaceDE w:val="0"/>
        <w:autoSpaceDN w:val="0"/>
        <w:adjustRightInd w:val="0"/>
        <w:spacing w:after="0" w:line="360" w:lineRule="auto"/>
        <w:ind w:firstLine="567"/>
        <w:jc w:val="both"/>
        <w:rPr>
          <w:rFonts w:ascii="Arial" w:hAnsi="Arial" w:cs="Arial"/>
          <w:color w:val="000000"/>
          <w:sz w:val="26"/>
          <w:szCs w:val="26"/>
          <w:lang w:val="es-ES"/>
        </w:rPr>
      </w:pPr>
      <w:r>
        <w:rPr>
          <w:rFonts w:ascii="Arial" w:hAnsi="Arial" w:cs="Arial"/>
          <w:sz w:val="26"/>
          <w:szCs w:val="26"/>
          <w:lang w:val="es-ES"/>
        </w:rPr>
        <w:t xml:space="preserve">17. </w:t>
      </w:r>
      <w:r w:rsidR="00F02BCE" w:rsidRPr="00F02BCE">
        <w:rPr>
          <w:rFonts w:ascii="Arial" w:hAnsi="Arial" w:cs="Arial"/>
          <w:sz w:val="26"/>
          <w:szCs w:val="26"/>
          <w:lang w:val="es-ES"/>
        </w:rPr>
        <w:t xml:space="preserve">Respecto a la determinación emitida por la </w:t>
      </w:r>
      <w:r w:rsidR="00F02BCE" w:rsidRPr="00F02BCE">
        <w:rPr>
          <w:rFonts w:ascii="Arial" w:hAnsi="Arial" w:cs="Arial"/>
          <w:i/>
          <w:sz w:val="26"/>
          <w:szCs w:val="26"/>
          <w:lang w:val="es-ES"/>
        </w:rPr>
        <w:t>A quo</w:t>
      </w:r>
      <w:r w:rsidR="00F02BCE" w:rsidRPr="00F02BCE">
        <w:rPr>
          <w:rFonts w:ascii="Arial" w:hAnsi="Arial" w:cs="Arial"/>
          <w:sz w:val="26"/>
          <w:szCs w:val="26"/>
          <w:lang w:val="es-ES"/>
        </w:rPr>
        <w:t xml:space="preserve"> que aquí se analiza, si bien es cierto que efectivamente el actor no acreditó su interés jurídico por no haber adjuntado a su demanda la licencia de construcción respectiva, </w:t>
      </w:r>
      <w:r w:rsidR="00F02BCE" w:rsidRPr="00F02BCE">
        <w:rPr>
          <w:rFonts w:ascii="Arial" w:hAnsi="Arial" w:cs="Arial"/>
          <w:sz w:val="26"/>
          <w:szCs w:val="26"/>
        </w:rPr>
        <w:t xml:space="preserve">conforme a lo dispuesto en el </w:t>
      </w:r>
      <w:r w:rsidR="00F02BCE" w:rsidRPr="00F02BCE">
        <w:rPr>
          <w:rFonts w:ascii="Arial" w:eastAsia="Times New Roman" w:hAnsi="Arial" w:cs="Arial"/>
          <w:sz w:val="26"/>
          <w:szCs w:val="26"/>
          <w:lang w:val="es-ES" w:eastAsia="es-MX"/>
        </w:rPr>
        <w:t>artículo 35 primer párrafo del Reglamento de Construcción y Seguridad Estructural para el Estado de Oaxaca</w:t>
      </w:r>
      <w:r w:rsidR="00F02BCE" w:rsidRPr="00F02BCE">
        <w:rPr>
          <w:rFonts w:ascii="Arial" w:eastAsia="Times New Roman" w:hAnsi="Arial" w:cs="Arial"/>
          <w:sz w:val="26"/>
          <w:szCs w:val="26"/>
          <w:vertAlign w:val="superscript"/>
          <w:lang w:val="es-ES" w:eastAsia="es-MX"/>
        </w:rPr>
        <w:footnoteReference w:id="5"/>
      </w:r>
      <w:r w:rsidR="00F02BCE" w:rsidRPr="00F02BCE">
        <w:rPr>
          <w:rFonts w:ascii="Arial" w:eastAsia="Times New Roman" w:hAnsi="Arial" w:cs="Arial"/>
          <w:sz w:val="26"/>
          <w:szCs w:val="26"/>
          <w:lang w:val="es-ES" w:eastAsia="es-MX"/>
        </w:rPr>
        <w:t xml:space="preserve">, también lo es que la Sala de primera instancia debió entrar al estudio </w:t>
      </w:r>
      <w:r w:rsidR="00F02BCE" w:rsidRPr="00F02BCE">
        <w:rPr>
          <w:rFonts w:ascii="Arial" w:hAnsi="Arial" w:cs="Arial"/>
          <w:color w:val="000000"/>
          <w:sz w:val="26"/>
          <w:szCs w:val="26"/>
          <w:lang w:val="es-ES"/>
        </w:rPr>
        <w:t>de la legalidad de las sanciones que fueron impuestas a la demandante, mediante el</w:t>
      </w:r>
      <w:r w:rsidR="00662551">
        <w:rPr>
          <w:rFonts w:ascii="Arial" w:hAnsi="Arial" w:cs="Arial"/>
          <w:color w:val="000000"/>
          <w:sz w:val="26"/>
          <w:szCs w:val="26"/>
          <w:lang w:val="es-ES"/>
        </w:rPr>
        <w:t xml:space="preserve"> oficio </w:t>
      </w:r>
      <w:r w:rsidR="00662551" w:rsidRPr="00662551">
        <w:rPr>
          <w:rFonts w:ascii="Arial" w:hAnsi="Arial" w:cs="Arial"/>
          <w:b/>
          <w:sz w:val="26"/>
          <w:szCs w:val="26"/>
          <w:lang w:val="es-ES"/>
        </w:rPr>
        <w:t>DD</w:t>
      </w:r>
      <w:r w:rsidR="00662551">
        <w:rPr>
          <w:rFonts w:ascii="Arial" w:hAnsi="Arial" w:cs="Arial"/>
          <w:b/>
          <w:sz w:val="26"/>
          <w:szCs w:val="26"/>
          <w:lang w:val="es-ES"/>
        </w:rPr>
        <w:t>UPMA/SUBPUL/DVCO/MULTA/027/2019</w:t>
      </w:r>
      <w:r w:rsidR="00F02BCE" w:rsidRPr="00F02BCE">
        <w:rPr>
          <w:rFonts w:ascii="Arial" w:hAnsi="Arial" w:cs="Arial"/>
          <w:b/>
          <w:color w:val="000000"/>
          <w:sz w:val="26"/>
          <w:szCs w:val="26"/>
          <w:vertAlign w:val="superscript"/>
          <w:lang w:val="es-ES"/>
        </w:rPr>
        <w:footnoteReference w:id="6"/>
      </w:r>
      <w:r w:rsidR="00F02BCE" w:rsidRPr="00F02BCE">
        <w:rPr>
          <w:rFonts w:ascii="Arial" w:hAnsi="Arial" w:cs="Arial"/>
          <w:color w:val="000000"/>
          <w:sz w:val="26"/>
          <w:szCs w:val="26"/>
          <w:lang w:val="es-ES"/>
        </w:rPr>
        <w:t xml:space="preserve">, </w:t>
      </w:r>
      <w:r w:rsidR="00662551">
        <w:rPr>
          <w:rFonts w:ascii="Arial" w:hAnsi="Arial" w:cs="Arial"/>
          <w:color w:val="000000"/>
          <w:sz w:val="26"/>
          <w:szCs w:val="26"/>
          <w:lang w:val="es-ES"/>
        </w:rPr>
        <w:t xml:space="preserve">que consisten en los siguientes conceptos: </w:t>
      </w:r>
    </w:p>
    <w:p w14:paraId="714DFE95" w14:textId="1441A0EF" w:rsidR="00F02BCE" w:rsidRPr="00F02BCE" w:rsidRDefault="00B17C7B" w:rsidP="00B17C7B">
      <w:pPr>
        <w:autoSpaceDE w:val="0"/>
        <w:autoSpaceDN w:val="0"/>
        <w:adjustRightInd w:val="0"/>
        <w:spacing w:after="0" w:line="360" w:lineRule="auto"/>
        <w:ind w:left="567" w:right="615"/>
        <w:jc w:val="both"/>
        <w:rPr>
          <w:rFonts w:ascii="Arial" w:eastAsia="Calibri" w:hAnsi="Arial" w:cs="Arial"/>
          <w:b/>
          <w:bCs/>
          <w:sz w:val="26"/>
          <w:szCs w:val="26"/>
          <w:lang w:eastAsia="es-MX"/>
        </w:rPr>
      </w:pPr>
      <w:r>
        <w:rPr>
          <w:rFonts w:ascii="Arial" w:eastAsia="Calibri" w:hAnsi="Arial" w:cs="Arial"/>
          <w:b/>
          <w:bCs/>
          <w:sz w:val="26"/>
          <w:szCs w:val="26"/>
          <w:lang w:eastAsia="es-MX"/>
        </w:rPr>
        <w:t>1</w:t>
      </w:r>
      <w:r w:rsidR="00F02BCE" w:rsidRPr="00F02BCE">
        <w:rPr>
          <w:rFonts w:ascii="Arial" w:eastAsia="Calibri" w:hAnsi="Arial" w:cs="Arial"/>
          <w:b/>
          <w:bCs/>
          <w:sz w:val="26"/>
          <w:szCs w:val="26"/>
          <w:lang w:eastAsia="es-MX"/>
        </w:rPr>
        <w:t>).-</w:t>
      </w:r>
      <w:r w:rsidR="00F02BCE" w:rsidRPr="00F02BCE">
        <w:rPr>
          <w:rFonts w:ascii="Arial" w:eastAsia="Calibri" w:hAnsi="Arial" w:cs="Arial"/>
          <w:bCs/>
          <w:sz w:val="26"/>
          <w:szCs w:val="26"/>
          <w:lang w:eastAsia="es-MX"/>
        </w:rPr>
        <w:t xml:space="preserve"> </w:t>
      </w:r>
      <w:r>
        <w:rPr>
          <w:rFonts w:ascii="Arial" w:eastAsia="Calibri" w:hAnsi="Arial" w:cs="Arial"/>
          <w:bCs/>
          <w:sz w:val="26"/>
          <w:szCs w:val="26"/>
          <w:lang w:eastAsia="es-MX"/>
        </w:rPr>
        <w:t xml:space="preserve">Sanción </w:t>
      </w:r>
      <w:r w:rsidR="00F02BCE" w:rsidRPr="00F02BCE">
        <w:rPr>
          <w:rFonts w:ascii="Arial" w:eastAsia="Calibri" w:hAnsi="Arial" w:cs="Arial"/>
          <w:bCs/>
          <w:sz w:val="26"/>
          <w:szCs w:val="26"/>
          <w:lang w:eastAsia="es-MX"/>
        </w:rPr>
        <w:t xml:space="preserve">por la </w:t>
      </w:r>
      <w:r>
        <w:rPr>
          <w:rFonts w:ascii="Arial" w:eastAsia="Calibri" w:hAnsi="Arial" w:cs="Arial"/>
          <w:bCs/>
          <w:sz w:val="26"/>
          <w:szCs w:val="26"/>
          <w:lang w:eastAsia="es-MX"/>
        </w:rPr>
        <w:t>falta de presentación de</w:t>
      </w:r>
      <w:r w:rsidR="00F02BCE" w:rsidRPr="00F02BCE">
        <w:rPr>
          <w:rFonts w:ascii="Arial" w:eastAsia="Calibri" w:hAnsi="Arial" w:cs="Arial"/>
          <w:bCs/>
          <w:sz w:val="26"/>
          <w:szCs w:val="26"/>
          <w:lang w:eastAsia="es-MX"/>
        </w:rPr>
        <w:t xml:space="preserve"> permiso de licencia de construcción, por la cantidad de </w:t>
      </w:r>
      <w:r w:rsidR="00F02BCE" w:rsidRPr="00F02BCE">
        <w:rPr>
          <w:rFonts w:ascii="Arial" w:eastAsia="Calibri" w:hAnsi="Arial" w:cs="Arial"/>
          <w:b/>
          <w:bCs/>
          <w:sz w:val="26"/>
          <w:szCs w:val="26"/>
          <w:lang w:eastAsia="es-MX"/>
        </w:rPr>
        <w:t>$</w:t>
      </w:r>
      <w:r>
        <w:rPr>
          <w:rFonts w:ascii="Arial" w:eastAsia="Calibri" w:hAnsi="Arial" w:cs="Arial"/>
          <w:b/>
          <w:bCs/>
          <w:sz w:val="26"/>
          <w:szCs w:val="26"/>
          <w:lang w:eastAsia="es-MX"/>
        </w:rPr>
        <w:t>2,534.70</w:t>
      </w:r>
      <w:r w:rsidR="00F02BCE" w:rsidRPr="00F02BCE">
        <w:rPr>
          <w:rFonts w:ascii="Arial" w:eastAsia="Calibri" w:hAnsi="Arial" w:cs="Arial"/>
          <w:b/>
          <w:bCs/>
          <w:sz w:val="26"/>
          <w:szCs w:val="26"/>
          <w:lang w:eastAsia="es-MX"/>
        </w:rPr>
        <w:t xml:space="preserve"> (</w:t>
      </w:r>
      <w:r>
        <w:rPr>
          <w:rFonts w:ascii="Arial" w:eastAsia="Calibri" w:hAnsi="Arial" w:cs="Arial"/>
          <w:b/>
          <w:bCs/>
          <w:sz w:val="26"/>
          <w:szCs w:val="26"/>
          <w:lang w:eastAsia="es-MX"/>
        </w:rPr>
        <w:t>DOS</w:t>
      </w:r>
      <w:r w:rsidR="00F02BCE" w:rsidRPr="00F02BCE">
        <w:rPr>
          <w:rFonts w:ascii="Arial" w:eastAsia="Calibri" w:hAnsi="Arial" w:cs="Arial"/>
          <w:b/>
          <w:bCs/>
          <w:sz w:val="26"/>
          <w:szCs w:val="26"/>
          <w:lang w:eastAsia="es-MX"/>
        </w:rPr>
        <w:t xml:space="preserve"> MIL </w:t>
      </w:r>
      <w:r>
        <w:rPr>
          <w:rFonts w:ascii="Arial" w:eastAsia="Calibri" w:hAnsi="Arial" w:cs="Arial"/>
          <w:b/>
          <w:bCs/>
          <w:sz w:val="26"/>
          <w:szCs w:val="26"/>
          <w:lang w:eastAsia="es-MX"/>
        </w:rPr>
        <w:t>QUINIENTOS TREINTA Y CUATRO PESOS 70</w:t>
      </w:r>
      <w:r w:rsidR="00F02BCE" w:rsidRPr="00F02BCE">
        <w:rPr>
          <w:rFonts w:ascii="Arial" w:eastAsia="Calibri" w:hAnsi="Arial" w:cs="Arial"/>
          <w:b/>
          <w:bCs/>
          <w:sz w:val="26"/>
          <w:szCs w:val="26"/>
          <w:lang w:eastAsia="es-MX"/>
        </w:rPr>
        <w:t>/100 MONEDA NACIONAL).</w:t>
      </w:r>
    </w:p>
    <w:p w14:paraId="582C95D6" w14:textId="69F6EFA4" w:rsidR="00F02BCE" w:rsidRPr="00F02BCE" w:rsidRDefault="00B17C7B" w:rsidP="00F02BCE">
      <w:pPr>
        <w:widowControl w:val="0"/>
        <w:spacing w:before="240" w:after="0" w:line="360" w:lineRule="auto"/>
        <w:ind w:left="567" w:right="616"/>
        <w:jc w:val="both"/>
        <w:rPr>
          <w:rFonts w:ascii="Arial" w:eastAsia="Calibri" w:hAnsi="Arial" w:cs="Arial"/>
          <w:b/>
          <w:bCs/>
          <w:sz w:val="26"/>
          <w:szCs w:val="26"/>
          <w:lang w:eastAsia="es-MX"/>
        </w:rPr>
      </w:pPr>
      <w:r>
        <w:rPr>
          <w:rFonts w:ascii="Arial" w:eastAsia="Calibri" w:hAnsi="Arial" w:cs="Arial"/>
          <w:b/>
          <w:bCs/>
          <w:sz w:val="26"/>
          <w:szCs w:val="26"/>
          <w:lang w:eastAsia="es-MX"/>
        </w:rPr>
        <w:t>2</w:t>
      </w:r>
      <w:r w:rsidR="00F02BCE" w:rsidRPr="00F02BCE">
        <w:rPr>
          <w:rFonts w:ascii="Arial" w:eastAsia="Calibri" w:hAnsi="Arial" w:cs="Arial"/>
          <w:b/>
          <w:bCs/>
          <w:sz w:val="26"/>
          <w:szCs w:val="26"/>
          <w:lang w:eastAsia="es-MX"/>
        </w:rPr>
        <w:t>).-</w:t>
      </w:r>
      <w:r w:rsidR="00F02BCE" w:rsidRPr="00F02BCE">
        <w:rPr>
          <w:rFonts w:ascii="Arial" w:eastAsia="Calibri" w:hAnsi="Arial" w:cs="Arial"/>
          <w:bCs/>
          <w:sz w:val="26"/>
          <w:szCs w:val="26"/>
          <w:lang w:eastAsia="es-MX"/>
        </w:rPr>
        <w:t xml:space="preserve"> </w:t>
      </w:r>
      <w:r>
        <w:rPr>
          <w:rFonts w:ascii="Arial" w:eastAsia="Calibri" w:hAnsi="Arial" w:cs="Arial"/>
          <w:bCs/>
          <w:sz w:val="26"/>
          <w:szCs w:val="26"/>
          <w:lang w:eastAsia="es-MX"/>
        </w:rPr>
        <w:t xml:space="preserve">Sanción </w:t>
      </w:r>
      <w:r w:rsidR="00F02BCE" w:rsidRPr="00F02BCE">
        <w:rPr>
          <w:rFonts w:ascii="Arial" w:eastAsia="Calibri" w:hAnsi="Arial" w:cs="Arial"/>
          <w:bCs/>
          <w:sz w:val="26"/>
          <w:szCs w:val="26"/>
          <w:lang w:eastAsia="es-MX"/>
        </w:rPr>
        <w:t xml:space="preserve">por la falta </w:t>
      </w:r>
      <w:r>
        <w:rPr>
          <w:rFonts w:ascii="Arial" w:eastAsia="Calibri" w:hAnsi="Arial" w:cs="Arial"/>
          <w:bCs/>
          <w:sz w:val="26"/>
          <w:szCs w:val="26"/>
          <w:lang w:eastAsia="es-MX"/>
        </w:rPr>
        <w:t>de presentación de planos a</w:t>
      </w:r>
      <w:r w:rsidR="00F02BCE" w:rsidRPr="00F02BCE">
        <w:rPr>
          <w:rFonts w:ascii="Arial" w:eastAsia="Calibri" w:hAnsi="Arial" w:cs="Arial"/>
          <w:bCs/>
          <w:sz w:val="26"/>
          <w:szCs w:val="26"/>
          <w:lang w:eastAsia="es-MX"/>
        </w:rPr>
        <w:t xml:space="preserve">utorizados, por la cantidad de </w:t>
      </w:r>
      <w:r w:rsidRPr="00B17C7B">
        <w:rPr>
          <w:rFonts w:ascii="Arial" w:eastAsia="Calibri" w:hAnsi="Arial" w:cs="Arial"/>
          <w:b/>
          <w:bCs/>
          <w:sz w:val="26"/>
          <w:szCs w:val="26"/>
          <w:lang w:eastAsia="es-MX"/>
        </w:rPr>
        <w:t>$2,534.70 (DOS MIL QUINIENTOS TREINTA Y CUATRO PESOS 70/100 MONEDA NACIONAL).</w:t>
      </w:r>
    </w:p>
    <w:p w14:paraId="417D0863" w14:textId="5DE6991A" w:rsidR="00F02BCE" w:rsidRDefault="00B17C7B" w:rsidP="00F02BCE">
      <w:pPr>
        <w:widowControl w:val="0"/>
        <w:spacing w:before="240" w:after="0" w:line="360" w:lineRule="auto"/>
        <w:ind w:left="567" w:right="616"/>
        <w:jc w:val="both"/>
        <w:rPr>
          <w:rFonts w:ascii="Arial" w:eastAsia="Calibri" w:hAnsi="Arial" w:cs="Arial"/>
          <w:bCs/>
          <w:sz w:val="26"/>
          <w:szCs w:val="26"/>
          <w:lang w:eastAsia="es-MX"/>
        </w:rPr>
      </w:pPr>
      <w:r>
        <w:rPr>
          <w:rFonts w:ascii="Arial" w:eastAsia="Calibri" w:hAnsi="Arial" w:cs="Arial"/>
          <w:b/>
          <w:bCs/>
          <w:sz w:val="26"/>
          <w:szCs w:val="26"/>
          <w:lang w:eastAsia="es-MX"/>
        </w:rPr>
        <w:t>3</w:t>
      </w:r>
      <w:r w:rsidR="00F02BCE" w:rsidRPr="00F02BCE">
        <w:rPr>
          <w:rFonts w:ascii="Arial" w:eastAsia="Calibri" w:hAnsi="Arial" w:cs="Arial"/>
          <w:b/>
          <w:bCs/>
          <w:sz w:val="26"/>
          <w:szCs w:val="26"/>
          <w:lang w:eastAsia="es-MX"/>
        </w:rPr>
        <w:t>).-</w:t>
      </w:r>
      <w:r w:rsidR="00F02BCE" w:rsidRPr="00F02BCE">
        <w:rPr>
          <w:rFonts w:ascii="Arial" w:eastAsia="Calibri" w:hAnsi="Arial" w:cs="Arial"/>
          <w:bCs/>
          <w:sz w:val="26"/>
          <w:szCs w:val="26"/>
          <w:lang w:eastAsia="es-MX"/>
        </w:rPr>
        <w:t xml:space="preserve"> </w:t>
      </w:r>
      <w:r>
        <w:rPr>
          <w:rFonts w:ascii="Arial" w:eastAsia="Calibri" w:hAnsi="Arial" w:cs="Arial"/>
          <w:bCs/>
          <w:sz w:val="26"/>
          <w:szCs w:val="26"/>
          <w:lang w:eastAsia="es-MX"/>
        </w:rPr>
        <w:t>Sanción por ampliación, en cantidad de $33,796.00 (TREINTA Y TRES MIL SETECIENTOS NOVENTA Y SEIS PESOS 00/100 M.N.).</w:t>
      </w:r>
    </w:p>
    <w:p w14:paraId="6C144DF8" w14:textId="6720CC57" w:rsidR="00B17C7B" w:rsidRPr="00F02BCE" w:rsidRDefault="00B17C7B" w:rsidP="00F02BCE">
      <w:pPr>
        <w:widowControl w:val="0"/>
        <w:spacing w:before="240" w:after="0" w:line="360" w:lineRule="auto"/>
        <w:ind w:left="567" w:right="616"/>
        <w:jc w:val="both"/>
        <w:rPr>
          <w:rFonts w:ascii="Arial" w:eastAsia="Calibri" w:hAnsi="Arial" w:cs="Arial"/>
          <w:b/>
          <w:bCs/>
          <w:sz w:val="26"/>
          <w:szCs w:val="26"/>
          <w:lang w:eastAsia="es-MX"/>
        </w:rPr>
      </w:pPr>
      <w:r>
        <w:rPr>
          <w:rFonts w:ascii="Arial" w:eastAsia="Calibri" w:hAnsi="Arial" w:cs="Arial"/>
          <w:b/>
          <w:bCs/>
          <w:sz w:val="26"/>
          <w:szCs w:val="26"/>
          <w:lang w:eastAsia="es-MX"/>
        </w:rPr>
        <w:lastRenderedPageBreak/>
        <w:t xml:space="preserve">4) </w:t>
      </w:r>
      <w:r w:rsidRPr="00D70B13">
        <w:rPr>
          <w:rFonts w:ascii="Arial" w:eastAsia="Calibri" w:hAnsi="Arial" w:cs="Arial"/>
          <w:bCs/>
          <w:sz w:val="26"/>
          <w:szCs w:val="26"/>
          <w:lang w:eastAsia="es-MX"/>
        </w:rPr>
        <w:t>Sanción por remodelación, en cantidad de</w:t>
      </w:r>
      <w:r>
        <w:rPr>
          <w:rFonts w:ascii="Arial" w:eastAsia="Calibri" w:hAnsi="Arial" w:cs="Arial"/>
          <w:b/>
          <w:bCs/>
          <w:sz w:val="26"/>
          <w:szCs w:val="26"/>
          <w:lang w:eastAsia="es-MX"/>
        </w:rPr>
        <w:t xml:space="preserve"> $152,082.00 (</w:t>
      </w:r>
      <w:r w:rsidR="00D70B13">
        <w:rPr>
          <w:rFonts w:ascii="Arial" w:eastAsia="Calibri" w:hAnsi="Arial" w:cs="Arial"/>
          <w:b/>
          <w:bCs/>
          <w:sz w:val="26"/>
          <w:szCs w:val="26"/>
          <w:lang w:eastAsia="es-MX"/>
        </w:rPr>
        <w:t>CIENTO CINCUENTA Y DOS MIL OCHENTA Y DOS PESOS 00/100 MONEDA NACIONAL).</w:t>
      </w:r>
    </w:p>
    <w:p w14:paraId="74B7890A" w14:textId="4A7C5E2B" w:rsidR="00F02BCE" w:rsidRDefault="00D70B13" w:rsidP="00D70B13">
      <w:pPr>
        <w:autoSpaceDE w:val="0"/>
        <w:autoSpaceDN w:val="0"/>
        <w:adjustRightInd w:val="0"/>
        <w:spacing w:after="0" w:line="360" w:lineRule="auto"/>
        <w:ind w:left="567" w:right="615"/>
        <w:jc w:val="both"/>
        <w:rPr>
          <w:rFonts w:ascii="Arial" w:hAnsi="Arial" w:cs="Arial"/>
          <w:b/>
          <w:color w:val="000000"/>
          <w:sz w:val="26"/>
          <w:szCs w:val="26"/>
        </w:rPr>
      </w:pPr>
      <w:r w:rsidRPr="00D70B13">
        <w:rPr>
          <w:rFonts w:ascii="Arial" w:hAnsi="Arial" w:cs="Arial"/>
          <w:b/>
          <w:color w:val="000000"/>
          <w:sz w:val="26"/>
          <w:szCs w:val="26"/>
        </w:rPr>
        <w:t>5)</w:t>
      </w:r>
      <w:r>
        <w:rPr>
          <w:rFonts w:ascii="Arial" w:hAnsi="Arial" w:cs="Arial"/>
          <w:color w:val="000000"/>
          <w:sz w:val="26"/>
          <w:szCs w:val="26"/>
        </w:rPr>
        <w:t xml:space="preserve"> Sanción por continuar trabajando una vez iniciado el procedimiento administrativo correspondiente, sin contar con licencia de construcción y/o planos autorizados por la Dirección General de Desarrollo Urbano, en cantidad de </w:t>
      </w:r>
      <w:r w:rsidRPr="00D70B13">
        <w:rPr>
          <w:rFonts w:ascii="Arial" w:hAnsi="Arial" w:cs="Arial"/>
          <w:b/>
          <w:color w:val="000000"/>
          <w:sz w:val="26"/>
          <w:szCs w:val="26"/>
        </w:rPr>
        <w:t>$8,449.00 (OCHO MIL CUATROCIENTOS CUARENTA Y NUEVE PESOS 00/100 MONEDA NACIONAL).</w:t>
      </w:r>
    </w:p>
    <w:p w14:paraId="05981B8E" w14:textId="7544E1DA" w:rsidR="00D70B13" w:rsidRDefault="00D70B13" w:rsidP="00D70B13">
      <w:pPr>
        <w:autoSpaceDE w:val="0"/>
        <w:autoSpaceDN w:val="0"/>
        <w:adjustRightInd w:val="0"/>
        <w:spacing w:after="0" w:line="360" w:lineRule="auto"/>
        <w:ind w:left="567" w:right="615"/>
        <w:jc w:val="both"/>
        <w:rPr>
          <w:rFonts w:ascii="Arial" w:hAnsi="Arial" w:cs="Arial"/>
          <w:b/>
          <w:color w:val="000000"/>
          <w:sz w:val="26"/>
          <w:szCs w:val="26"/>
        </w:rPr>
      </w:pPr>
      <w:r>
        <w:rPr>
          <w:rFonts w:ascii="Arial" w:hAnsi="Arial" w:cs="Arial"/>
          <w:b/>
          <w:color w:val="000000"/>
          <w:sz w:val="26"/>
          <w:szCs w:val="26"/>
        </w:rPr>
        <w:t xml:space="preserve">6) </w:t>
      </w:r>
      <w:r>
        <w:rPr>
          <w:rFonts w:ascii="Arial" w:hAnsi="Arial" w:cs="Arial"/>
          <w:color w:val="000000"/>
          <w:sz w:val="26"/>
          <w:szCs w:val="26"/>
        </w:rPr>
        <w:t xml:space="preserve">Sanción por violar sellos de obra suspendida o clausurada, por el monto de </w:t>
      </w:r>
      <w:r w:rsidRPr="00D70B13">
        <w:rPr>
          <w:rFonts w:ascii="Arial" w:hAnsi="Arial" w:cs="Arial"/>
          <w:b/>
          <w:color w:val="000000"/>
          <w:sz w:val="26"/>
          <w:szCs w:val="26"/>
        </w:rPr>
        <w:t>$207,000.50 (DOSCIENTOS SIETE MIL PESOS 50/100 MONEDA NACIONAL).</w:t>
      </w:r>
    </w:p>
    <w:p w14:paraId="15BE030F" w14:textId="77777777" w:rsidR="00D70B13" w:rsidRDefault="00D70B13" w:rsidP="00D70B13">
      <w:pPr>
        <w:autoSpaceDE w:val="0"/>
        <w:autoSpaceDN w:val="0"/>
        <w:adjustRightInd w:val="0"/>
        <w:spacing w:after="0" w:line="360" w:lineRule="auto"/>
        <w:ind w:left="567" w:right="615"/>
        <w:jc w:val="both"/>
        <w:rPr>
          <w:rFonts w:ascii="Arial" w:hAnsi="Arial" w:cs="Arial"/>
          <w:b/>
          <w:color w:val="000000"/>
          <w:sz w:val="26"/>
          <w:szCs w:val="26"/>
        </w:rPr>
      </w:pPr>
      <w:r>
        <w:rPr>
          <w:rFonts w:ascii="Arial" w:hAnsi="Arial" w:cs="Arial"/>
          <w:b/>
          <w:color w:val="000000"/>
          <w:sz w:val="26"/>
          <w:szCs w:val="26"/>
        </w:rPr>
        <w:t xml:space="preserve">7) </w:t>
      </w:r>
      <w:r w:rsidRPr="00D70B13">
        <w:rPr>
          <w:rFonts w:ascii="Arial" w:hAnsi="Arial" w:cs="Arial"/>
          <w:color w:val="000000"/>
          <w:sz w:val="26"/>
          <w:szCs w:val="26"/>
        </w:rPr>
        <w:t xml:space="preserve">Impuesto para el fondo de fomento turístico, gastronómico, cultural y artesanal del Municipio de Oaxaca de Juárez, </w:t>
      </w:r>
      <w:r>
        <w:rPr>
          <w:rFonts w:ascii="Arial" w:hAnsi="Arial" w:cs="Arial"/>
          <w:color w:val="000000"/>
          <w:sz w:val="26"/>
          <w:szCs w:val="26"/>
        </w:rPr>
        <w:t xml:space="preserve">en cantidad de </w:t>
      </w:r>
      <w:r w:rsidRPr="00D70B13">
        <w:rPr>
          <w:rFonts w:ascii="Arial" w:hAnsi="Arial" w:cs="Arial"/>
          <w:b/>
          <w:color w:val="000000"/>
          <w:sz w:val="26"/>
          <w:szCs w:val="26"/>
        </w:rPr>
        <w:t>$24,840.06 (VEINTICUATRO MIL OCHOCIENTOS CUARENTA PESOS 06/100 MONEDA NACIONAL).</w:t>
      </w:r>
    </w:p>
    <w:p w14:paraId="6E9958BC" w14:textId="692170F2" w:rsidR="00D70B13" w:rsidRPr="00F02BCE" w:rsidRDefault="00D70B13" w:rsidP="00F02BCE">
      <w:pPr>
        <w:autoSpaceDE w:val="0"/>
        <w:autoSpaceDN w:val="0"/>
        <w:adjustRightInd w:val="0"/>
        <w:spacing w:after="0" w:line="360" w:lineRule="auto"/>
        <w:ind w:firstLine="567"/>
        <w:jc w:val="both"/>
        <w:rPr>
          <w:rFonts w:ascii="Arial" w:hAnsi="Arial" w:cs="Arial"/>
          <w:color w:val="000000"/>
          <w:sz w:val="26"/>
          <w:szCs w:val="26"/>
        </w:rPr>
      </w:pPr>
    </w:p>
    <w:p w14:paraId="7190573A" w14:textId="1DEED92C" w:rsidR="00F02BCE" w:rsidRPr="00F02BCE" w:rsidRDefault="00703D85" w:rsidP="00F02BCE">
      <w:pPr>
        <w:spacing w:line="360" w:lineRule="auto"/>
        <w:ind w:right="49" w:firstLine="567"/>
        <w:jc w:val="both"/>
        <w:rPr>
          <w:rFonts w:ascii="Arial" w:hAnsi="Arial" w:cs="Arial"/>
          <w:sz w:val="26"/>
          <w:szCs w:val="26"/>
          <w:lang w:val="es-ES"/>
        </w:rPr>
      </w:pPr>
      <w:r>
        <w:rPr>
          <w:rFonts w:ascii="Arial" w:hAnsi="Arial" w:cs="Arial"/>
          <w:sz w:val="26"/>
          <w:szCs w:val="26"/>
          <w:lang w:val="es-ES"/>
        </w:rPr>
        <w:t xml:space="preserve">18. </w:t>
      </w:r>
      <w:r w:rsidR="00F02BCE" w:rsidRPr="00F02BCE">
        <w:rPr>
          <w:rFonts w:ascii="Arial" w:hAnsi="Arial" w:cs="Arial"/>
          <w:sz w:val="26"/>
          <w:szCs w:val="26"/>
          <w:lang w:val="es-ES"/>
        </w:rPr>
        <w:t>En respaldo a lo anterior, se invoca la tesis XVI.1o.A.184 A (10a.) con número de registro 2019891</w:t>
      </w:r>
      <w:r w:rsidR="00F02BCE" w:rsidRPr="00F02BCE">
        <w:rPr>
          <w:rFonts w:ascii="Arial" w:hAnsi="Arial" w:cs="Arial"/>
          <w:sz w:val="26"/>
          <w:szCs w:val="26"/>
          <w:vertAlign w:val="superscript"/>
          <w:lang w:val="es-ES"/>
        </w:rPr>
        <w:footnoteReference w:id="7"/>
      </w:r>
      <w:r w:rsidR="00F02BCE" w:rsidRPr="00F02BCE">
        <w:rPr>
          <w:rFonts w:ascii="Arial" w:hAnsi="Arial" w:cs="Arial"/>
          <w:sz w:val="26"/>
          <w:szCs w:val="26"/>
          <w:lang w:val="es-ES"/>
        </w:rPr>
        <w:t xml:space="preserve">, perteneciente a la Décima Época, </w:t>
      </w:r>
      <w:proofErr w:type="gramStart"/>
      <w:r w:rsidR="00F02BCE" w:rsidRPr="00F02BCE">
        <w:rPr>
          <w:rFonts w:ascii="Arial" w:hAnsi="Arial" w:cs="Arial"/>
          <w:sz w:val="26"/>
          <w:szCs w:val="26"/>
          <w:lang w:val="es-ES"/>
        </w:rPr>
        <w:t>emitida  por</w:t>
      </w:r>
      <w:proofErr w:type="gramEnd"/>
      <w:r w:rsidR="00F02BCE" w:rsidRPr="00F02BCE">
        <w:rPr>
          <w:rFonts w:ascii="Arial" w:hAnsi="Arial" w:cs="Arial"/>
          <w:sz w:val="26"/>
          <w:szCs w:val="26"/>
          <w:lang w:val="es-ES"/>
        </w:rPr>
        <w:t xml:space="preserve"> los Tribunales Colegiados de Circuito, visible en la Gaceta del Semanario Judicial de la Federación, Libro 66, Mayo de 2019, Tomo III, Materia  Administrativa, Página: 2741, de rubro y texto siguientes: </w:t>
      </w:r>
    </w:p>
    <w:p w14:paraId="496F4A8D" w14:textId="77777777" w:rsidR="00F02BCE" w:rsidRPr="00F02BCE" w:rsidRDefault="00F02BCE" w:rsidP="00F02BCE">
      <w:pPr>
        <w:spacing w:line="360" w:lineRule="auto"/>
        <w:ind w:left="567" w:right="616"/>
        <w:jc w:val="both"/>
        <w:rPr>
          <w:rFonts w:ascii="Arial" w:hAnsi="Arial" w:cs="Arial"/>
          <w:b/>
          <w:i/>
          <w:lang w:val="es-ES"/>
        </w:rPr>
      </w:pPr>
      <w:r w:rsidRPr="00F02BCE">
        <w:rPr>
          <w:rFonts w:ascii="Arial" w:hAnsi="Arial" w:cs="Arial"/>
          <w:b/>
          <w:i/>
          <w:lang w:val="es-ES"/>
        </w:rPr>
        <w:t>“SANCIÓN POR LA FALTA DEL PERMISO PARA LA INSTALACIÓN DE ANUNCIOS ESPECTACULARES EN EL MUNICIPIO DE LEÓN, GUANAJUATO. CUANDO SE IMPUGNE EN EL PROCESO ADMINISTRATIVO LOCAL, EL TRIBUNAL DE LA MATERIA DEBERÁ CEÑIRSE AL ESTUDIO DE SU LEGALIDAD, SIN PODER ANALIZAR LOS ACTOS PRELIMINARES DE VERIFICACIÓN QUE LE ANTECEDIERON (APLICACIÓN ANALÓGICA DE LA JURISPRUDENCIA 2a./J. 253/2009).</w:t>
      </w:r>
    </w:p>
    <w:p w14:paraId="4D8BCE13" w14:textId="77777777" w:rsidR="00F02BCE" w:rsidRPr="00F02BCE" w:rsidRDefault="00F02BCE" w:rsidP="00F02BCE">
      <w:pPr>
        <w:spacing w:line="360" w:lineRule="auto"/>
        <w:ind w:left="567" w:right="616"/>
        <w:jc w:val="both"/>
        <w:rPr>
          <w:rFonts w:ascii="Arial" w:hAnsi="Arial" w:cs="Arial"/>
          <w:i/>
          <w:lang w:val="es-ES"/>
        </w:rPr>
      </w:pPr>
      <w:r w:rsidRPr="00F02BCE">
        <w:rPr>
          <w:rFonts w:ascii="Arial" w:hAnsi="Arial" w:cs="Arial"/>
          <w:i/>
          <w:lang w:val="es-ES"/>
        </w:rPr>
        <w:t xml:space="preserve">La jurisprudencia mencionada, de rubro: </w:t>
      </w:r>
      <w:r w:rsidRPr="00F02BCE">
        <w:rPr>
          <w:rFonts w:ascii="Arial" w:hAnsi="Arial" w:cs="Arial"/>
          <w:b/>
          <w:i/>
          <w:lang w:val="es-ES"/>
        </w:rPr>
        <w:t>"CONTENCIOSO ADMINISTRATIVO DEL DISTRITO FEDERAL. CUANDO SE IMPUGNA LA RESOLUCIÓN POR LA QUE SE IMPONE UNA SANCIÓN, ANTE LA FALTA DE CONCESIÓN, LICENCIA, PERMISO, AUTORIZACIÓN O AVISO DE ACTIVIDADES REGULADAS, EL TRIBUNAL DEBE CEÑIRSE, EN SU CASO, AL ESTUDIO DE LA LEGALIDAD DE LA SANCIÓN IMPUESTA.",</w:t>
      </w:r>
      <w:r w:rsidRPr="00F02BCE">
        <w:rPr>
          <w:rFonts w:ascii="Arial" w:hAnsi="Arial" w:cs="Arial"/>
          <w:i/>
          <w:lang w:val="es-ES"/>
        </w:rPr>
        <w:t xml:space="preserve"> sustentada por la Segunda Sala de la Suprema Corte de Justicia de la Nación, parte del análisis del artículo 34, párrafo segundo, de la Ley del Tribunal de lo Contencioso Administrativo del Distrito Federal, actualmente abrogada tácitamente, que disponía que cuando el actor pretenda obtener una sentencia que le permita </w:t>
      </w:r>
      <w:r w:rsidRPr="00F02BCE">
        <w:rPr>
          <w:rFonts w:ascii="Arial" w:hAnsi="Arial" w:cs="Arial"/>
          <w:i/>
          <w:lang w:val="es-ES"/>
        </w:rPr>
        <w:lastRenderedPageBreak/>
        <w:t>realizar actividades regladas, deberá acreditar su interés jurídico mediante la correspondiente concesión, licencia, permiso, autorización o aviso. Ahora, aun cuando el Código de Procedimiento y Justicia Administrativa para el Estado y los Municipios de Guanajuato no contiene disposición similar alguna, dicho criterio es aplicable analógicamente, pues contiene un principio rector, también regulado en la normativa del Estado para la colocación de anuncios, que es la necesaria existencia de un permiso. Lo anterior es así, porque de los artículos 251 y 261 del código citado, se desprende que es indispensable que quien inste el proceso administrativo resienta una afectación en sus intereses, para lo cual es necesario identificar la situación concreta impugnada por el inconforme, a fin de definir la manera en que dicho presupuesto debe satisfacerse y, para el caso de actividades regladas, como lo es la instalación de anuncios, el artículo 392 del Código Reglamentario de Desarrollo Urbano para el Municipio de León, Guanajuato, dispone que se requerirá de un permiso. Por tanto, cuando se impugne una sanción por la falta del permiso para la instalación de anuncios espectaculares en el Municipio señalado, como lo indica la jurisprudencia 2a./J. 253/2009, el Tribunal de Justicia Administrativa local deberá ceñirse al estudio de su legalidad, sin poder analizar los actos preliminares de verificación que le antecedieron, como pueden ser el acta de inicio y el consecuente procedimiento administrativo sancionador, porque éstos sólo puede controvertirlos quien cuente con interés jurídico, por lo que en todo caso resultarían inoperantes los argumentos relativos.</w:t>
      </w:r>
    </w:p>
    <w:p w14:paraId="076D9A5A" w14:textId="6F0E2135" w:rsidR="00F02BCE" w:rsidRPr="00F02BCE" w:rsidRDefault="00703D85" w:rsidP="00F02BCE">
      <w:pPr>
        <w:spacing w:line="360" w:lineRule="auto"/>
        <w:ind w:firstLine="708"/>
        <w:jc w:val="both"/>
        <w:rPr>
          <w:rFonts w:ascii="Arial" w:eastAsia="Calibri" w:hAnsi="Arial"/>
          <w:sz w:val="26"/>
          <w:szCs w:val="26"/>
          <w:lang w:val="es-ES"/>
        </w:rPr>
      </w:pPr>
      <w:r>
        <w:rPr>
          <w:rFonts w:ascii="Arial" w:eastAsia="Calibri" w:hAnsi="Arial"/>
          <w:sz w:val="26"/>
          <w:szCs w:val="26"/>
          <w:lang w:val="es-ES"/>
        </w:rPr>
        <w:t xml:space="preserve">19. </w:t>
      </w:r>
      <w:r w:rsidR="00F02BCE" w:rsidRPr="00F02BCE">
        <w:rPr>
          <w:rFonts w:ascii="Arial" w:eastAsia="Calibri" w:hAnsi="Arial"/>
          <w:sz w:val="26"/>
          <w:szCs w:val="26"/>
          <w:lang w:val="es-ES"/>
        </w:rPr>
        <w:t>Por las consideraciones anteriores, se concluye que la Sala Unitaria d</w:t>
      </w:r>
      <w:r w:rsidR="00F02BCE" w:rsidRPr="00F02BCE">
        <w:rPr>
          <w:rFonts w:ascii="Arial" w:hAnsi="Arial" w:cs="Arial"/>
          <w:sz w:val="26"/>
          <w:szCs w:val="26"/>
          <w:lang w:val="es-ES"/>
        </w:rPr>
        <w:t>ejó de analizar el fondo del asunto planteado;</w:t>
      </w:r>
      <w:r w:rsidR="00F02BCE" w:rsidRPr="00F02BCE">
        <w:rPr>
          <w:rFonts w:ascii="Arial" w:eastAsia="Calibri" w:hAnsi="Arial"/>
          <w:sz w:val="26"/>
          <w:szCs w:val="26"/>
          <w:lang w:val="es-ES"/>
        </w:rPr>
        <w:t xml:space="preserve"> por lo que a </w:t>
      </w:r>
      <w:r w:rsidR="00F02BCE" w:rsidRPr="00F02BCE">
        <w:rPr>
          <w:rFonts w:ascii="Arial" w:hAnsi="Arial" w:cs="Arial"/>
          <w:sz w:val="26"/>
          <w:szCs w:val="26"/>
          <w:lang w:val="es-ES"/>
        </w:rPr>
        <w:t xml:space="preserve">fin de reparar el agravio cometido al actor, lo procedente es </w:t>
      </w:r>
      <w:r w:rsidR="00F02BCE" w:rsidRPr="00F02BCE">
        <w:rPr>
          <w:rFonts w:ascii="Arial" w:hAnsi="Arial" w:cs="Arial"/>
          <w:b/>
          <w:sz w:val="26"/>
          <w:szCs w:val="26"/>
          <w:lang w:val="es-ES"/>
        </w:rPr>
        <w:t xml:space="preserve">REVOCAR </w:t>
      </w:r>
      <w:r w:rsidR="00F02BCE" w:rsidRPr="00F02BCE">
        <w:rPr>
          <w:rFonts w:ascii="Arial" w:hAnsi="Arial" w:cs="Arial"/>
          <w:sz w:val="26"/>
          <w:szCs w:val="26"/>
          <w:lang w:val="es-ES"/>
        </w:rPr>
        <w:t xml:space="preserve">la </w:t>
      </w:r>
      <w:r w:rsidR="00D01ABE">
        <w:rPr>
          <w:rFonts w:ascii="Arial" w:hAnsi="Arial" w:cs="Arial"/>
          <w:sz w:val="26"/>
          <w:szCs w:val="26"/>
          <w:lang w:val="es-ES"/>
        </w:rPr>
        <w:t>sentencia de veintitrés de febrero de dos mil veintitrés</w:t>
      </w:r>
      <w:r w:rsidR="00F02BCE" w:rsidRPr="00F02BCE">
        <w:rPr>
          <w:rFonts w:ascii="Arial" w:hAnsi="Arial" w:cs="Arial"/>
          <w:sz w:val="26"/>
          <w:szCs w:val="26"/>
          <w:lang w:val="es-ES"/>
        </w:rPr>
        <w:t xml:space="preserve">, </w:t>
      </w:r>
      <w:r w:rsidR="00F02BCE" w:rsidRPr="00F02BCE">
        <w:rPr>
          <w:rFonts w:ascii="Arial" w:hAnsi="Arial" w:cs="Arial"/>
          <w:bCs/>
          <w:color w:val="000000"/>
          <w:sz w:val="26"/>
          <w:szCs w:val="26"/>
          <w:lang w:val="es-ES"/>
        </w:rPr>
        <w:t xml:space="preserve">devolviéndose los autos a la Sala de origen, a fin de que </w:t>
      </w:r>
      <w:r w:rsidR="00F02BCE" w:rsidRPr="00F02BCE">
        <w:rPr>
          <w:rFonts w:ascii="Arial" w:hAnsi="Arial" w:cs="Arial"/>
          <w:b/>
          <w:bCs/>
          <w:color w:val="000000"/>
          <w:sz w:val="26"/>
          <w:szCs w:val="26"/>
          <w:lang w:val="es-ES"/>
        </w:rPr>
        <w:t>agote su jurisdicción</w:t>
      </w:r>
      <w:r w:rsidR="00F02BCE" w:rsidRPr="00F02BCE">
        <w:rPr>
          <w:rFonts w:ascii="Arial" w:hAnsi="Arial" w:cs="Arial"/>
          <w:bCs/>
          <w:color w:val="000000"/>
          <w:sz w:val="26"/>
          <w:szCs w:val="26"/>
          <w:lang w:val="es-ES"/>
        </w:rPr>
        <w:t>, conforme a las consideraciones expuestas por esta Sala Superior, debiendo realizar el estudio del fondo del asunto</w:t>
      </w:r>
      <w:r w:rsidR="00F02BCE" w:rsidRPr="00F02BCE">
        <w:rPr>
          <w:rFonts w:ascii="Arial" w:hAnsi="Arial" w:cs="Arial"/>
          <w:sz w:val="28"/>
          <w:szCs w:val="28"/>
          <w:lang w:val="es-ES"/>
        </w:rPr>
        <w:t xml:space="preserve">, </w:t>
      </w:r>
      <w:r w:rsidR="00F02BCE" w:rsidRPr="00F02BCE">
        <w:rPr>
          <w:rFonts w:ascii="Arial" w:hAnsi="Arial" w:cs="Arial"/>
          <w:sz w:val="26"/>
          <w:szCs w:val="26"/>
          <w:lang w:val="es-ES"/>
        </w:rPr>
        <w:t>para que resuelva sobre las pretensiones planteadas por la actora, sin que ello implique reenvío, virtud a que este órgano revisor no tiene facultades para pronunciarse de un asunto, donde la juzgadora no agotó la obligación que le impone la ley para resolver acerca de todas las cuestiones sometidas a su consideración</w:t>
      </w:r>
      <w:r w:rsidR="00F02BCE" w:rsidRPr="00F02BCE">
        <w:rPr>
          <w:rFonts w:ascii="Arial" w:eastAsia="Calibri" w:hAnsi="Arial" w:cs="Arial"/>
          <w:sz w:val="26"/>
          <w:szCs w:val="26"/>
          <w:lang w:val="es-ES"/>
        </w:rPr>
        <w:t>, como lo establecen los artículos 207 y 208</w:t>
      </w:r>
      <w:r w:rsidR="00F02BCE" w:rsidRPr="00F02BCE">
        <w:rPr>
          <w:rFonts w:ascii="Arial" w:eastAsia="Calibri" w:hAnsi="Arial" w:cs="Arial"/>
          <w:sz w:val="26"/>
          <w:szCs w:val="26"/>
          <w:vertAlign w:val="superscript"/>
          <w:lang w:val="es-ES"/>
        </w:rPr>
        <w:footnoteReference w:id="8"/>
      </w:r>
      <w:r w:rsidR="00F02BCE" w:rsidRPr="00F02BCE">
        <w:rPr>
          <w:rFonts w:ascii="Arial" w:eastAsia="Calibri" w:hAnsi="Arial" w:cs="Arial"/>
          <w:sz w:val="26"/>
          <w:szCs w:val="26"/>
          <w:lang w:val="es-ES"/>
        </w:rPr>
        <w:t xml:space="preserve"> de la Ley de Procedimiento Justicia Administrativa para el Estado de Oaxaca.</w:t>
      </w:r>
    </w:p>
    <w:p w14:paraId="12C7344F" w14:textId="77777777" w:rsidR="00F02BCE" w:rsidRPr="00F02BCE" w:rsidRDefault="00F02BCE" w:rsidP="00F02BCE">
      <w:pPr>
        <w:spacing w:line="360" w:lineRule="auto"/>
        <w:ind w:firstLine="708"/>
        <w:jc w:val="both"/>
        <w:rPr>
          <w:rFonts w:ascii="Arial" w:eastAsia="Times New Roman" w:hAnsi="Arial" w:cs="Times New Roman"/>
          <w:color w:val="000000"/>
          <w:sz w:val="26"/>
          <w:szCs w:val="26"/>
          <w:lang w:val="es-ES"/>
        </w:rPr>
      </w:pPr>
      <w:r w:rsidRPr="00F02BCE">
        <w:rPr>
          <w:rFonts w:ascii="Arial" w:eastAsia="Calibri" w:hAnsi="Arial" w:cs="Arial"/>
          <w:bCs/>
          <w:sz w:val="26"/>
          <w:szCs w:val="26"/>
          <w:lang w:val="es-ES"/>
        </w:rPr>
        <w:lastRenderedPageBreak/>
        <w:t xml:space="preserve">Tiene aplicación el criterio emitido por la Sala Superior de este Tribunal, Tesis TCASS0008/2011TO.1AD, Número de Registro 8, Primera </w:t>
      </w:r>
      <w:r w:rsidRPr="00F02BCE">
        <w:rPr>
          <w:rFonts w:ascii="Arial" w:eastAsia="Times New Roman" w:hAnsi="Arial" w:cs="Arial"/>
          <w:color w:val="000000"/>
          <w:sz w:val="26"/>
          <w:szCs w:val="26"/>
          <w:lang w:val="es-ES"/>
        </w:rPr>
        <w:t xml:space="preserve">Época, fuente Boletín número 1 </w:t>
      </w:r>
      <w:r w:rsidRPr="00F02BCE">
        <w:rPr>
          <w:rFonts w:ascii="Arial" w:eastAsia="Times New Roman" w:hAnsi="Arial" w:cs="Times New Roman"/>
          <w:color w:val="000000"/>
          <w:sz w:val="26"/>
          <w:szCs w:val="26"/>
          <w:lang w:val="es-ES"/>
        </w:rPr>
        <w:t xml:space="preserve">del Tribunal de lo Contencioso Administrativo para el Estado de Oaxaca, Tomo I, </w:t>
      </w:r>
      <w:proofErr w:type="gramStart"/>
      <w:r w:rsidRPr="00F02BCE">
        <w:rPr>
          <w:rFonts w:ascii="Arial" w:eastAsia="Times New Roman" w:hAnsi="Arial" w:cs="Times New Roman"/>
          <w:color w:val="000000"/>
          <w:sz w:val="26"/>
          <w:szCs w:val="26"/>
          <w:lang w:val="es-ES"/>
        </w:rPr>
        <w:t>Enero</w:t>
      </w:r>
      <w:proofErr w:type="gramEnd"/>
      <w:r w:rsidRPr="00F02BCE">
        <w:rPr>
          <w:rFonts w:ascii="Arial" w:eastAsia="Times New Roman" w:hAnsi="Arial" w:cs="Times New Roman"/>
          <w:color w:val="000000"/>
          <w:sz w:val="26"/>
          <w:szCs w:val="26"/>
          <w:lang w:val="es-ES"/>
        </w:rPr>
        <w:t xml:space="preserve"> de 2011, visible a página 8, de rubro y texto, siguientes:</w:t>
      </w:r>
    </w:p>
    <w:p w14:paraId="7F2E645B" w14:textId="77777777" w:rsidR="00F02BCE" w:rsidRPr="00F02BCE" w:rsidRDefault="00F02BCE" w:rsidP="00F02BCE">
      <w:pPr>
        <w:spacing w:line="360" w:lineRule="auto"/>
        <w:ind w:left="851" w:right="616"/>
        <w:jc w:val="both"/>
        <w:rPr>
          <w:rFonts w:ascii="Arial" w:hAnsi="Arial" w:cs="Arial"/>
          <w:bCs/>
          <w:i/>
          <w:lang w:val="es-ES"/>
        </w:rPr>
      </w:pPr>
      <w:r w:rsidRPr="00F02BCE">
        <w:rPr>
          <w:rFonts w:ascii="Arial" w:hAnsi="Arial" w:cs="Arial"/>
          <w:b/>
          <w:bCs/>
          <w:i/>
          <w:lang w:val="es-ES"/>
        </w:rPr>
        <w:t xml:space="preserve"> “SENTENCIA PARA EFECTOS. LA SALA SUPERIOR AL RESOLVER EL RECURSO DE REVISIÓN NO PUEDE DICTARLA CUANDO LA PRIMERA INSTANCIA NO AGOTÓ SU JURISDICCIÓN.</w:t>
      </w:r>
      <w:r w:rsidRPr="00F02BCE">
        <w:rPr>
          <w:rFonts w:ascii="Arial" w:hAnsi="Arial" w:cs="Arial"/>
          <w:bCs/>
          <w:i/>
          <w:lang w:val="es-ES"/>
        </w:rPr>
        <w:t xml:space="preserve"> Conforme al artículo 177, fracción I, de la ley de Justicia Administrativa, las sentencias que emita este Tribunal deberán contener la fijación clara y precisa de los puntos controvertidos; luego, si la Sala de Primera Instancia, emite una sentencia en la que no se pronuncie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p>
    <w:p w14:paraId="34C1B204" w14:textId="77777777" w:rsidR="007C426D" w:rsidRPr="00C963A1" w:rsidRDefault="007C426D" w:rsidP="007C426D">
      <w:pPr>
        <w:widowControl w:val="0"/>
        <w:spacing w:before="240" w:line="360" w:lineRule="auto"/>
        <w:ind w:left="-142" w:right="18" w:firstLine="850"/>
        <w:jc w:val="both"/>
        <w:rPr>
          <w:rFonts w:ascii="Arial" w:hAnsi="Arial" w:cs="Arial"/>
          <w:b/>
          <w:snapToGrid w:val="0"/>
          <w:sz w:val="26"/>
          <w:szCs w:val="26"/>
        </w:rPr>
      </w:pPr>
      <w:r>
        <w:rPr>
          <w:rFonts w:ascii="Arial" w:hAnsi="Arial" w:cs="Arial"/>
          <w:b/>
          <w:snapToGrid w:val="0"/>
          <w:sz w:val="26"/>
          <w:szCs w:val="26"/>
        </w:rPr>
        <w:t>CUARTO. DECISIÓN.</w:t>
      </w:r>
    </w:p>
    <w:p w14:paraId="53D44079" w14:textId="4AAD4A6E" w:rsidR="00461D48" w:rsidRPr="006E3E4B" w:rsidRDefault="00461D48" w:rsidP="00461D48">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0F31C8">
        <w:rPr>
          <w:rFonts w:ascii="Arial" w:eastAsia="Calibri" w:hAnsi="Arial" w:cs="Arial"/>
          <w:bCs/>
          <w:sz w:val="26"/>
          <w:szCs w:val="26"/>
        </w:rPr>
        <w:t>2</w:t>
      </w:r>
      <w:r w:rsidR="00703D85">
        <w:rPr>
          <w:rFonts w:ascii="Arial" w:eastAsia="Calibri" w:hAnsi="Arial" w:cs="Arial"/>
          <w:bCs/>
          <w:sz w:val="26"/>
          <w:szCs w:val="26"/>
        </w:rPr>
        <w:t>0</w:t>
      </w:r>
      <w:r w:rsidR="000F31C8">
        <w:rPr>
          <w:rFonts w:ascii="Arial" w:eastAsia="Calibri" w:hAnsi="Arial" w:cs="Arial"/>
          <w:bCs/>
          <w:sz w:val="26"/>
          <w:szCs w:val="26"/>
        </w:rPr>
        <w:t xml:space="preserve">. </w:t>
      </w:r>
      <w:r>
        <w:rPr>
          <w:rFonts w:ascii="Arial" w:eastAsia="Calibri" w:hAnsi="Arial" w:cs="Arial"/>
          <w:bCs/>
          <w:sz w:val="26"/>
          <w:szCs w:val="26"/>
        </w:rPr>
        <w:t>En virtud de lo anterior, atendiendo a las consideraciones anteriormente expuestas, es procedente</w:t>
      </w:r>
      <w:r w:rsidR="002C1B12">
        <w:rPr>
          <w:rFonts w:ascii="Arial" w:eastAsia="Calibri" w:hAnsi="Arial" w:cs="Arial"/>
          <w:bCs/>
          <w:sz w:val="26"/>
          <w:szCs w:val="26"/>
        </w:rPr>
        <w:t xml:space="preserve"> </w:t>
      </w:r>
      <w:r w:rsidR="002C1B12" w:rsidRPr="002C1B12">
        <w:rPr>
          <w:rFonts w:ascii="Arial" w:eastAsia="Calibri" w:hAnsi="Arial" w:cs="Arial"/>
          <w:b/>
          <w:bCs/>
          <w:sz w:val="26"/>
          <w:szCs w:val="26"/>
        </w:rPr>
        <w:t xml:space="preserve">REVOCAR </w:t>
      </w:r>
      <w:r w:rsidR="002C1B12">
        <w:rPr>
          <w:rFonts w:ascii="Arial" w:eastAsia="Calibri" w:hAnsi="Arial" w:cs="Arial"/>
          <w:bCs/>
          <w:sz w:val="26"/>
          <w:szCs w:val="26"/>
        </w:rPr>
        <w:t xml:space="preserve">la sentencia de veintitrés de febrero de dos mil veintitrés, </w:t>
      </w:r>
      <w:r w:rsidRPr="00867780">
        <w:rPr>
          <w:rFonts w:ascii="Arial" w:eastAsia="Calibri" w:hAnsi="Arial" w:cs="Arial"/>
          <w:sz w:val="26"/>
          <w:szCs w:val="26"/>
        </w:rPr>
        <w:t>por las consideraciones expuestas por esta</w:t>
      </w:r>
      <w:r>
        <w:rPr>
          <w:rFonts w:ascii="Arial" w:eastAsia="Calibri" w:hAnsi="Arial" w:cs="Arial"/>
          <w:sz w:val="26"/>
          <w:szCs w:val="26"/>
        </w:rPr>
        <w:t xml:space="preserve"> Sala Superior</w:t>
      </w:r>
      <w:r w:rsidRPr="00867780">
        <w:rPr>
          <w:rFonts w:ascii="Arial" w:eastAsia="Calibri" w:hAnsi="Arial" w:cs="Arial"/>
          <w:sz w:val="26"/>
          <w:szCs w:val="26"/>
        </w:rPr>
        <w:t>,</w:t>
      </w:r>
      <w:r>
        <w:rPr>
          <w:rFonts w:ascii="Arial" w:eastAsia="Calibri" w:hAnsi="Arial" w:cs="Arial"/>
          <w:bCs/>
          <w:sz w:val="26"/>
          <w:szCs w:val="26"/>
        </w:rPr>
        <w:t xml:space="preserve"> </w:t>
      </w:r>
      <w:r w:rsidRPr="006406CE">
        <w:rPr>
          <w:rFonts w:ascii="Arial" w:eastAsia="Calibri" w:hAnsi="Arial" w:cs="Arial"/>
          <w:sz w:val="26"/>
          <w:szCs w:val="26"/>
        </w:rPr>
        <w:t xml:space="preserve">y con </w:t>
      </w:r>
      <w:r>
        <w:rPr>
          <w:rFonts w:ascii="Arial" w:eastAsia="Calibri" w:hAnsi="Arial" w:cs="Arial"/>
          <w:sz w:val="26"/>
          <w:szCs w:val="26"/>
        </w:rPr>
        <w:t xml:space="preserve">fundamento en los artículos 236 </w:t>
      </w:r>
      <w:r w:rsidRPr="006406CE">
        <w:rPr>
          <w:rFonts w:ascii="Arial" w:eastAsia="Calibri" w:hAnsi="Arial" w:cs="Arial"/>
          <w:sz w:val="26"/>
          <w:szCs w:val="26"/>
        </w:rPr>
        <w:t>y 238 de la Ley de Procedimiento y Justicia Administrativa para el Estado</w:t>
      </w:r>
      <w:r>
        <w:rPr>
          <w:rFonts w:ascii="Arial" w:eastAsia="Calibri" w:hAnsi="Arial" w:cs="Arial"/>
          <w:sz w:val="26"/>
          <w:szCs w:val="26"/>
        </w:rPr>
        <w:t xml:space="preserve"> de Oaxaca</w:t>
      </w:r>
      <w:r w:rsidRPr="006406CE">
        <w:rPr>
          <w:rFonts w:ascii="Arial" w:eastAsia="Calibri" w:hAnsi="Arial" w:cs="Arial"/>
          <w:sz w:val="26"/>
          <w:szCs w:val="26"/>
        </w:rPr>
        <w:t>, se</w:t>
      </w:r>
      <w:r>
        <w:rPr>
          <w:rFonts w:ascii="Arial" w:hAnsi="Arial" w:cs="Arial"/>
          <w:sz w:val="26"/>
          <w:szCs w:val="26"/>
        </w:rPr>
        <w:t>:</w:t>
      </w:r>
    </w:p>
    <w:p w14:paraId="10BA3488" w14:textId="77777777" w:rsidR="00461D48" w:rsidRPr="00E0662D" w:rsidRDefault="00461D48" w:rsidP="00461D48">
      <w:pPr>
        <w:pStyle w:val="Sinespaciado"/>
        <w:spacing w:before="240" w:line="360" w:lineRule="auto"/>
        <w:jc w:val="center"/>
        <w:rPr>
          <w:rFonts w:ascii="Arial" w:hAnsi="Arial" w:cs="Arial"/>
          <w:b/>
          <w:sz w:val="26"/>
          <w:szCs w:val="26"/>
        </w:rPr>
      </w:pPr>
      <w:r>
        <w:rPr>
          <w:rFonts w:ascii="Arial" w:hAnsi="Arial" w:cs="Arial"/>
          <w:b/>
          <w:sz w:val="26"/>
          <w:szCs w:val="26"/>
        </w:rPr>
        <w:t xml:space="preserve">3. </w:t>
      </w:r>
      <w:r w:rsidRPr="00E0662D">
        <w:rPr>
          <w:rFonts w:ascii="Arial" w:hAnsi="Arial" w:cs="Arial"/>
          <w:b/>
          <w:sz w:val="26"/>
          <w:szCs w:val="26"/>
        </w:rPr>
        <w:t>R E S U E L V E</w:t>
      </w:r>
    </w:p>
    <w:p w14:paraId="527DFF53" w14:textId="393685F6" w:rsidR="00461D48" w:rsidRPr="00E0662D" w:rsidRDefault="00461D48" w:rsidP="00461D48">
      <w:pPr>
        <w:pStyle w:val="Sinespaciado"/>
        <w:spacing w:before="240" w:line="360" w:lineRule="auto"/>
        <w:ind w:firstLine="708"/>
        <w:jc w:val="both"/>
        <w:rPr>
          <w:rFonts w:ascii="Arial" w:hAnsi="Arial" w:cs="Arial"/>
          <w:b/>
          <w:color w:val="000000"/>
          <w:sz w:val="26"/>
          <w:szCs w:val="26"/>
        </w:rPr>
      </w:pPr>
      <w:r w:rsidRPr="00E0662D">
        <w:rPr>
          <w:rFonts w:ascii="Arial" w:hAnsi="Arial" w:cs="Arial"/>
          <w:b/>
          <w:color w:val="000000"/>
          <w:sz w:val="26"/>
          <w:szCs w:val="26"/>
        </w:rPr>
        <w:lastRenderedPageBreak/>
        <w:t>PRIMERO</w:t>
      </w:r>
      <w:r w:rsidRPr="00E0662D">
        <w:rPr>
          <w:rFonts w:ascii="Arial" w:hAnsi="Arial" w:cs="Arial"/>
          <w:color w:val="000000"/>
          <w:sz w:val="26"/>
          <w:szCs w:val="26"/>
        </w:rPr>
        <w:t>. Se</w:t>
      </w:r>
      <w:r w:rsidR="002C1B12">
        <w:rPr>
          <w:rFonts w:ascii="Arial" w:hAnsi="Arial" w:cs="Arial"/>
          <w:b/>
          <w:color w:val="000000"/>
          <w:sz w:val="26"/>
          <w:szCs w:val="26"/>
        </w:rPr>
        <w:t xml:space="preserve"> REVOCA </w:t>
      </w:r>
      <w:r w:rsidR="00531385">
        <w:rPr>
          <w:rFonts w:ascii="Arial" w:eastAsia="Calibri" w:hAnsi="Arial" w:cs="Arial"/>
          <w:bCs/>
          <w:sz w:val="26"/>
          <w:szCs w:val="26"/>
        </w:rPr>
        <w:t>la sentencia de veintitrés de febrero de dos mil veintitrés,</w:t>
      </w:r>
      <w:r w:rsidRPr="00E0662D">
        <w:rPr>
          <w:rFonts w:ascii="Arial" w:hAnsi="Arial" w:cs="Arial"/>
          <w:color w:val="000000"/>
          <w:sz w:val="26"/>
          <w:szCs w:val="26"/>
        </w:rPr>
        <w:t xml:space="preserve"> por las razones expuestas por esta Sala Superior en el considerando que antecede. - - - - - - - - - - - - - - - - - - - - - - - - - - - - - -</w:t>
      </w:r>
      <w:r w:rsidR="000F31C8">
        <w:rPr>
          <w:rFonts w:ascii="Arial" w:hAnsi="Arial" w:cs="Arial"/>
          <w:color w:val="000000"/>
          <w:sz w:val="26"/>
          <w:szCs w:val="26"/>
        </w:rPr>
        <w:t xml:space="preserve"> - - - - -</w:t>
      </w:r>
    </w:p>
    <w:p w14:paraId="46B8FCA7" w14:textId="31580584" w:rsidR="00461D48" w:rsidRPr="00E0662D" w:rsidRDefault="00461D48" w:rsidP="000F31C8">
      <w:pPr>
        <w:widowControl w:val="0"/>
        <w:tabs>
          <w:tab w:val="left" w:pos="0"/>
        </w:tabs>
        <w:spacing w:before="240" w:line="360" w:lineRule="auto"/>
        <w:ind w:right="18"/>
        <w:jc w:val="both"/>
        <w:rPr>
          <w:rFonts w:ascii="Arial" w:hAnsi="Arial" w:cs="Arial"/>
          <w:sz w:val="26"/>
          <w:szCs w:val="26"/>
        </w:rPr>
      </w:pPr>
      <w:r w:rsidRPr="00E0662D">
        <w:rPr>
          <w:rFonts w:ascii="Arial" w:hAnsi="Arial" w:cs="Arial"/>
          <w:b/>
          <w:sz w:val="26"/>
          <w:szCs w:val="26"/>
        </w:rPr>
        <w:tab/>
        <w:t>SEGUNDO. NOTIFÍQUESE Y CÚMPLASE,</w:t>
      </w:r>
      <w:r w:rsidRPr="00E0662D">
        <w:rPr>
          <w:rFonts w:ascii="Arial" w:hAnsi="Arial" w:cs="Arial"/>
          <w:sz w:val="26"/>
          <w:szCs w:val="26"/>
        </w:rPr>
        <w:t xml:space="preserve"> remítase copia certificada d</w:t>
      </w:r>
      <w:r w:rsidR="00531385">
        <w:rPr>
          <w:rFonts w:ascii="Arial" w:hAnsi="Arial" w:cs="Arial"/>
          <w:sz w:val="26"/>
          <w:szCs w:val="26"/>
        </w:rPr>
        <w:t>e la presente resolución a la Tercera</w:t>
      </w:r>
      <w:r w:rsidRPr="00E0662D">
        <w:rPr>
          <w:rFonts w:ascii="Arial" w:hAnsi="Arial" w:cs="Arial"/>
          <w:sz w:val="26"/>
          <w:szCs w:val="26"/>
        </w:rPr>
        <w:t xml:space="preserve"> Sala Unitaria de Primera Instancia de este Tribunal y en su oportunidad archívese el presente cuaderno de revisión como asunto concluido. - - - - - - - - - - - - </w:t>
      </w:r>
      <w:r w:rsidR="000F31C8">
        <w:rPr>
          <w:rFonts w:ascii="Arial" w:hAnsi="Arial" w:cs="Arial"/>
          <w:sz w:val="26"/>
          <w:szCs w:val="26"/>
        </w:rPr>
        <w:t>- - - - - - - - - -</w:t>
      </w:r>
    </w:p>
    <w:p w14:paraId="3E9B4A91" w14:textId="6671D65B" w:rsidR="00CC2EBB" w:rsidRDefault="00F47A37" w:rsidP="002417AF">
      <w:pPr>
        <w:widowControl w:val="0"/>
        <w:spacing w:line="360" w:lineRule="auto"/>
        <w:ind w:right="51" w:firstLine="567"/>
        <w:jc w:val="both"/>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Por unanimidad de votos, lo resolvieron y firmaron los Magistrados </w:t>
      </w:r>
      <w:r w:rsidR="004E7E85">
        <w:rPr>
          <w:rFonts w:ascii="Arial" w:eastAsia="Times New Roman" w:hAnsi="Arial" w:cs="Arial"/>
          <w:sz w:val="26"/>
          <w:szCs w:val="26"/>
          <w:lang w:val="es-ES" w:eastAsia="es-ES"/>
        </w:rPr>
        <w:t xml:space="preserve">Mateo Martínez </w:t>
      </w:r>
      <w:proofErr w:type="spellStart"/>
      <w:r w:rsidR="004E7E85">
        <w:rPr>
          <w:rFonts w:ascii="Arial" w:eastAsia="Times New Roman" w:hAnsi="Arial" w:cs="Arial"/>
          <w:sz w:val="26"/>
          <w:szCs w:val="26"/>
          <w:lang w:val="es-ES" w:eastAsia="es-ES"/>
        </w:rPr>
        <w:t>Martínez</w:t>
      </w:r>
      <w:proofErr w:type="spellEnd"/>
      <w:r w:rsidR="00B979B6">
        <w:rPr>
          <w:rFonts w:ascii="Arial" w:eastAsia="Times New Roman" w:hAnsi="Arial" w:cs="Arial"/>
          <w:sz w:val="26"/>
          <w:szCs w:val="26"/>
          <w:lang w:val="es-ES" w:eastAsia="es-ES"/>
        </w:rPr>
        <w:t xml:space="preserve"> (</w:t>
      </w:r>
      <w:r w:rsidR="00B979B6">
        <w:rPr>
          <w:rFonts w:ascii="Arial" w:eastAsia="Times New Roman" w:hAnsi="Arial" w:cs="Arial"/>
          <w:b/>
          <w:sz w:val="26"/>
          <w:szCs w:val="26"/>
          <w:lang w:val="es-ES" w:eastAsia="es-ES"/>
        </w:rPr>
        <w:t>ponente)</w:t>
      </w:r>
      <w:r w:rsidR="001B3711">
        <w:rPr>
          <w:rFonts w:ascii="Arial" w:eastAsia="Times New Roman" w:hAnsi="Arial" w:cs="Arial"/>
          <w:sz w:val="26"/>
          <w:szCs w:val="26"/>
          <w:lang w:val="es-ES" w:eastAsia="es-ES"/>
        </w:rPr>
        <w:t xml:space="preserve">, </w:t>
      </w:r>
      <w:r>
        <w:rPr>
          <w:rFonts w:ascii="Arial" w:eastAsia="Times New Roman" w:hAnsi="Arial" w:cs="Arial"/>
          <w:sz w:val="26"/>
          <w:szCs w:val="26"/>
          <w:lang w:val="es-ES" w:eastAsia="es-ES"/>
        </w:rPr>
        <w:t xml:space="preserve">Cruz Itzel Espinosa Rojas y Manuel de Jesús López </w:t>
      </w:r>
      <w:proofErr w:type="spellStart"/>
      <w:r>
        <w:rPr>
          <w:rFonts w:ascii="Arial" w:eastAsia="Times New Roman" w:hAnsi="Arial" w:cs="Arial"/>
          <w:sz w:val="26"/>
          <w:szCs w:val="26"/>
          <w:lang w:val="es-ES" w:eastAsia="es-ES"/>
        </w:rPr>
        <w:t>López</w:t>
      </w:r>
      <w:proofErr w:type="spellEnd"/>
      <w:r w:rsidR="004E7E85">
        <w:rPr>
          <w:rFonts w:ascii="Arial" w:eastAsia="Times New Roman" w:hAnsi="Arial" w:cs="Arial"/>
          <w:sz w:val="26"/>
          <w:szCs w:val="26"/>
          <w:lang w:val="es-ES" w:eastAsia="es-ES"/>
        </w:rPr>
        <w:t xml:space="preserve">, </w:t>
      </w:r>
      <w:r w:rsidR="004B22DE" w:rsidRPr="00EE4752">
        <w:rPr>
          <w:rFonts w:ascii="Arial" w:eastAsia="Times New Roman" w:hAnsi="Arial" w:cs="Arial"/>
          <w:sz w:val="26"/>
          <w:szCs w:val="26"/>
          <w:lang w:val="es-ES" w:eastAsia="es-ES"/>
        </w:rPr>
        <w:t>quien</w:t>
      </w:r>
      <w:r>
        <w:rPr>
          <w:rFonts w:ascii="Arial" w:eastAsia="Times New Roman" w:hAnsi="Arial" w:cs="Arial"/>
          <w:sz w:val="26"/>
          <w:szCs w:val="26"/>
          <w:lang w:val="es-ES" w:eastAsia="es-ES"/>
        </w:rPr>
        <w:t>es</w:t>
      </w:r>
      <w:r w:rsidR="004B22DE" w:rsidRPr="00EE4752">
        <w:rPr>
          <w:rFonts w:ascii="Arial" w:eastAsia="Times New Roman" w:hAnsi="Arial" w:cs="Arial"/>
          <w:sz w:val="26"/>
          <w:szCs w:val="26"/>
          <w:lang w:val="es-ES" w:eastAsia="es-ES"/>
        </w:rPr>
        <w:t xml:space="preserve"> actúa</w:t>
      </w:r>
      <w:r>
        <w:rPr>
          <w:rFonts w:ascii="Arial" w:eastAsia="Times New Roman" w:hAnsi="Arial" w:cs="Arial"/>
          <w:sz w:val="26"/>
          <w:szCs w:val="26"/>
          <w:lang w:val="es-ES" w:eastAsia="es-ES"/>
        </w:rPr>
        <w:t>n</w:t>
      </w:r>
      <w:r w:rsidR="004B22DE" w:rsidRPr="00EE4752">
        <w:rPr>
          <w:rFonts w:ascii="Arial" w:eastAsia="Times New Roman" w:hAnsi="Arial" w:cs="Arial"/>
          <w:sz w:val="26"/>
          <w:szCs w:val="26"/>
          <w:lang w:val="es-ES" w:eastAsia="es-ES"/>
        </w:rPr>
        <w:t xml:space="preserve"> con </w:t>
      </w:r>
      <w:r w:rsidR="006F732B" w:rsidRPr="00EE4752">
        <w:rPr>
          <w:rFonts w:ascii="Arial" w:eastAsia="Times New Roman" w:hAnsi="Arial" w:cs="Arial"/>
          <w:sz w:val="26"/>
          <w:szCs w:val="26"/>
          <w:lang w:val="es-ES" w:eastAsia="es-ES"/>
        </w:rPr>
        <w:t>la</w:t>
      </w:r>
      <w:r w:rsidR="004B22DE" w:rsidRPr="00EE4752">
        <w:rPr>
          <w:rFonts w:ascii="Arial" w:eastAsia="Times New Roman" w:hAnsi="Arial" w:cs="Arial"/>
          <w:sz w:val="26"/>
          <w:szCs w:val="26"/>
          <w:lang w:val="es-ES" w:eastAsia="es-ES"/>
        </w:rPr>
        <w:t xml:space="preserve"> </w:t>
      </w:r>
      <w:r>
        <w:rPr>
          <w:rFonts w:ascii="Arial" w:eastAsia="Times New Roman" w:hAnsi="Arial" w:cs="Arial"/>
          <w:sz w:val="26"/>
          <w:szCs w:val="26"/>
          <w:lang w:val="es-ES" w:eastAsia="es-ES"/>
        </w:rPr>
        <w:t xml:space="preserve">Maestra Lizbeth Jessica Gallardo Martínez, </w:t>
      </w:r>
      <w:proofErr w:type="gramStart"/>
      <w:r w:rsidR="004B22DE" w:rsidRPr="00EE4752">
        <w:rPr>
          <w:rFonts w:ascii="Arial" w:eastAsia="Times New Roman" w:hAnsi="Arial" w:cs="Arial"/>
          <w:sz w:val="26"/>
          <w:szCs w:val="26"/>
          <w:lang w:val="es-ES" w:eastAsia="es-ES"/>
        </w:rPr>
        <w:t>Secretari</w:t>
      </w:r>
      <w:r w:rsidR="001B3711">
        <w:rPr>
          <w:rFonts w:ascii="Arial" w:eastAsia="Times New Roman" w:hAnsi="Arial" w:cs="Arial"/>
          <w:sz w:val="26"/>
          <w:szCs w:val="26"/>
          <w:lang w:val="es-ES" w:eastAsia="es-ES"/>
        </w:rPr>
        <w:t>a</w:t>
      </w:r>
      <w:r>
        <w:rPr>
          <w:rFonts w:ascii="Arial" w:eastAsia="Times New Roman" w:hAnsi="Arial" w:cs="Arial"/>
          <w:sz w:val="26"/>
          <w:szCs w:val="26"/>
          <w:lang w:val="es-ES" w:eastAsia="es-ES"/>
        </w:rPr>
        <w:t xml:space="preserve"> General</w:t>
      </w:r>
      <w:proofErr w:type="gramEnd"/>
      <w:r>
        <w:rPr>
          <w:rFonts w:ascii="Arial" w:eastAsia="Times New Roman" w:hAnsi="Arial" w:cs="Arial"/>
          <w:sz w:val="26"/>
          <w:szCs w:val="26"/>
          <w:lang w:val="es-ES" w:eastAsia="es-ES"/>
        </w:rPr>
        <w:t xml:space="preserve"> de Acuerdos de este Tribunal, </w:t>
      </w:r>
      <w:r w:rsidR="004B22DE" w:rsidRPr="00EE4752">
        <w:rPr>
          <w:rFonts w:ascii="Arial" w:eastAsia="Times New Roman" w:hAnsi="Arial" w:cs="Arial"/>
          <w:sz w:val="26"/>
          <w:szCs w:val="26"/>
          <w:lang w:val="es-ES" w:eastAsia="es-ES"/>
        </w:rPr>
        <w:t>que autoriza y da fe.</w:t>
      </w:r>
      <w:r w:rsidR="004E7E85">
        <w:rPr>
          <w:rFonts w:ascii="Arial" w:eastAsia="Times New Roman" w:hAnsi="Arial" w:cs="Arial"/>
          <w:sz w:val="26"/>
          <w:szCs w:val="26"/>
          <w:lang w:val="es-ES" w:eastAsia="es-ES"/>
        </w:rPr>
        <w:t xml:space="preserve"> - - - - - - - - </w:t>
      </w:r>
      <w:r>
        <w:rPr>
          <w:rFonts w:ascii="Arial" w:eastAsia="Times New Roman" w:hAnsi="Arial" w:cs="Arial"/>
          <w:sz w:val="26"/>
          <w:szCs w:val="26"/>
          <w:lang w:val="es-ES" w:eastAsia="es-ES"/>
        </w:rPr>
        <w:t>- - - - - - - - - - - - - - - - - - - - - - - - - - - - - - - - - - - -</w:t>
      </w:r>
      <w:r w:rsidR="00B979B6">
        <w:rPr>
          <w:rFonts w:ascii="Arial" w:eastAsia="Times New Roman" w:hAnsi="Arial" w:cs="Arial"/>
          <w:sz w:val="26"/>
          <w:szCs w:val="26"/>
          <w:lang w:val="es-ES" w:eastAsia="es-ES"/>
        </w:rPr>
        <w:t xml:space="preserve"> - - - - - - -</w:t>
      </w:r>
    </w:p>
    <w:p w14:paraId="055DDA90" w14:textId="4CDEBEB5" w:rsidR="00790CBB" w:rsidRDefault="00790CBB" w:rsidP="00F47A37">
      <w:pPr>
        <w:widowControl w:val="0"/>
        <w:spacing w:line="360" w:lineRule="auto"/>
        <w:ind w:right="51" w:firstLine="567"/>
        <w:jc w:val="both"/>
        <w:rPr>
          <w:rFonts w:ascii="Arial" w:eastAsia="Times New Roman" w:hAnsi="Arial" w:cs="Arial"/>
          <w:sz w:val="26"/>
          <w:szCs w:val="26"/>
          <w:lang w:val="es-ES" w:eastAsia="es-ES"/>
        </w:rPr>
      </w:pPr>
    </w:p>
    <w:p w14:paraId="184709DC" w14:textId="77777777" w:rsidR="000F31C8" w:rsidRDefault="000F31C8" w:rsidP="00F47A37">
      <w:pPr>
        <w:widowControl w:val="0"/>
        <w:spacing w:line="360" w:lineRule="auto"/>
        <w:ind w:right="51" w:firstLine="567"/>
        <w:jc w:val="both"/>
        <w:rPr>
          <w:rFonts w:ascii="Arial" w:eastAsia="Times New Roman" w:hAnsi="Arial" w:cs="Arial"/>
          <w:sz w:val="26"/>
          <w:szCs w:val="26"/>
          <w:lang w:val="es-ES" w:eastAsia="es-ES"/>
        </w:rPr>
      </w:pPr>
    </w:p>
    <w:p w14:paraId="5A47ABEF" w14:textId="4BE5A02E" w:rsidR="00F47A37"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MATEO MARTÍNEZ </w:t>
      </w:r>
      <w:proofErr w:type="spellStart"/>
      <w:r>
        <w:rPr>
          <w:rFonts w:ascii="Arial" w:eastAsia="Times New Roman" w:hAnsi="Arial" w:cs="Arial"/>
          <w:sz w:val="26"/>
          <w:szCs w:val="26"/>
          <w:lang w:val="es-ES" w:eastAsia="es-ES"/>
        </w:rPr>
        <w:t>MARTÍNEZ</w:t>
      </w:r>
      <w:proofErr w:type="spellEnd"/>
    </w:p>
    <w:p w14:paraId="433ECF57" w14:textId="1D436F65" w:rsidR="00F47A37" w:rsidRDefault="00F47A37" w:rsidP="00461D48">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PRESIDENTE</w:t>
      </w:r>
    </w:p>
    <w:p w14:paraId="3F152951" w14:textId="19B894CD" w:rsidR="00461D48" w:rsidRDefault="00461D48" w:rsidP="00F47A37">
      <w:pPr>
        <w:widowControl w:val="0"/>
        <w:spacing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(PONENTE)</w:t>
      </w:r>
    </w:p>
    <w:p w14:paraId="7C968AF2" w14:textId="6AE4CEF6" w:rsidR="00790CBB" w:rsidRDefault="00790CBB" w:rsidP="00F47A37">
      <w:pPr>
        <w:widowControl w:val="0"/>
        <w:spacing w:line="360" w:lineRule="auto"/>
        <w:ind w:right="51" w:firstLine="567"/>
        <w:jc w:val="center"/>
        <w:rPr>
          <w:rFonts w:ascii="Arial" w:eastAsia="Times New Roman" w:hAnsi="Arial" w:cs="Arial"/>
          <w:sz w:val="26"/>
          <w:szCs w:val="26"/>
          <w:lang w:val="es-ES" w:eastAsia="es-ES"/>
        </w:rPr>
      </w:pPr>
    </w:p>
    <w:p w14:paraId="110C2AB4" w14:textId="77777777" w:rsidR="00461D48" w:rsidRDefault="00461D48" w:rsidP="00F47A37">
      <w:pPr>
        <w:widowControl w:val="0"/>
        <w:spacing w:line="360" w:lineRule="auto"/>
        <w:ind w:right="51" w:firstLine="567"/>
        <w:jc w:val="center"/>
        <w:rPr>
          <w:rFonts w:ascii="Arial" w:eastAsia="Times New Roman" w:hAnsi="Arial" w:cs="Arial"/>
          <w:sz w:val="26"/>
          <w:szCs w:val="26"/>
          <w:lang w:val="es-ES" w:eastAsia="es-ES"/>
        </w:rPr>
      </w:pPr>
    </w:p>
    <w:p w14:paraId="18D51D25" w14:textId="488A0966" w:rsidR="00F47A37" w:rsidRDefault="00F47A37" w:rsidP="00F47A37">
      <w:pPr>
        <w:widowControl w:val="0"/>
        <w:spacing w:line="36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MAGISTRADA CRUZ ITZEL ESPINOSA ROJAS</w:t>
      </w:r>
    </w:p>
    <w:p w14:paraId="6D44BB86" w14:textId="7CFDB2B6" w:rsidR="00461D48" w:rsidRDefault="00461D48" w:rsidP="00F47A37">
      <w:pPr>
        <w:widowControl w:val="0"/>
        <w:spacing w:line="360" w:lineRule="auto"/>
        <w:ind w:right="51" w:firstLine="567"/>
        <w:jc w:val="center"/>
        <w:rPr>
          <w:rFonts w:ascii="Arial" w:eastAsia="Times New Roman" w:hAnsi="Arial" w:cs="Arial"/>
          <w:sz w:val="26"/>
          <w:szCs w:val="26"/>
          <w:lang w:val="es-ES" w:eastAsia="es-ES"/>
        </w:rPr>
      </w:pPr>
    </w:p>
    <w:p w14:paraId="2BBDF903" w14:textId="77777777" w:rsidR="000F31C8" w:rsidRDefault="000F31C8" w:rsidP="00F47A37">
      <w:pPr>
        <w:widowControl w:val="0"/>
        <w:spacing w:line="360" w:lineRule="auto"/>
        <w:ind w:right="51" w:firstLine="567"/>
        <w:jc w:val="center"/>
        <w:rPr>
          <w:rFonts w:ascii="Arial" w:eastAsia="Times New Roman" w:hAnsi="Arial" w:cs="Arial"/>
          <w:sz w:val="26"/>
          <w:szCs w:val="26"/>
          <w:lang w:val="es-ES" w:eastAsia="es-ES"/>
        </w:rPr>
      </w:pPr>
    </w:p>
    <w:p w14:paraId="2F48432E" w14:textId="2A3EAA37" w:rsidR="00F47A37" w:rsidRDefault="00F47A37" w:rsidP="00F47A37">
      <w:pPr>
        <w:widowControl w:val="0"/>
        <w:spacing w:line="36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MANUEL DE JESÚS LÓPEZ </w:t>
      </w:r>
      <w:proofErr w:type="spellStart"/>
      <w:r>
        <w:rPr>
          <w:rFonts w:ascii="Arial" w:eastAsia="Times New Roman" w:hAnsi="Arial" w:cs="Arial"/>
          <w:sz w:val="26"/>
          <w:szCs w:val="26"/>
          <w:lang w:val="es-ES" w:eastAsia="es-ES"/>
        </w:rPr>
        <w:t>LÓPEZ</w:t>
      </w:r>
      <w:proofErr w:type="spellEnd"/>
    </w:p>
    <w:p w14:paraId="4C76F626" w14:textId="3D36D532" w:rsidR="00F47A37" w:rsidRDefault="00F47A37" w:rsidP="00F47A37">
      <w:pPr>
        <w:widowControl w:val="0"/>
        <w:spacing w:line="360" w:lineRule="auto"/>
        <w:ind w:right="51" w:firstLine="567"/>
        <w:jc w:val="center"/>
        <w:rPr>
          <w:rFonts w:ascii="Arial" w:eastAsia="Times New Roman" w:hAnsi="Arial" w:cs="Arial"/>
          <w:sz w:val="26"/>
          <w:szCs w:val="26"/>
          <w:lang w:val="es-ES" w:eastAsia="es-ES"/>
        </w:rPr>
      </w:pPr>
    </w:p>
    <w:p w14:paraId="7B9DAA3D" w14:textId="0D8C92B8" w:rsidR="00461D48" w:rsidRDefault="00461D48" w:rsidP="00F47A37">
      <w:pPr>
        <w:widowControl w:val="0"/>
        <w:spacing w:line="360" w:lineRule="auto"/>
        <w:ind w:right="51" w:firstLine="567"/>
        <w:jc w:val="center"/>
        <w:rPr>
          <w:rFonts w:ascii="Arial" w:eastAsia="Times New Roman" w:hAnsi="Arial" w:cs="Arial"/>
          <w:sz w:val="26"/>
          <w:szCs w:val="26"/>
          <w:lang w:val="es-ES" w:eastAsia="es-ES"/>
        </w:rPr>
      </w:pPr>
    </w:p>
    <w:p w14:paraId="64E56765" w14:textId="77777777" w:rsidR="000F31C8" w:rsidRDefault="000F31C8" w:rsidP="00F47A37">
      <w:pPr>
        <w:widowControl w:val="0"/>
        <w:spacing w:line="360" w:lineRule="auto"/>
        <w:ind w:right="51" w:firstLine="567"/>
        <w:jc w:val="center"/>
        <w:rPr>
          <w:rFonts w:ascii="Arial" w:eastAsia="Times New Roman" w:hAnsi="Arial" w:cs="Arial"/>
          <w:sz w:val="26"/>
          <w:szCs w:val="26"/>
          <w:lang w:val="es-ES" w:eastAsia="es-ES"/>
        </w:rPr>
      </w:pPr>
    </w:p>
    <w:p w14:paraId="6EC9C373" w14:textId="77777777" w:rsidR="00F47A37"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MAESTRA LIZBETH JESSICA GALLARDO MARTÍNEZ</w:t>
      </w:r>
    </w:p>
    <w:p w14:paraId="533FA8AC" w14:textId="53DAAFE2" w:rsidR="00E34A79" w:rsidRDefault="00F47A37" w:rsidP="000A7EB6">
      <w:pPr>
        <w:widowControl w:val="0"/>
        <w:spacing w:after="0" w:line="240" w:lineRule="auto"/>
        <w:ind w:right="51" w:firstLine="567"/>
        <w:jc w:val="center"/>
        <w:rPr>
          <w:rFonts w:ascii="Arial" w:eastAsia="Times New Roman" w:hAnsi="Arial" w:cs="Arial"/>
          <w:sz w:val="26"/>
          <w:szCs w:val="26"/>
          <w:lang w:val="es-ES" w:eastAsia="es-ES"/>
        </w:rPr>
      </w:pPr>
      <w:r w:rsidRPr="00EE4752">
        <w:rPr>
          <w:rFonts w:ascii="Arial" w:eastAsia="Times New Roman" w:hAnsi="Arial" w:cs="Arial"/>
          <w:sz w:val="26"/>
          <w:szCs w:val="26"/>
          <w:lang w:val="es-ES" w:eastAsia="es-ES"/>
        </w:rPr>
        <w:t>SECRETARI</w:t>
      </w:r>
      <w:r>
        <w:rPr>
          <w:rFonts w:ascii="Arial" w:eastAsia="Times New Roman" w:hAnsi="Arial" w:cs="Arial"/>
          <w:sz w:val="26"/>
          <w:szCs w:val="26"/>
          <w:lang w:val="es-ES" w:eastAsia="es-ES"/>
        </w:rPr>
        <w:t>A GENERAL DE ACUERDOS</w:t>
      </w:r>
      <w:bookmarkEnd w:id="2"/>
    </w:p>
    <w:sectPr w:rsidR="00E34A79" w:rsidSect="00A613EB">
      <w:headerReference w:type="even" r:id="rId8"/>
      <w:headerReference w:type="default" r:id="rId9"/>
      <w:footerReference w:type="default" r:id="rId10"/>
      <w:headerReference w:type="first" r:id="rId11"/>
      <w:pgSz w:w="12240" w:h="20160" w:code="5"/>
      <w:pgMar w:top="1134" w:right="851" w:bottom="1418" w:left="2552" w:header="709" w:footer="12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F58B2" w14:textId="77777777" w:rsidR="00275623" w:rsidRDefault="00275623" w:rsidP="00604752">
      <w:pPr>
        <w:spacing w:after="0" w:line="240" w:lineRule="auto"/>
      </w:pPr>
      <w:r>
        <w:separator/>
      </w:r>
    </w:p>
  </w:endnote>
  <w:endnote w:type="continuationSeparator" w:id="0">
    <w:p w14:paraId="29AB2DB8" w14:textId="77777777" w:rsidR="00275623" w:rsidRDefault="00275623"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2787" w14:textId="68D4F7A4" w:rsidR="003C3183" w:rsidRPr="00604752" w:rsidRDefault="003C3183">
    <w:pPr>
      <w:pStyle w:val="Piedepgina"/>
      <w:jc w:val="center"/>
      <w:rPr>
        <w:rFonts w:ascii="Arial" w:hAnsi="Arial" w:cs="Arial"/>
        <w:sz w:val="24"/>
        <w:szCs w:val="24"/>
      </w:rPr>
    </w:pPr>
  </w:p>
  <w:p w14:paraId="7ECC4F9D" w14:textId="5E72D78C" w:rsidR="003C3183" w:rsidRDefault="003C318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18610" w14:textId="77777777" w:rsidR="00275623" w:rsidRDefault="00275623" w:rsidP="00604752">
      <w:pPr>
        <w:spacing w:after="0" w:line="240" w:lineRule="auto"/>
      </w:pPr>
      <w:r>
        <w:separator/>
      </w:r>
    </w:p>
  </w:footnote>
  <w:footnote w:type="continuationSeparator" w:id="0">
    <w:p w14:paraId="30D8869B" w14:textId="77777777" w:rsidR="00275623" w:rsidRDefault="00275623" w:rsidP="00604752">
      <w:pPr>
        <w:spacing w:after="0" w:line="240" w:lineRule="auto"/>
      </w:pPr>
      <w:r>
        <w:continuationSeparator/>
      </w:r>
    </w:p>
  </w:footnote>
  <w:footnote w:id="1">
    <w:p w14:paraId="71B210C7" w14:textId="1511C6B7" w:rsidR="003C3183" w:rsidRPr="007C426D" w:rsidRDefault="003C3183" w:rsidP="000F31C8">
      <w:pPr>
        <w:pStyle w:val="Textonotapie"/>
        <w:spacing w:after="240" w:line="276" w:lineRule="auto"/>
        <w:jc w:val="both"/>
        <w:rPr>
          <w:rFonts w:ascii="Arial" w:hAnsi="Arial" w:cs="Arial"/>
          <w:i/>
        </w:rPr>
      </w:pPr>
      <w:r w:rsidRPr="007C426D">
        <w:rPr>
          <w:rStyle w:val="Refdenotaalpie"/>
          <w:rFonts w:ascii="Arial" w:hAnsi="Arial" w:cs="Arial"/>
          <w:i/>
        </w:rPr>
        <w:footnoteRef/>
      </w:r>
      <w:r w:rsidRPr="007C426D">
        <w:rPr>
          <w:rFonts w:ascii="Arial" w:hAnsi="Arial" w:cs="Arial"/>
          <w:i/>
        </w:rPr>
        <w:t xml:space="preserve"> </w:t>
      </w:r>
      <w:r w:rsidRPr="007C426D">
        <w:rPr>
          <w:rFonts w:ascii="Arial" w:hAnsi="Arial" w:cs="Arial"/>
          <w:b/>
          <w:bCs/>
          <w:i/>
          <w:color w:val="000000"/>
        </w:rPr>
        <w:t>“CONCEPTOS DE VIOLACIÓN. NO ES OBLIGATORIO TRANSCRIBIRLOS EN LA SENTENCIA</w:t>
      </w:r>
      <w:r w:rsidRPr="007C426D">
        <w:rPr>
          <w:rFonts w:ascii="Arial" w:hAnsi="Arial" w:cs="Arial"/>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p>
  </w:footnote>
  <w:footnote w:id="2">
    <w:p w14:paraId="31CCF6F6" w14:textId="77777777" w:rsidR="00F02BCE" w:rsidRPr="00FE676C" w:rsidRDefault="00F02BCE" w:rsidP="00F02BCE">
      <w:pPr>
        <w:pStyle w:val="Textonotapie"/>
        <w:jc w:val="both"/>
        <w:rPr>
          <w:rFonts w:ascii="Arial" w:hAnsi="Arial" w:cs="Arial"/>
          <w:i/>
        </w:rPr>
      </w:pPr>
      <w:r>
        <w:rPr>
          <w:rStyle w:val="Refdenotaalpie"/>
        </w:rPr>
        <w:footnoteRef/>
      </w:r>
      <w:r>
        <w:t xml:space="preserve"> “</w:t>
      </w:r>
      <w:r w:rsidRPr="00FE676C">
        <w:rPr>
          <w:rFonts w:ascii="Arial" w:hAnsi="Arial" w:cs="Arial"/>
          <w:b/>
          <w:i/>
        </w:rPr>
        <w:t>ARTÍCULO 203.-</w:t>
      </w:r>
      <w:r w:rsidRPr="00FE676C">
        <w:rPr>
          <w:rFonts w:ascii="Arial" w:hAnsi="Arial" w:cs="Arial"/>
          <w:i/>
        </w:rPr>
        <w:t xml:space="preserve"> La valoración de las pruebas se hará de acuerdo con las siguientes reglas:</w:t>
      </w:r>
    </w:p>
    <w:p w14:paraId="1F2B179B" w14:textId="77777777" w:rsidR="00F02BCE" w:rsidRPr="00FE676C" w:rsidRDefault="00F02BCE" w:rsidP="00F02BCE">
      <w:pPr>
        <w:pStyle w:val="Textonotapie"/>
        <w:jc w:val="both"/>
        <w:rPr>
          <w:rFonts w:ascii="Arial" w:hAnsi="Arial" w:cs="Arial"/>
          <w:i/>
        </w:rPr>
      </w:pPr>
      <w:r w:rsidRPr="00FE676C">
        <w:rPr>
          <w:rFonts w:ascii="Arial" w:hAnsi="Arial" w:cs="Arial"/>
          <w:i/>
        </w:rPr>
        <w:t>I. Harán prueba plena la confesión expresa de las partes y los actos contenidos en documentos públicos, si en éstos últimos se contienen declaraciones de verdad o manifestac</w:t>
      </w:r>
      <w:r>
        <w:rPr>
          <w:rFonts w:ascii="Arial" w:hAnsi="Arial" w:cs="Arial"/>
          <w:i/>
        </w:rPr>
        <w:t xml:space="preserve">iones de hechos de </w:t>
      </w:r>
      <w:proofErr w:type="gramStart"/>
      <w:r>
        <w:rPr>
          <w:rFonts w:ascii="Arial" w:hAnsi="Arial" w:cs="Arial"/>
          <w:i/>
        </w:rPr>
        <w:t>particulares;…</w:t>
      </w:r>
      <w:proofErr w:type="gramEnd"/>
      <w:r>
        <w:rPr>
          <w:rFonts w:ascii="Arial" w:hAnsi="Arial" w:cs="Arial"/>
          <w:i/>
        </w:rPr>
        <w:t>”</w:t>
      </w:r>
    </w:p>
  </w:footnote>
  <w:footnote w:id="3">
    <w:p w14:paraId="53355FC9" w14:textId="77777777" w:rsidR="00F02BCE" w:rsidRPr="00054347" w:rsidRDefault="00F02BCE" w:rsidP="00F02BCE">
      <w:pPr>
        <w:pStyle w:val="Textonotapie"/>
        <w:jc w:val="both"/>
        <w:rPr>
          <w:rFonts w:ascii="Arial" w:hAnsi="Arial" w:cs="Arial"/>
          <w:lang w:val="es-ES"/>
        </w:rPr>
      </w:pPr>
      <w:r w:rsidRPr="00054347">
        <w:rPr>
          <w:rStyle w:val="Refdenotaalpie"/>
          <w:rFonts w:ascii="Arial" w:hAnsi="Arial" w:cs="Arial"/>
        </w:rPr>
        <w:footnoteRef/>
      </w:r>
      <w:r w:rsidRPr="00054347">
        <w:rPr>
          <w:rFonts w:ascii="Arial" w:hAnsi="Arial" w:cs="Arial"/>
        </w:rPr>
        <w:t xml:space="preserve"> </w:t>
      </w:r>
      <w:r w:rsidRPr="00054347">
        <w:rPr>
          <w:rFonts w:ascii="Arial" w:hAnsi="Arial" w:cs="Arial"/>
          <w:lang w:val="es-ES"/>
        </w:rPr>
        <w:t xml:space="preserve">Consultable de la foja 01 (uno) a 06 (seis) del expediente </w:t>
      </w:r>
      <w:r w:rsidRPr="00054347">
        <w:rPr>
          <w:rFonts w:ascii="Arial" w:hAnsi="Arial" w:cs="Arial"/>
          <w:b/>
          <w:lang w:val="es-ES"/>
        </w:rPr>
        <w:t xml:space="preserve">78/2020 </w:t>
      </w:r>
      <w:r w:rsidRPr="00054347">
        <w:rPr>
          <w:rFonts w:ascii="Arial" w:hAnsi="Arial" w:cs="Arial"/>
          <w:lang w:val="es-ES"/>
        </w:rPr>
        <w:t xml:space="preserve">del índice de la Sexta Sala Unitaria de Primera Instancia (antes expediente </w:t>
      </w:r>
      <w:r w:rsidRPr="00054347">
        <w:rPr>
          <w:rFonts w:ascii="Arial" w:hAnsi="Arial" w:cs="Arial"/>
          <w:b/>
          <w:lang w:val="es-ES"/>
        </w:rPr>
        <w:t>0063/2018</w:t>
      </w:r>
      <w:r w:rsidRPr="00054347">
        <w:rPr>
          <w:rFonts w:ascii="Arial" w:hAnsi="Arial" w:cs="Arial"/>
          <w:lang w:val="es-ES"/>
        </w:rPr>
        <w:t xml:space="preserve"> de la entonces Séptima Sala Unitaria de primera instancia).</w:t>
      </w:r>
    </w:p>
  </w:footnote>
  <w:footnote w:id="4">
    <w:p w14:paraId="41A890FD" w14:textId="77777777" w:rsidR="00F02BCE" w:rsidRPr="005550B0" w:rsidRDefault="00F02BCE" w:rsidP="00F02BCE">
      <w:pPr>
        <w:pStyle w:val="Textonotapie"/>
        <w:rPr>
          <w:rFonts w:ascii="Arial" w:hAnsi="Arial" w:cs="Arial"/>
          <w:i/>
          <w:lang w:val="es-ES"/>
        </w:rPr>
      </w:pPr>
      <w:r w:rsidRPr="005550B0">
        <w:rPr>
          <w:rStyle w:val="Refdenotaalpie"/>
          <w:i/>
        </w:rPr>
        <w:footnoteRef/>
      </w:r>
      <w:r w:rsidRPr="005550B0">
        <w:rPr>
          <w:i/>
        </w:rPr>
        <w:t xml:space="preserve"> </w:t>
      </w:r>
      <w:r w:rsidRPr="005550B0">
        <w:rPr>
          <w:b/>
          <w:i/>
        </w:rPr>
        <w:t>“</w:t>
      </w:r>
      <w:r w:rsidRPr="005550B0">
        <w:rPr>
          <w:rFonts w:ascii="Arial" w:hAnsi="Arial" w:cs="Arial"/>
          <w:b/>
          <w:bCs/>
          <w:i/>
          <w:lang w:val="es-ES"/>
        </w:rPr>
        <w:t xml:space="preserve">ARTÍCULO 17.- </w:t>
      </w:r>
      <w:r w:rsidRPr="005550B0">
        <w:rPr>
          <w:rFonts w:ascii="Arial" w:hAnsi="Arial" w:cs="Arial"/>
          <w:i/>
          <w:lang w:val="es-ES"/>
        </w:rPr>
        <w:t>Son elementos y requisitos de validez del acto administrativo: …</w:t>
      </w:r>
    </w:p>
    <w:p w14:paraId="7ACF141F" w14:textId="77777777" w:rsidR="00F02BCE" w:rsidRPr="005550B0" w:rsidRDefault="00F02BCE" w:rsidP="00F02BCE">
      <w:pPr>
        <w:pStyle w:val="Textonotapie"/>
        <w:rPr>
          <w:b/>
          <w:i/>
          <w:lang w:val="es-ES"/>
        </w:rPr>
      </w:pPr>
      <w:r w:rsidRPr="005550B0">
        <w:rPr>
          <w:rFonts w:ascii="Arial" w:hAnsi="Arial" w:cs="Arial"/>
          <w:b/>
          <w:i/>
          <w:lang w:val="es-ES"/>
        </w:rPr>
        <w:t>V.</w:t>
      </w:r>
      <w:r w:rsidRPr="005550B0">
        <w:rPr>
          <w:rFonts w:ascii="Arial" w:hAnsi="Arial" w:cs="Arial"/>
          <w:i/>
          <w:lang w:val="es-ES"/>
        </w:rPr>
        <w:t xml:space="preserve"> Estar fundado y motivado; …”</w:t>
      </w:r>
    </w:p>
  </w:footnote>
  <w:footnote w:id="5">
    <w:p w14:paraId="7543DDC6" w14:textId="77777777" w:rsidR="00F02BCE" w:rsidRPr="00EB06C8" w:rsidRDefault="00F02BCE" w:rsidP="00F02BCE">
      <w:pPr>
        <w:pStyle w:val="Textonotapie"/>
        <w:jc w:val="both"/>
      </w:pPr>
      <w:r>
        <w:rPr>
          <w:rStyle w:val="Refdenotaalpie"/>
        </w:rPr>
        <w:footnoteRef/>
      </w:r>
      <w:r>
        <w:t xml:space="preserve"> </w:t>
      </w:r>
      <w:r w:rsidRPr="005537D5">
        <w:rPr>
          <w:rFonts w:ascii="Arial" w:hAnsi="Arial" w:cs="Arial"/>
          <w:b/>
          <w:i/>
        </w:rPr>
        <w:t>ARTÍCULO 35</w:t>
      </w:r>
      <w:r w:rsidRPr="005537D5">
        <w:rPr>
          <w:rFonts w:ascii="Arial" w:hAnsi="Arial" w:cs="Arial"/>
          <w:i/>
        </w:rPr>
        <w:t xml:space="preserve">.- </w:t>
      </w:r>
      <w:r>
        <w:rPr>
          <w:rFonts w:ascii="Arial" w:hAnsi="Arial" w:cs="Arial"/>
          <w:i/>
        </w:rPr>
        <w:t>D</w:t>
      </w:r>
      <w:r w:rsidRPr="005537D5">
        <w:rPr>
          <w:rFonts w:ascii="Arial" w:hAnsi="Arial" w:cs="Arial"/>
          <w:i/>
        </w:rPr>
        <w:t>efinición.</w:t>
      </w:r>
      <w:r>
        <w:rPr>
          <w:rFonts w:ascii="Arial" w:hAnsi="Arial" w:cs="Arial"/>
          <w:i/>
        </w:rPr>
        <w:t xml:space="preserve"> L</w:t>
      </w:r>
      <w:r w:rsidRPr="005537D5">
        <w:rPr>
          <w:rFonts w:ascii="Arial" w:hAnsi="Arial" w:cs="Arial"/>
          <w:i/>
        </w:rPr>
        <w:t>a licencia de construcción es el documento expedido por el ayuntamiento o la secretaria, en su caso por el cual se autoriza a los propietarios a construir, ampliar, modificar, regularizar, reparar o demoler una edificación o instalación en sus predios.</w:t>
      </w:r>
    </w:p>
  </w:footnote>
  <w:footnote w:id="6">
    <w:p w14:paraId="479FE027" w14:textId="7EC6C529" w:rsidR="00F02BCE" w:rsidRPr="00054347" w:rsidRDefault="00F02BCE" w:rsidP="00F02BCE">
      <w:pPr>
        <w:pStyle w:val="Textonotapie"/>
        <w:jc w:val="both"/>
        <w:rPr>
          <w:rFonts w:ascii="Arial" w:hAnsi="Arial" w:cs="Arial"/>
          <w:lang w:val="es-ES"/>
        </w:rPr>
      </w:pPr>
      <w:r w:rsidRPr="00054347">
        <w:rPr>
          <w:rStyle w:val="Refdenotaalpie"/>
          <w:rFonts w:ascii="Arial" w:hAnsi="Arial" w:cs="Arial"/>
        </w:rPr>
        <w:footnoteRef/>
      </w:r>
      <w:r w:rsidRPr="00054347">
        <w:rPr>
          <w:rFonts w:ascii="Arial" w:hAnsi="Arial" w:cs="Arial"/>
        </w:rPr>
        <w:t xml:space="preserve"> </w:t>
      </w:r>
      <w:r w:rsidR="00662551">
        <w:rPr>
          <w:rFonts w:ascii="Arial" w:hAnsi="Arial" w:cs="Arial"/>
          <w:lang w:val="es-ES"/>
        </w:rPr>
        <w:t>Visible de</w:t>
      </w:r>
      <w:r w:rsidRPr="00054347">
        <w:rPr>
          <w:rFonts w:ascii="Arial" w:hAnsi="Arial" w:cs="Arial"/>
          <w:lang w:val="es-ES"/>
        </w:rPr>
        <w:t xml:space="preserve"> las foja</w:t>
      </w:r>
      <w:r w:rsidR="00662551">
        <w:rPr>
          <w:rFonts w:ascii="Arial" w:hAnsi="Arial" w:cs="Arial"/>
          <w:lang w:val="es-ES"/>
        </w:rPr>
        <w:t>s 51 (cincuenta y uno) a la 53 (cincuenta y tres)</w:t>
      </w:r>
      <w:r w:rsidRPr="00054347">
        <w:rPr>
          <w:rFonts w:ascii="Arial" w:hAnsi="Arial" w:cs="Arial"/>
          <w:lang w:val="es-ES"/>
        </w:rPr>
        <w:t xml:space="preserve"> del expediente </w:t>
      </w:r>
      <w:r w:rsidR="00662551" w:rsidRPr="00662551">
        <w:rPr>
          <w:rFonts w:ascii="Arial" w:hAnsi="Arial" w:cs="Arial"/>
          <w:b/>
          <w:lang w:val="es-ES"/>
        </w:rPr>
        <w:t>0164</w:t>
      </w:r>
      <w:r w:rsidRPr="00662551">
        <w:rPr>
          <w:rFonts w:ascii="Arial" w:hAnsi="Arial" w:cs="Arial"/>
          <w:b/>
          <w:lang w:val="es-ES"/>
        </w:rPr>
        <w:t>/2</w:t>
      </w:r>
      <w:r w:rsidRPr="00054347">
        <w:rPr>
          <w:rFonts w:ascii="Arial" w:hAnsi="Arial" w:cs="Arial"/>
          <w:b/>
          <w:lang w:val="es-ES"/>
        </w:rPr>
        <w:t xml:space="preserve">020 </w:t>
      </w:r>
      <w:r w:rsidRPr="00054347">
        <w:rPr>
          <w:rFonts w:ascii="Arial" w:hAnsi="Arial" w:cs="Arial"/>
          <w:lang w:val="es-ES"/>
        </w:rPr>
        <w:t xml:space="preserve">del índice de la </w:t>
      </w:r>
      <w:r w:rsidR="00662551">
        <w:rPr>
          <w:rFonts w:ascii="Arial" w:hAnsi="Arial" w:cs="Arial"/>
          <w:lang w:val="es-ES"/>
        </w:rPr>
        <w:t xml:space="preserve">Tercera </w:t>
      </w:r>
      <w:r w:rsidRPr="00054347">
        <w:rPr>
          <w:rFonts w:ascii="Arial" w:hAnsi="Arial" w:cs="Arial"/>
          <w:lang w:val="es-ES"/>
        </w:rPr>
        <w:t>Sala Unitaria de Primera Instancia</w:t>
      </w:r>
      <w:r w:rsidR="00662551">
        <w:rPr>
          <w:rFonts w:ascii="Arial" w:hAnsi="Arial" w:cs="Arial"/>
          <w:lang w:val="es-ES"/>
        </w:rPr>
        <w:t xml:space="preserve">. </w:t>
      </w:r>
    </w:p>
    <w:p w14:paraId="5B670F4F" w14:textId="77777777" w:rsidR="00F02BCE" w:rsidRPr="00054347" w:rsidRDefault="00F02BCE" w:rsidP="00F02BCE">
      <w:pPr>
        <w:pStyle w:val="Textonotapie"/>
        <w:rPr>
          <w:rFonts w:ascii="Arial" w:hAnsi="Arial" w:cs="Arial"/>
          <w:lang w:val="es-ES"/>
        </w:rPr>
      </w:pPr>
    </w:p>
  </w:footnote>
  <w:footnote w:id="7">
    <w:p w14:paraId="29A44662" w14:textId="77777777" w:rsidR="00F02BCE" w:rsidRPr="00C02642" w:rsidRDefault="00F02BCE" w:rsidP="00F02BCE">
      <w:pPr>
        <w:pStyle w:val="Textonotapie"/>
        <w:rPr>
          <w:rFonts w:ascii="Arial" w:hAnsi="Arial" w:cs="Arial"/>
          <w:lang w:val="es-ES"/>
        </w:rPr>
      </w:pPr>
      <w:r w:rsidRPr="00C02642">
        <w:rPr>
          <w:rStyle w:val="Refdenotaalpie"/>
          <w:rFonts w:ascii="Arial" w:hAnsi="Arial" w:cs="Arial"/>
        </w:rPr>
        <w:footnoteRef/>
      </w:r>
      <w:r w:rsidRPr="00C02642">
        <w:rPr>
          <w:rFonts w:ascii="Arial" w:hAnsi="Arial" w:cs="Arial"/>
        </w:rPr>
        <w:t xml:space="preserve"> </w:t>
      </w:r>
      <w:hyperlink r:id="rId1" w:history="1">
        <w:r w:rsidRPr="00C02642">
          <w:rPr>
            <w:rStyle w:val="Hipervnculo"/>
            <w:rFonts w:cs="Arial"/>
          </w:rPr>
          <w:t>https://sjf2.scjn.gob.mx/detalle/tesis/2019891</w:t>
        </w:r>
      </w:hyperlink>
      <w:r w:rsidRPr="00C02642">
        <w:rPr>
          <w:rFonts w:ascii="Arial" w:hAnsi="Arial" w:cs="Arial"/>
        </w:rPr>
        <w:t xml:space="preserve"> </w:t>
      </w:r>
    </w:p>
  </w:footnote>
  <w:footnote w:id="8">
    <w:p w14:paraId="1E2CDE58" w14:textId="77777777" w:rsidR="00F02BCE" w:rsidRPr="00C02642" w:rsidRDefault="00F02BCE" w:rsidP="00F02BCE">
      <w:pPr>
        <w:autoSpaceDE w:val="0"/>
        <w:autoSpaceDN w:val="0"/>
        <w:adjustRightInd w:val="0"/>
        <w:spacing w:after="0" w:line="240" w:lineRule="auto"/>
        <w:jc w:val="both"/>
        <w:rPr>
          <w:rFonts w:ascii="Arial" w:hAnsi="Arial" w:cs="Arial"/>
          <w:i/>
          <w:sz w:val="20"/>
          <w:szCs w:val="20"/>
          <w:lang w:val="es-ES"/>
        </w:rPr>
      </w:pPr>
      <w:r w:rsidRPr="00C02642">
        <w:rPr>
          <w:rStyle w:val="Refdenotaalpie"/>
          <w:i/>
          <w:sz w:val="20"/>
          <w:szCs w:val="20"/>
        </w:rPr>
        <w:footnoteRef/>
      </w:r>
      <w:r w:rsidRPr="00C02642">
        <w:rPr>
          <w:i/>
          <w:sz w:val="20"/>
          <w:szCs w:val="20"/>
        </w:rPr>
        <w:t xml:space="preserve"> </w:t>
      </w:r>
      <w:r w:rsidRPr="00C02642">
        <w:rPr>
          <w:rFonts w:ascii="Arial" w:hAnsi="Arial" w:cs="Arial"/>
          <w:b/>
          <w:bCs/>
          <w:i/>
          <w:sz w:val="20"/>
          <w:szCs w:val="20"/>
          <w:lang w:val="es-ES"/>
        </w:rPr>
        <w:t>ARTÍCULO 207</w:t>
      </w:r>
      <w:r w:rsidRPr="00C02642">
        <w:rPr>
          <w:rFonts w:ascii="Arial" w:hAnsi="Arial" w:cs="Arial"/>
          <w:i/>
          <w:sz w:val="20"/>
          <w:szCs w:val="20"/>
          <w:lang w:val="es-ES"/>
        </w:rPr>
        <w:t>.- Las sentencias que emita el Tribunal, deberán de contener:</w:t>
      </w:r>
    </w:p>
    <w:p w14:paraId="3A5A870C" w14:textId="77777777" w:rsidR="00F02BCE" w:rsidRPr="00C02642" w:rsidRDefault="00F02BCE" w:rsidP="00F02BCE">
      <w:pPr>
        <w:autoSpaceDE w:val="0"/>
        <w:autoSpaceDN w:val="0"/>
        <w:adjustRightInd w:val="0"/>
        <w:spacing w:after="0" w:line="240" w:lineRule="auto"/>
        <w:jc w:val="both"/>
        <w:rPr>
          <w:rFonts w:ascii="Arial" w:hAnsi="Arial" w:cs="Arial"/>
          <w:i/>
          <w:sz w:val="20"/>
          <w:szCs w:val="20"/>
          <w:lang w:val="es-ES"/>
        </w:rPr>
      </w:pPr>
      <w:r w:rsidRPr="00C02642">
        <w:rPr>
          <w:rFonts w:ascii="Arial" w:hAnsi="Arial" w:cs="Arial"/>
          <w:i/>
          <w:sz w:val="20"/>
          <w:szCs w:val="20"/>
          <w:lang w:val="es-ES"/>
        </w:rPr>
        <w:t>I. La fijación clara y precisa de los puntos controvertidos, la exposición de las razones por las que, en su caso, se haga uso de la facultad para suplir la deficiencia de la queja, así como el examen y valoración de las pruebas que se hayan rendido;</w:t>
      </w:r>
    </w:p>
    <w:p w14:paraId="3DFBB03A" w14:textId="77777777" w:rsidR="00F02BCE" w:rsidRPr="00C02642" w:rsidRDefault="00F02BCE" w:rsidP="00F02BCE">
      <w:pPr>
        <w:autoSpaceDE w:val="0"/>
        <w:autoSpaceDN w:val="0"/>
        <w:adjustRightInd w:val="0"/>
        <w:spacing w:after="0" w:line="240" w:lineRule="auto"/>
        <w:jc w:val="both"/>
        <w:rPr>
          <w:rFonts w:ascii="Arial" w:hAnsi="Arial" w:cs="Arial"/>
          <w:i/>
          <w:sz w:val="20"/>
          <w:szCs w:val="20"/>
          <w:lang w:val="es-ES"/>
        </w:rPr>
      </w:pPr>
      <w:r w:rsidRPr="00C02642">
        <w:rPr>
          <w:rFonts w:ascii="Arial" w:hAnsi="Arial" w:cs="Arial"/>
          <w:i/>
          <w:sz w:val="20"/>
          <w:szCs w:val="20"/>
          <w:lang w:val="es-ES"/>
        </w:rPr>
        <w:t xml:space="preserve">II. La exposición debidamente fundada y motivada de las consideraciones en que se basa la resolución; y </w:t>
      </w:r>
    </w:p>
    <w:p w14:paraId="7BA464E1" w14:textId="77777777" w:rsidR="00F02BCE" w:rsidRPr="00C02642" w:rsidRDefault="00F02BCE" w:rsidP="00F02BCE">
      <w:pPr>
        <w:autoSpaceDE w:val="0"/>
        <w:autoSpaceDN w:val="0"/>
        <w:adjustRightInd w:val="0"/>
        <w:spacing w:after="0" w:line="240" w:lineRule="auto"/>
        <w:jc w:val="both"/>
        <w:rPr>
          <w:rFonts w:ascii="Arial" w:hAnsi="Arial" w:cs="Arial"/>
          <w:i/>
          <w:sz w:val="20"/>
          <w:szCs w:val="20"/>
          <w:lang w:val="es-ES"/>
        </w:rPr>
      </w:pPr>
      <w:r w:rsidRPr="00C02642">
        <w:rPr>
          <w:rFonts w:ascii="Arial" w:hAnsi="Arial" w:cs="Arial"/>
          <w:i/>
          <w:sz w:val="20"/>
          <w:szCs w:val="20"/>
          <w:lang w:val="es-ES"/>
        </w:rPr>
        <w:t>III. Los puntos resolutivos, los que expresarán los actos o resoluciones cuya validez se reconozca o cuya nulidad se declare.</w:t>
      </w:r>
    </w:p>
    <w:p w14:paraId="6CBEF456" w14:textId="77777777" w:rsidR="00F02BCE" w:rsidRPr="00C02642" w:rsidRDefault="00F02BCE" w:rsidP="00F02BCE">
      <w:pPr>
        <w:autoSpaceDE w:val="0"/>
        <w:autoSpaceDN w:val="0"/>
        <w:adjustRightInd w:val="0"/>
        <w:spacing w:after="0" w:line="240" w:lineRule="auto"/>
        <w:jc w:val="both"/>
        <w:rPr>
          <w:rFonts w:ascii="Arial" w:hAnsi="Arial" w:cs="Arial"/>
          <w:i/>
          <w:sz w:val="20"/>
          <w:szCs w:val="20"/>
          <w:lang w:val="es-ES"/>
        </w:rPr>
      </w:pPr>
      <w:r w:rsidRPr="00C02642">
        <w:rPr>
          <w:rFonts w:ascii="Arial" w:hAnsi="Arial" w:cs="Arial"/>
          <w:b/>
          <w:bCs/>
          <w:i/>
          <w:sz w:val="20"/>
          <w:szCs w:val="20"/>
          <w:lang w:val="es-ES"/>
        </w:rPr>
        <w:t>ARTÍCULO 208</w:t>
      </w:r>
      <w:r w:rsidRPr="00C02642">
        <w:rPr>
          <w:rFonts w:ascii="Arial" w:hAnsi="Arial" w:cs="Arial"/>
          <w:i/>
          <w:sz w:val="20"/>
          <w:szCs w:val="20"/>
          <w:lang w:val="es-ES"/>
        </w:rPr>
        <w:t xml:space="preserve">.- Se declarará que un acto administrativo es ilegal si de </w:t>
      </w:r>
      <w:proofErr w:type="gramStart"/>
      <w:r w:rsidRPr="00C02642">
        <w:rPr>
          <w:rFonts w:ascii="Arial" w:hAnsi="Arial" w:cs="Arial"/>
          <w:i/>
          <w:sz w:val="20"/>
          <w:szCs w:val="20"/>
          <w:lang w:val="es-ES"/>
        </w:rPr>
        <w:t>esa  ilegalidad</w:t>
      </w:r>
      <w:proofErr w:type="gramEnd"/>
      <w:r w:rsidRPr="00C02642">
        <w:rPr>
          <w:rFonts w:ascii="Arial" w:hAnsi="Arial" w:cs="Arial"/>
          <w:i/>
          <w:sz w:val="20"/>
          <w:szCs w:val="20"/>
          <w:lang w:val="es-ES"/>
        </w:rPr>
        <w:t xml:space="preserve"> nace su nulidad relativa o absoluta, cuando se demuestre alguna de las siguientes causales:</w:t>
      </w:r>
    </w:p>
    <w:p w14:paraId="74B076F5" w14:textId="77777777" w:rsidR="00F02BCE" w:rsidRPr="00C02642" w:rsidRDefault="00F02BCE" w:rsidP="00F02BCE">
      <w:pPr>
        <w:autoSpaceDE w:val="0"/>
        <w:autoSpaceDN w:val="0"/>
        <w:adjustRightInd w:val="0"/>
        <w:spacing w:after="0" w:line="240" w:lineRule="auto"/>
        <w:jc w:val="both"/>
        <w:rPr>
          <w:rFonts w:ascii="Arial" w:hAnsi="Arial" w:cs="Arial"/>
          <w:i/>
          <w:sz w:val="20"/>
          <w:szCs w:val="20"/>
          <w:lang w:val="es-ES"/>
        </w:rPr>
      </w:pPr>
      <w:r w:rsidRPr="00C02642">
        <w:rPr>
          <w:rFonts w:ascii="Arial" w:hAnsi="Arial" w:cs="Arial"/>
          <w:i/>
          <w:sz w:val="20"/>
          <w:szCs w:val="20"/>
          <w:lang w:val="es-ES"/>
        </w:rPr>
        <w:t>I. Incompetencia del funcionario que lo haya ordenado, o tramitado el procedimiento del que deriva la resolución impugnada;</w:t>
      </w:r>
    </w:p>
    <w:p w14:paraId="30D08E9D" w14:textId="77777777" w:rsidR="00F02BCE" w:rsidRPr="00C02642" w:rsidRDefault="00F02BCE" w:rsidP="00F02BCE">
      <w:pPr>
        <w:autoSpaceDE w:val="0"/>
        <w:autoSpaceDN w:val="0"/>
        <w:adjustRightInd w:val="0"/>
        <w:spacing w:after="0" w:line="240" w:lineRule="auto"/>
        <w:jc w:val="both"/>
        <w:rPr>
          <w:rFonts w:ascii="Arial" w:hAnsi="Arial" w:cs="Arial"/>
          <w:i/>
          <w:sz w:val="20"/>
          <w:szCs w:val="20"/>
          <w:lang w:val="es-ES"/>
        </w:rPr>
      </w:pPr>
      <w:r w:rsidRPr="00C02642">
        <w:rPr>
          <w:rFonts w:ascii="Arial" w:hAnsi="Arial" w:cs="Arial"/>
          <w:i/>
          <w:sz w:val="20"/>
          <w:szCs w:val="20"/>
          <w:lang w:val="es-ES"/>
        </w:rPr>
        <w:t xml:space="preserve">II. Omisión de los requisitos formales exigidos por las leyes que afecten </w:t>
      </w:r>
      <w:proofErr w:type="gramStart"/>
      <w:r w:rsidRPr="00C02642">
        <w:rPr>
          <w:rFonts w:ascii="Arial" w:hAnsi="Arial" w:cs="Arial"/>
          <w:i/>
          <w:sz w:val="20"/>
          <w:szCs w:val="20"/>
          <w:lang w:val="es-ES"/>
        </w:rPr>
        <w:t>las  defensas</w:t>
      </w:r>
      <w:proofErr w:type="gramEnd"/>
      <w:r w:rsidRPr="00C02642">
        <w:rPr>
          <w:rFonts w:ascii="Arial" w:hAnsi="Arial" w:cs="Arial"/>
          <w:i/>
          <w:sz w:val="20"/>
          <w:szCs w:val="20"/>
          <w:lang w:val="es-ES"/>
        </w:rPr>
        <w:t xml:space="preserve"> del particular y trasciendan al sentido de la resolución impugnada, inclusive la ausencia de fundamento o motivación, en su caso;</w:t>
      </w:r>
    </w:p>
    <w:p w14:paraId="4BFBEF62" w14:textId="77777777" w:rsidR="00F02BCE" w:rsidRPr="00C02642" w:rsidRDefault="00F02BCE" w:rsidP="00F02BCE">
      <w:pPr>
        <w:autoSpaceDE w:val="0"/>
        <w:autoSpaceDN w:val="0"/>
        <w:adjustRightInd w:val="0"/>
        <w:spacing w:after="0" w:line="240" w:lineRule="auto"/>
        <w:jc w:val="both"/>
        <w:rPr>
          <w:rFonts w:ascii="Arial" w:hAnsi="Arial" w:cs="Arial"/>
          <w:i/>
          <w:sz w:val="20"/>
          <w:szCs w:val="20"/>
          <w:lang w:val="es-ES"/>
        </w:rPr>
      </w:pPr>
      <w:r w:rsidRPr="00C02642">
        <w:rPr>
          <w:rFonts w:ascii="Arial" w:hAnsi="Arial" w:cs="Arial"/>
          <w:i/>
          <w:sz w:val="20"/>
          <w:szCs w:val="20"/>
          <w:lang w:val="es-ES"/>
        </w:rPr>
        <w:t>III. Vicios del procedimiento que afecten las defensas del particular y trascendencia al sentido de la resolución impugnada;</w:t>
      </w:r>
    </w:p>
    <w:p w14:paraId="1B1B4DFB" w14:textId="77777777" w:rsidR="00F02BCE" w:rsidRPr="00C02642" w:rsidRDefault="00F02BCE" w:rsidP="00F02BCE">
      <w:pPr>
        <w:autoSpaceDE w:val="0"/>
        <w:autoSpaceDN w:val="0"/>
        <w:adjustRightInd w:val="0"/>
        <w:spacing w:after="0" w:line="240" w:lineRule="auto"/>
        <w:jc w:val="both"/>
        <w:rPr>
          <w:rFonts w:ascii="Arial" w:hAnsi="Arial" w:cs="Arial"/>
          <w:i/>
          <w:sz w:val="20"/>
          <w:szCs w:val="20"/>
          <w:lang w:val="es-ES"/>
        </w:rPr>
      </w:pPr>
      <w:r w:rsidRPr="00C02642">
        <w:rPr>
          <w:rFonts w:ascii="Arial" w:hAnsi="Arial" w:cs="Arial"/>
          <w:i/>
          <w:sz w:val="20"/>
          <w:szCs w:val="20"/>
          <w:lang w:val="es-ES"/>
        </w:rPr>
        <w:t>IV. Si los hechos que lo motivaron no se realizaron, fueron distintos o se apreciaron en forma equivocada, o bien se dictó en contravención de las disposiciones aplicables o se dejaron de aplicar las debidas;</w:t>
      </w:r>
    </w:p>
    <w:p w14:paraId="018B65B0" w14:textId="77777777" w:rsidR="00F02BCE" w:rsidRPr="00C02642" w:rsidRDefault="00F02BCE" w:rsidP="00F02BCE">
      <w:pPr>
        <w:autoSpaceDE w:val="0"/>
        <w:autoSpaceDN w:val="0"/>
        <w:adjustRightInd w:val="0"/>
        <w:spacing w:after="0" w:line="240" w:lineRule="auto"/>
        <w:jc w:val="both"/>
        <w:rPr>
          <w:rFonts w:ascii="Arial" w:hAnsi="Arial" w:cs="Arial"/>
          <w:i/>
          <w:sz w:val="20"/>
          <w:szCs w:val="20"/>
          <w:lang w:val="es-ES"/>
        </w:rPr>
      </w:pPr>
      <w:r w:rsidRPr="00C02642">
        <w:rPr>
          <w:rFonts w:ascii="Arial" w:hAnsi="Arial" w:cs="Arial"/>
          <w:i/>
          <w:sz w:val="20"/>
          <w:szCs w:val="20"/>
          <w:lang w:val="es-ES"/>
        </w:rPr>
        <w:t xml:space="preserve">V. Cuando la resolución administrativa dictada en ejercicio de </w:t>
      </w:r>
      <w:proofErr w:type="gramStart"/>
      <w:r w:rsidRPr="00C02642">
        <w:rPr>
          <w:rFonts w:ascii="Arial" w:hAnsi="Arial" w:cs="Arial"/>
          <w:i/>
          <w:sz w:val="20"/>
          <w:szCs w:val="20"/>
          <w:lang w:val="es-ES"/>
        </w:rPr>
        <w:t>facultades  discrecionales</w:t>
      </w:r>
      <w:proofErr w:type="gramEnd"/>
      <w:r w:rsidRPr="00C02642">
        <w:rPr>
          <w:rFonts w:ascii="Arial" w:hAnsi="Arial" w:cs="Arial"/>
          <w:i/>
          <w:sz w:val="20"/>
          <w:szCs w:val="20"/>
          <w:lang w:val="es-ES"/>
        </w:rPr>
        <w:t>, no corresponda a los fines para los cuales la ley confiera dichas facultades;</w:t>
      </w:r>
    </w:p>
    <w:p w14:paraId="5BC8B9B2" w14:textId="77777777" w:rsidR="00F02BCE" w:rsidRPr="00C02642" w:rsidRDefault="00F02BCE" w:rsidP="00F02BCE">
      <w:pPr>
        <w:autoSpaceDE w:val="0"/>
        <w:autoSpaceDN w:val="0"/>
        <w:adjustRightInd w:val="0"/>
        <w:spacing w:after="0" w:line="240" w:lineRule="auto"/>
        <w:jc w:val="both"/>
        <w:rPr>
          <w:rFonts w:ascii="Arial" w:hAnsi="Arial" w:cs="Arial"/>
          <w:i/>
          <w:sz w:val="20"/>
          <w:szCs w:val="20"/>
          <w:lang w:val="es-ES"/>
        </w:rPr>
      </w:pPr>
      <w:r w:rsidRPr="00C02642">
        <w:rPr>
          <w:rFonts w:ascii="Arial" w:hAnsi="Arial" w:cs="Arial"/>
          <w:i/>
          <w:sz w:val="20"/>
          <w:szCs w:val="20"/>
          <w:lang w:val="es-ES"/>
        </w:rPr>
        <w:t>VI. Si el acto administrativo no cumple con alguno de los elementos y requisitos exigidos en esta Ley; y</w:t>
      </w:r>
    </w:p>
    <w:p w14:paraId="3E88DAAD" w14:textId="77777777" w:rsidR="00F02BCE" w:rsidRPr="00C02642" w:rsidRDefault="00F02BCE" w:rsidP="00F02BCE">
      <w:pPr>
        <w:autoSpaceDE w:val="0"/>
        <w:autoSpaceDN w:val="0"/>
        <w:adjustRightInd w:val="0"/>
        <w:spacing w:after="0" w:line="240" w:lineRule="auto"/>
        <w:jc w:val="both"/>
        <w:rPr>
          <w:rFonts w:ascii="Arial" w:hAnsi="Arial" w:cs="Arial"/>
          <w:i/>
          <w:sz w:val="20"/>
          <w:szCs w:val="20"/>
          <w:lang w:val="es-ES"/>
        </w:rPr>
      </w:pPr>
      <w:r w:rsidRPr="00C02642">
        <w:rPr>
          <w:rFonts w:ascii="Arial" w:hAnsi="Arial" w:cs="Arial"/>
          <w:i/>
          <w:sz w:val="20"/>
          <w:szCs w:val="20"/>
          <w:lang w:val="es-ES"/>
        </w:rPr>
        <w:t>VII. La condena a realizar determinado acto, dejar de hacerlo o pagar al actor, en los</w:t>
      </w:r>
    </w:p>
    <w:p w14:paraId="2339EB34" w14:textId="77777777" w:rsidR="00F02BCE" w:rsidRPr="00C02642" w:rsidRDefault="00F02BCE" w:rsidP="00F02BCE">
      <w:pPr>
        <w:autoSpaceDE w:val="0"/>
        <w:autoSpaceDN w:val="0"/>
        <w:adjustRightInd w:val="0"/>
        <w:spacing w:after="0" w:line="240" w:lineRule="auto"/>
        <w:jc w:val="both"/>
        <w:rPr>
          <w:rFonts w:ascii="Arial" w:hAnsi="Arial" w:cs="Arial"/>
          <w:i/>
          <w:sz w:val="20"/>
          <w:szCs w:val="20"/>
          <w:lang w:val="es-ES"/>
        </w:rPr>
      </w:pPr>
      <w:r w:rsidRPr="00C02642">
        <w:rPr>
          <w:rFonts w:ascii="Arial" w:hAnsi="Arial" w:cs="Arial"/>
          <w:i/>
          <w:sz w:val="20"/>
          <w:szCs w:val="20"/>
          <w:lang w:val="es-ES"/>
        </w:rPr>
        <w:t>términos del último párrafo del artículo 109 de la Constitución Política Federal.</w:t>
      </w:r>
    </w:p>
    <w:p w14:paraId="0000E0E4" w14:textId="77777777" w:rsidR="00F02BCE" w:rsidRPr="00C02642" w:rsidRDefault="00F02BCE" w:rsidP="00F02BCE">
      <w:pPr>
        <w:autoSpaceDE w:val="0"/>
        <w:autoSpaceDN w:val="0"/>
        <w:adjustRightInd w:val="0"/>
        <w:spacing w:after="0" w:line="240" w:lineRule="auto"/>
        <w:jc w:val="both"/>
        <w:rPr>
          <w:i/>
          <w:sz w:val="20"/>
          <w:szCs w:val="20"/>
          <w:lang w:val="es-ES"/>
        </w:rPr>
      </w:pPr>
      <w:r w:rsidRPr="00C02642">
        <w:rPr>
          <w:rFonts w:ascii="Arial" w:hAnsi="Arial" w:cs="Arial"/>
          <w:i/>
          <w:sz w:val="20"/>
          <w:szCs w:val="20"/>
          <w:lang w:val="es-ES"/>
        </w:rPr>
        <w:t>El Tribunal podrá hacer valer de oficio, por ser de orden público, la incompetencia de la autoridad para dictar la resolución impugnada y la ausencia total o parcial de fundamentación o motivación en dicha resolución.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2C671" w14:textId="5A318D76" w:rsidR="00A613EB" w:rsidRDefault="00A613EB">
    <w:pPr>
      <w:pStyle w:val="Encabezado"/>
    </w:pPr>
    <w:r>
      <w:rPr>
        <w:noProof/>
      </w:rPr>
      <w:drawing>
        <wp:anchor distT="0" distB="0" distL="114300" distR="114300" simplePos="0" relativeHeight="251664384" behindDoc="0" locked="0" layoutInCell="1" allowOverlap="1" wp14:anchorId="77BF00B4" wp14:editId="19B699B2">
          <wp:simplePos x="0" y="0"/>
          <wp:positionH relativeFrom="column">
            <wp:posOffset>5949950</wp:posOffset>
          </wp:positionH>
          <wp:positionV relativeFrom="paragraph">
            <wp:posOffset>3819525</wp:posOffset>
          </wp:positionV>
          <wp:extent cx="1030605" cy="1256030"/>
          <wp:effectExtent l="0" t="0" r="0" b="1270"/>
          <wp:wrapNone/>
          <wp:docPr id="693966877" name="Imagen 693966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636120" name="Imagen 115463612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0556683"/>
      <w:docPartObj>
        <w:docPartGallery w:val="Page Numbers (Top of Page)"/>
        <w:docPartUnique/>
      </w:docPartObj>
    </w:sdtPr>
    <w:sdtEndPr/>
    <w:sdtContent>
      <w:p w14:paraId="3BD03D80" w14:textId="2B845426" w:rsidR="003C3183" w:rsidRDefault="003C3183">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61312" behindDoc="0" locked="0" layoutInCell="1" allowOverlap="1" wp14:anchorId="7E4D2DD9" wp14:editId="3FE2FDCB">
              <wp:simplePos x="0" y="0"/>
              <wp:positionH relativeFrom="column">
                <wp:posOffset>99695</wp:posOffset>
              </wp:positionH>
              <wp:positionV relativeFrom="paragraph">
                <wp:posOffset>-362585</wp:posOffset>
              </wp:positionV>
              <wp:extent cx="2495550" cy="631190"/>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403938" w:rsidRPr="00403938">
          <w:rPr>
            <w:noProof/>
            <w:lang w:val="es-ES"/>
          </w:rPr>
          <w:t>12</w:t>
        </w:r>
        <w:r>
          <w:fldChar w:fldCharType="end"/>
        </w:r>
      </w:p>
    </w:sdtContent>
  </w:sdt>
  <w:p w14:paraId="6DE680F6" w14:textId="0E9D089B" w:rsidR="003C3183" w:rsidRDefault="00A613EB">
    <w:pPr>
      <w:pStyle w:val="Encabezado"/>
    </w:pPr>
    <w:r>
      <w:rPr>
        <w:noProof/>
      </w:rPr>
      <w:drawing>
        <wp:anchor distT="0" distB="0" distL="114300" distR="114300" simplePos="0" relativeHeight="251663360" behindDoc="0" locked="0" layoutInCell="1" allowOverlap="1" wp14:anchorId="1B3DBF7C" wp14:editId="3F0CDC1D">
          <wp:simplePos x="0" y="0"/>
          <wp:positionH relativeFrom="column">
            <wp:posOffset>-1374775</wp:posOffset>
          </wp:positionH>
          <wp:positionV relativeFrom="paragraph">
            <wp:posOffset>4208145</wp:posOffset>
          </wp:positionV>
          <wp:extent cx="1030605" cy="1256030"/>
          <wp:effectExtent l="0" t="0" r="0" b="1270"/>
          <wp:wrapNone/>
          <wp:docPr id="2143824489" name="Imagen 2143824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636120" name="Imagen 115463612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5701833"/>
      <w:docPartObj>
        <w:docPartGallery w:val="Page Numbers (Top of Page)"/>
        <w:docPartUnique/>
      </w:docPartObj>
    </w:sdtPr>
    <w:sdtEndPr/>
    <w:sdtContent>
      <w:p w14:paraId="43039DC9" w14:textId="7BE6375A" w:rsidR="003C3183" w:rsidRDefault="003C3183">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59264" behindDoc="0" locked="0" layoutInCell="1" allowOverlap="1" wp14:anchorId="1E5F3248" wp14:editId="5FCE0AEF">
              <wp:simplePos x="0" y="0"/>
              <wp:positionH relativeFrom="column">
                <wp:posOffset>-803275</wp:posOffset>
              </wp:positionH>
              <wp:positionV relativeFrom="paragraph">
                <wp:posOffset>-360045</wp:posOffset>
              </wp:positionV>
              <wp:extent cx="2495550" cy="63119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403938" w:rsidRPr="00403938">
          <w:rPr>
            <w:noProof/>
            <w:lang w:val="es-ES"/>
          </w:rPr>
          <w:t>1</w:t>
        </w:r>
        <w:r>
          <w:fldChar w:fldCharType="end"/>
        </w:r>
      </w:p>
    </w:sdtContent>
  </w:sdt>
  <w:p w14:paraId="703CC1EE" w14:textId="6A644614" w:rsidR="003C3183" w:rsidRDefault="00A613EB">
    <w:pPr>
      <w:pStyle w:val="Encabezado"/>
    </w:pPr>
    <w:r>
      <w:rPr>
        <w:noProof/>
      </w:rPr>
      <w:drawing>
        <wp:anchor distT="0" distB="0" distL="114300" distR="114300" simplePos="0" relativeHeight="251662336" behindDoc="0" locked="0" layoutInCell="1" allowOverlap="1" wp14:anchorId="05808C14" wp14:editId="1E3B81AC">
          <wp:simplePos x="0" y="0"/>
          <wp:positionH relativeFrom="column">
            <wp:posOffset>-1287145</wp:posOffset>
          </wp:positionH>
          <wp:positionV relativeFrom="paragraph">
            <wp:posOffset>4711700</wp:posOffset>
          </wp:positionV>
          <wp:extent cx="1030605" cy="1256030"/>
          <wp:effectExtent l="0" t="0" r="0" b="1270"/>
          <wp:wrapNone/>
          <wp:docPr id="11546361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636120" name="Imagen 115463612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57218"/>
    <w:multiLevelType w:val="hybridMultilevel"/>
    <w:tmpl w:val="5C26B46C"/>
    <w:lvl w:ilvl="0" w:tplc="5ECE84A6">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15:restartNumberingAfterBreak="0">
    <w:nsid w:val="0F0D28F7"/>
    <w:multiLevelType w:val="hybridMultilevel"/>
    <w:tmpl w:val="EF8C80B0"/>
    <w:lvl w:ilvl="0" w:tplc="3528CD14">
      <w:start w:val="73"/>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11551368"/>
    <w:multiLevelType w:val="hybridMultilevel"/>
    <w:tmpl w:val="6BC84D7A"/>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3" w15:restartNumberingAfterBreak="0">
    <w:nsid w:val="15812E84"/>
    <w:multiLevelType w:val="hybridMultilevel"/>
    <w:tmpl w:val="29D41C9C"/>
    <w:lvl w:ilvl="0" w:tplc="9F74A568">
      <w:start w:val="1"/>
      <w:numFmt w:val="decimal"/>
      <w:lvlText w:val="%1."/>
      <w:lvlJc w:val="left"/>
      <w:pPr>
        <w:ind w:left="927" w:hanging="360"/>
      </w:pPr>
      <w:rPr>
        <w:rFonts w:eastAsia="Times New Roman"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5"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15:restartNumberingAfterBreak="0">
    <w:nsid w:val="276927A2"/>
    <w:multiLevelType w:val="hybridMultilevel"/>
    <w:tmpl w:val="519420F6"/>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8"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2BB5027D"/>
    <w:multiLevelType w:val="hybridMultilevel"/>
    <w:tmpl w:val="356CF578"/>
    <w:lvl w:ilvl="0" w:tplc="A2A070C2">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15:restartNumberingAfterBreak="0">
    <w:nsid w:val="3246712C"/>
    <w:multiLevelType w:val="hybridMultilevel"/>
    <w:tmpl w:val="6BCA9104"/>
    <w:lvl w:ilvl="0" w:tplc="6FB62CEA">
      <w:start w:val="1"/>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15:restartNumberingAfterBreak="0">
    <w:nsid w:val="45F10394"/>
    <w:multiLevelType w:val="hybridMultilevel"/>
    <w:tmpl w:val="58D8D954"/>
    <w:lvl w:ilvl="0" w:tplc="1AF4671A">
      <w:start w:val="1"/>
      <w:numFmt w:val="decimal"/>
      <w:lvlText w:val="%1."/>
      <w:lvlJc w:val="left"/>
      <w:pPr>
        <w:ind w:left="927" w:hanging="360"/>
      </w:pPr>
      <w:rPr>
        <w:rFonts w:hint="default"/>
        <w:sz w:val="26"/>
        <w:szCs w:val="26"/>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15:restartNumberingAfterBreak="0">
    <w:nsid w:val="51F8554B"/>
    <w:multiLevelType w:val="hybridMultilevel"/>
    <w:tmpl w:val="D422A2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6" w15:restartNumberingAfterBreak="0">
    <w:nsid w:val="533B586F"/>
    <w:multiLevelType w:val="hybridMultilevel"/>
    <w:tmpl w:val="8CC6FE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7"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8"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9" w15:restartNumberingAfterBreak="0">
    <w:nsid w:val="73E7292B"/>
    <w:multiLevelType w:val="hybridMultilevel"/>
    <w:tmpl w:val="FDFE9FE8"/>
    <w:lvl w:ilvl="0" w:tplc="FF26ED58">
      <w:start w:val="1"/>
      <w:numFmt w:val="decimal"/>
      <w:lvlText w:val="%1."/>
      <w:lvlJc w:val="left"/>
      <w:pPr>
        <w:ind w:left="1494" w:hanging="360"/>
      </w:pPr>
      <w:rPr>
        <w:rFonts w:eastAsia="Arial" w:hint="default"/>
        <w:b/>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0"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791A335C"/>
    <w:multiLevelType w:val="hybridMultilevel"/>
    <w:tmpl w:val="C658C516"/>
    <w:lvl w:ilvl="0" w:tplc="D078258C">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2" w15:restartNumberingAfterBreak="0">
    <w:nsid w:val="7EA96F35"/>
    <w:multiLevelType w:val="hybridMultilevel"/>
    <w:tmpl w:val="9D1E072C"/>
    <w:lvl w:ilvl="0" w:tplc="54C699E0">
      <w:start w:val="5"/>
      <w:numFmt w:val="decimal"/>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16cid:durableId="862547758">
    <w:abstractNumId w:val="11"/>
  </w:num>
  <w:num w:numId="2" w16cid:durableId="717508273">
    <w:abstractNumId w:val="14"/>
  </w:num>
  <w:num w:numId="3" w16cid:durableId="1501694467">
    <w:abstractNumId w:val="20"/>
  </w:num>
  <w:num w:numId="4" w16cid:durableId="482701781">
    <w:abstractNumId w:val="8"/>
  </w:num>
  <w:num w:numId="5" w16cid:durableId="1159686350">
    <w:abstractNumId w:val="17"/>
  </w:num>
  <w:num w:numId="6" w16cid:durableId="1117528737">
    <w:abstractNumId w:val="10"/>
  </w:num>
  <w:num w:numId="7" w16cid:durableId="781611782">
    <w:abstractNumId w:val="18"/>
  </w:num>
  <w:num w:numId="8" w16cid:durableId="602034804">
    <w:abstractNumId w:val="5"/>
  </w:num>
  <w:num w:numId="9" w16cid:durableId="579221988">
    <w:abstractNumId w:val="6"/>
  </w:num>
  <w:num w:numId="10" w16cid:durableId="1243562006">
    <w:abstractNumId w:val="4"/>
  </w:num>
  <w:num w:numId="11" w16cid:durableId="1840151625">
    <w:abstractNumId w:val="3"/>
  </w:num>
  <w:num w:numId="12" w16cid:durableId="1925646836">
    <w:abstractNumId w:val="12"/>
  </w:num>
  <w:num w:numId="13" w16cid:durableId="1004672273">
    <w:abstractNumId w:val="15"/>
  </w:num>
  <w:num w:numId="14" w16cid:durableId="275648137">
    <w:abstractNumId w:val="9"/>
  </w:num>
  <w:num w:numId="15" w16cid:durableId="1272132305">
    <w:abstractNumId w:val="1"/>
  </w:num>
  <w:num w:numId="16" w16cid:durableId="521093726">
    <w:abstractNumId w:val="13"/>
  </w:num>
  <w:num w:numId="17" w16cid:durableId="168065082">
    <w:abstractNumId w:val="16"/>
  </w:num>
  <w:num w:numId="18" w16cid:durableId="1581986187">
    <w:abstractNumId w:val="2"/>
  </w:num>
  <w:num w:numId="19" w16cid:durableId="249437097">
    <w:abstractNumId w:val="21"/>
  </w:num>
  <w:num w:numId="20" w16cid:durableId="2128888674">
    <w:abstractNumId w:val="22"/>
  </w:num>
  <w:num w:numId="21" w16cid:durableId="1713770284">
    <w:abstractNumId w:val="7"/>
  </w:num>
  <w:num w:numId="22" w16cid:durableId="1755012538">
    <w:abstractNumId w:val="19"/>
  </w:num>
  <w:num w:numId="23" w16cid:durableId="442069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activeWritingStyle w:appName="MSWord" w:lang="en-US" w:vendorID="64" w:dllVersion="6" w:nlCheck="1" w:checkStyle="1"/>
  <w:proofState w:spelling="clean" w:grammar="clean"/>
  <w:defaultTabStop w:val="708"/>
  <w:hyphenationZone w:val="425"/>
  <w:evenAndOddHeaders/>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4A09"/>
    <w:rsid w:val="000066B4"/>
    <w:rsid w:val="0000716D"/>
    <w:rsid w:val="00007750"/>
    <w:rsid w:val="00010FF4"/>
    <w:rsid w:val="00012F54"/>
    <w:rsid w:val="00012FB2"/>
    <w:rsid w:val="0001384A"/>
    <w:rsid w:val="00015085"/>
    <w:rsid w:val="00015A4E"/>
    <w:rsid w:val="00016847"/>
    <w:rsid w:val="000203B2"/>
    <w:rsid w:val="00021165"/>
    <w:rsid w:val="00022009"/>
    <w:rsid w:val="00022D0A"/>
    <w:rsid w:val="00023E0F"/>
    <w:rsid w:val="00023F66"/>
    <w:rsid w:val="00024B09"/>
    <w:rsid w:val="0002521A"/>
    <w:rsid w:val="00026BB2"/>
    <w:rsid w:val="00026F4A"/>
    <w:rsid w:val="000272BD"/>
    <w:rsid w:val="00027A22"/>
    <w:rsid w:val="00030491"/>
    <w:rsid w:val="00031C21"/>
    <w:rsid w:val="00032827"/>
    <w:rsid w:val="000337D1"/>
    <w:rsid w:val="00035E01"/>
    <w:rsid w:val="000363E1"/>
    <w:rsid w:val="00036966"/>
    <w:rsid w:val="00036A0C"/>
    <w:rsid w:val="000400D4"/>
    <w:rsid w:val="000426C9"/>
    <w:rsid w:val="000431D9"/>
    <w:rsid w:val="00043748"/>
    <w:rsid w:val="00044C65"/>
    <w:rsid w:val="00045E11"/>
    <w:rsid w:val="000463EA"/>
    <w:rsid w:val="000504AB"/>
    <w:rsid w:val="00051177"/>
    <w:rsid w:val="0005145D"/>
    <w:rsid w:val="0005415A"/>
    <w:rsid w:val="00055C88"/>
    <w:rsid w:val="00057B7A"/>
    <w:rsid w:val="00060198"/>
    <w:rsid w:val="000606F7"/>
    <w:rsid w:val="00064AC2"/>
    <w:rsid w:val="000662B7"/>
    <w:rsid w:val="00070605"/>
    <w:rsid w:val="00075A85"/>
    <w:rsid w:val="00076B04"/>
    <w:rsid w:val="000809C3"/>
    <w:rsid w:val="00083AB0"/>
    <w:rsid w:val="00090D04"/>
    <w:rsid w:val="00092E1F"/>
    <w:rsid w:val="00093A8B"/>
    <w:rsid w:val="00094C52"/>
    <w:rsid w:val="00094E83"/>
    <w:rsid w:val="000951F5"/>
    <w:rsid w:val="00096FC9"/>
    <w:rsid w:val="0009786A"/>
    <w:rsid w:val="000A003F"/>
    <w:rsid w:val="000A076C"/>
    <w:rsid w:val="000A25F3"/>
    <w:rsid w:val="000A2814"/>
    <w:rsid w:val="000A2A86"/>
    <w:rsid w:val="000A3369"/>
    <w:rsid w:val="000A4C89"/>
    <w:rsid w:val="000A5644"/>
    <w:rsid w:val="000A5C47"/>
    <w:rsid w:val="000A5C7A"/>
    <w:rsid w:val="000A7EB6"/>
    <w:rsid w:val="000B149F"/>
    <w:rsid w:val="000B1C0B"/>
    <w:rsid w:val="000B426C"/>
    <w:rsid w:val="000B48CB"/>
    <w:rsid w:val="000B4A0F"/>
    <w:rsid w:val="000B522E"/>
    <w:rsid w:val="000B52EA"/>
    <w:rsid w:val="000B6196"/>
    <w:rsid w:val="000C1184"/>
    <w:rsid w:val="000C14B9"/>
    <w:rsid w:val="000C35D8"/>
    <w:rsid w:val="000C3D4D"/>
    <w:rsid w:val="000C5EA0"/>
    <w:rsid w:val="000C6172"/>
    <w:rsid w:val="000C67C3"/>
    <w:rsid w:val="000C6FAD"/>
    <w:rsid w:val="000C7EB2"/>
    <w:rsid w:val="000D1115"/>
    <w:rsid w:val="000D1520"/>
    <w:rsid w:val="000D23FD"/>
    <w:rsid w:val="000D43D4"/>
    <w:rsid w:val="000D6A96"/>
    <w:rsid w:val="000D6EB7"/>
    <w:rsid w:val="000D730C"/>
    <w:rsid w:val="000E05B1"/>
    <w:rsid w:val="000E1601"/>
    <w:rsid w:val="000E2FD3"/>
    <w:rsid w:val="000E4994"/>
    <w:rsid w:val="000E728E"/>
    <w:rsid w:val="000F22D4"/>
    <w:rsid w:val="000F31C8"/>
    <w:rsid w:val="000F39BF"/>
    <w:rsid w:val="000F4860"/>
    <w:rsid w:val="000F4D99"/>
    <w:rsid w:val="000F7F12"/>
    <w:rsid w:val="001009AB"/>
    <w:rsid w:val="00100A21"/>
    <w:rsid w:val="00100BF6"/>
    <w:rsid w:val="00101208"/>
    <w:rsid w:val="00101601"/>
    <w:rsid w:val="00102315"/>
    <w:rsid w:val="00103B07"/>
    <w:rsid w:val="00106C37"/>
    <w:rsid w:val="001077A3"/>
    <w:rsid w:val="00107A9B"/>
    <w:rsid w:val="00107C97"/>
    <w:rsid w:val="00112E4C"/>
    <w:rsid w:val="00115274"/>
    <w:rsid w:val="00115400"/>
    <w:rsid w:val="00115987"/>
    <w:rsid w:val="00116089"/>
    <w:rsid w:val="001212AF"/>
    <w:rsid w:val="0012201E"/>
    <w:rsid w:val="0012203A"/>
    <w:rsid w:val="00123575"/>
    <w:rsid w:val="001246F3"/>
    <w:rsid w:val="00125D68"/>
    <w:rsid w:val="00125DC6"/>
    <w:rsid w:val="001275B8"/>
    <w:rsid w:val="00131EDE"/>
    <w:rsid w:val="00132658"/>
    <w:rsid w:val="001337D0"/>
    <w:rsid w:val="00134142"/>
    <w:rsid w:val="001350AA"/>
    <w:rsid w:val="001352D8"/>
    <w:rsid w:val="0013532F"/>
    <w:rsid w:val="001356A7"/>
    <w:rsid w:val="0013765E"/>
    <w:rsid w:val="00140805"/>
    <w:rsid w:val="0014099C"/>
    <w:rsid w:val="001412D9"/>
    <w:rsid w:val="00141E3E"/>
    <w:rsid w:val="00144110"/>
    <w:rsid w:val="00145DE8"/>
    <w:rsid w:val="001510C0"/>
    <w:rsid w:val="00151127"/>
    <w:rsid w:val="0015148F"/>
    <w:rsid w:val="001514E4"/>
    <w:rsid w:val="0015175F"/>
    <w:rsid w:val="00153004"/>
    <w:rsid w:val="00155F12"/>
    <w:rsid w:val="0016023B"/>
    <w:rsid w:val="001604C8"/>
    <w:rsid w:val="00161E06"/>
    <w:rsid w:val="001628B3"/>
    <w:rsid w:val="00163799"/>
    <w:rsid w:val="001658D6"/>
    <w:rsid w:val="00166E0B"/>
    <w:rsid w:val="0016783D"/>
    <w:rsid w:val="0017009A"/>
    <w:rsid w:val="00170B83"/>
    <w:rsid w:val="0017704F"/>
    <w:rsid w:val="00177478"/>
    <w:rsid w:val="001776F9"/>
    <w:rsid w:val="00181533"/>
    <w:rsid w:val="001824EB"/>
    <w:rsid w:val="00182786"/>
    <w:rsid w:val="00182F11"/>
    <w:rsid w:val="00184940"/>
    <w:rsid w:val="00185033"/>
    <w:rsid w:val="001878F3"/>
    <w:rsid w:val="00190EE6"/>
    <w:rsid w:val="001915E8"/>
    <w:rsid w:val="0019199C"/>
    <w:rsid w:val="00192276"/>
    <w:rsid w:val="00192D4C"/>
    <w:rsid w:val="00193860"/>
    <w:rsid w:val="00195765"/>
    <w:rsid w:val="00196279"/>
    <w:rsid w:val="001974C9"/>
    <w:rsid w:val="001978F7"/>
    <w:rsid w:val="00197D6D"/>
    <w:rsid w:val="001A0573"/>
    <w:rsid w:val="001A14DE"/>
    <w:rsid w:val="001A16AA"/>
    <w:rsid w:val="001A1FE9"/>
    <w:rsid w:val="001A2788"/>
    <w:rsid w:val="001A2F7B"/>
    <w:rsid w:val="001A3AAC"/>
    <w:rsid w:val="001A4D22"/>
    <w:rsid w:val="001A4DB9"/>
    <w:rsid w:val="001A6F21"/>
    <w:rsid w:val="001A74A0"/>
    <w:rsid w:val="001B0663"/>
    <w:rsid w:val="001B1373"/>
    <w:rsid w:val="001B13C2"/>
    <w:rsid w:val="001B3711"/>
    <w:rsid w:val="001B3A76"/>
    <w:rsid w:val="001B4CFD"/>
    <w:rsid w:val="001B5DC7"/>
    <w:rsid w:val="001B77BA"/>
    <w:rsid w:val="001C0539"/>
    <w:rsid w:val="001C0F76"/>
    <w:rsid w:val="001C3689"/>
    <w:rsid w:val="001C4D66"/>
    <w:rsid w:val="001C505A"/>
    <w:rsid w:val="001C54B4"/>
    <w:rsid w:val="001C6514"/>
    <w:rsid w:val="001D267C"/>
    <w:rsid w:val="001D3740"/>
    <w:rsid w:val="001D3A36"/>
    <w:rsid w:val="001D4A72"/>
    <w:rsid w:val="001D6D8A"/>
    <w:rsid w:val="001E054B"/>
    <w:rsid w:val="001E1A1B"/>
    <w:rsid w:val="001E49C1"/>
    <w:rsid w:val="001E4A0B"/>
    <w:rsid w:val="001E5543"/>
    <w:rsid w:val="001F28A5"/>
    <w:rsid w:val="001F2FF9"/>
    <w:rsid w:val="001F31F1"/>
    <w:rsid w:val="001F4905"/>
    <w:rsid w:val="001F5A9D"/>
    <w:rsid w:val="001F7521"/>
    <w:rsid w:val="001F79C0"/>
    <w:rsid w:val="0020106B"/>
    <w:rsid w:val="00203B91"/>
    <w:rsid w:val="0020453C"/>
    <w:rsid w:val="0020517C"/>
    <w:rsid w:val="002064FE"/>
    <w:rsid w:val="00206AF9"/>
    <w:rsid w:val="0020764C"/>
    <w:rsid w:val="002119B0"/>
    <w:rsid w:val="00214024"/>
    <w:rsid w:val="00214E4D"/>
    <w:rsid w:val="00215C5C"/>
    <w:rsid w:val="002161AA"/>
    <w:rsid w:val="002175BF"/>
    <w:rsid w:val="0022083F"/>
    <w:rsid w:val="00220F2F"/>
    <w:rsid w:val="0022127C"/>
    <w:rsid w:val="00221CC8"/>
    <w:rsid w:val="002257D3"/>
    <w:rsid w:val="00226128"/>
    <w:rsid w:val="00230C55"/>
    <w:rsid w:val="00230E4C"/>
    <w:rsid w:val="002318D5"/>
    <w:rsid w:val="00232A48"/>
    <w:rsid w:val="00232AB6"/>
    <w:rsid w:val="00233486"/>
    <w:rsid w:val="00233ACB"/>
    <w:rsid w:val="00234E76"/>
    <w:rsid w:val="00235538"/>
    <w:rsid w:val="00240B34"/>
    <w:rsid w:val="00240C50"/>
    <w:rsid w:val="002417AF"/>
    <w:rsid w:val="002419CF"/>
    <w:rsid w:val="002432AA"/>
    <w:rsid w:val="00244364"/>
    <w:rsid w:val="00245075"/>
    <w:rsid w:val="00251577"/>
    <w:rsid w:val="002519E7"/>
    <w:rsid w:val="00252425"/>
    <w:rsid w:val="0025245F"/>
    <w:rsid w:val="002524BD"/>
    <w:rsid w:val="00252E0F"/>
    <w:rsid w:val="00254021"/>
    <w:rsid w:val="0025734C"/>
    <w:rsid w:val="00263D95"/>
    <w:rsid w:val="00265704"/>
    <w:rsid w:val="00267C69"/>
    <w:rsid w:val="0027164D"/>
    <w:rsid w:val="0027381E"/>
    <w:rsid w:val="00273FAA"/>
    <w:rsid w:val="002744FF"/>
    <w:rsid w:val="002747AF"/>
    <w:rsid w:val="00274E07"/>
    <w:rsid w:val="00275623"/>
    <w:rsid w:val="0027572E"/>
    <w:rsid w:val="00275F15"/>
    <w:rsid w:val="0027767F"/>
    <w:rsid w:val="00280E8D"/>
    <w:rsid w:val="0028174D"/>
    <w:rsid w:val="0028475A"/>
    <w:rsid w:val="00284A85"/>
    <w:rsid w:val="00285699"/>
    <w:rsid w:val="00286C07"/>
    <w:rsid w:val="00290314"/>
    <w:rsid w:val="002914F2"/>
    <w:rsid w:val="00292090"/>
    <w:rsid w:val="00292144"/>
    <w:rsid w:val="00292797"/>
    <w:rsid w:val="00295133"/>
    <w:rsid w:val="00296314"/>
    <w:rsid w:val="00296A0F"/>
    <w:rsid w:val="002A2B54"/>
    <w:rsid w:val="002A3075"/>
    <w:rsid w:val="002A3806"/>
    <w:rsid w:val="002A59B5"/>
    <w:rsid w:val="002A6281"/>
    <w:rsid w:val="002A7FE6"/>
    <w:rsid w:val="002B081C"/>
    <w:rsid w:val="002B197F"/>
    <w:rsid w:val="002B1C23"/>
    <w:rsid w:val="002B245A"/>
    <w:rsid w:val="002B2700"/>
    <w:rsid w:val="002B2C0E"/>
    <w:rsid w:val="002B52BC"/>
    <w:rsid w:val="002B5D36"/>
    <w:rsid w:val="002C096F"/>
    <w:rsid w:val="002C0FD7"/>
    <w:rsid w:val="002C1B12"/>
    <w:rsid w:val="002C2370"/>
    <w:rsid w:val="002C2874"/>
    <w:rsid w:val="002C2EE5"/>
    <w:rsid w:val="002C48D3"/>
    <w:rsid w:val="002C4C27"/>
    <w:rsid w:val="002C501F"/>
    <w:rsid w:val="002D0236"/>
    <w:rsid w:val="002D1F19"/>
    <w:rsid w:val="002D696F"/>
    <w:rsid w:val="002D794E"/>
    <w:rsid w:val="002E0F64"/>
    <w:rsid w:val="002E1756"/>
    <w:rsid w:val="002E19D5"/>
    <w:rsid w:val="002E2170"/>
    <w:rsid w:val="002E49EA"/>
    <w:rsid w:val="002E51ED"/>
    <w:rsid w:val="002E6A31"/>
    <w:rsid w:val="002F02FB"/>
    <w:rsid w:val="002F08AA"/>
    <w:rsid w:val="002F0F70"/>
    <w:rsid w:val="002F2F88"/>
    <w:rsid w:val="002F4A47"/>
    <w:rsid w:val="002F62ED"/>
    <w:rsid w:val="002F6B59"/>
    <w:rsid w:val="002F71C8"/>
    <w:rsid w:val="00300882"/>
    <w:rsid w:val="00301470"/>
    <w:rsid w:val="003039BE"/>
    <w:rsid w:val="00304F2A"/>
    <w:rsid w:val="003054D8"/>
    <w:rsid w:val="003056FB"/>
    <w:rsid w:val="003057ED"/>
    <w:rsid w:val="00307C60"/>
    <w:rsid w:val="00310690"/>
    <w:rsid w:val="0031131E"/>
    <w:rsid w:val="003119B9"/>
    <w:rsid w:val="00312248"/>
    <w:rsid w:val="00312C45"/>
    <w:rsid w:val="00313126"/>
    <w:rsid w:val="00314C35"/>
    <w:rsid w:val="0031715B"/>
    <w:rsid w:val="003173F3"/>
    <w:rsid w:val="0032516A"/>
    <w:rsid w:val="003272FF"/>
    <w:rsid w:val="00327322"/>
    <w:rsid w:val="00327ABE"/>
    <w:rsid w:val="00330516"/>
    <w:rsid w:val="0033075F"/>
    <w:rsid w:val="00330E66"/>
    <w:rsid w:val="00331255"/>
    <w:rsid w:val="003337E5"/>
    <w:rsid w:val="00334E8F"/>
    <w:rsid w:val="00335E07"/>
    <w:rsid w:val="003363CD"/>
    <w:rsid w:val="00337745"/>
    <w:rsid w:val="0034010C"/>
    <w:rsid w:val="0034140C"/>
    <w:rsid w:val="00343014"/>
    <w:rsid w:val="00345708"/>
    <w:rsid w:val="00346EA0"/>
    <w:rsid w:val="00347C32"/>
    <w:rsid w:val="00350309"/>
    <w:rsid w:val="00350413"/>
    <w:rsid w:val="00351EF2"/>
    <w:rsid w:val="00352A96"/>
    <w:rsid w:val="0035344A"/>
    <w:rsid w:val="003535ED"/>
    <w:rsid w:val="0035374B"/>
    <w:rsid w:val="00354B88"/>
    <w:rsid w:val="0035585B"/>
    <w:rsid w:val="00356717"/>
    <w:rsid w:val="003569E3"/>
    <w:rsid w:val="003620DA"/>
    <w:rsid w:val="00363EFF"/>
    <w:rsid w:val="0036421E"/>
    <w:rsid w:val="00364AFA"/>
    <w:rsid w:val="00370E42"/>
    <w:rsid w:val="00371394"/>
    <w:rsid w:val="00371465"/>
    <w:rsid w:val="003721BC"/>
    <w:rsid w:val="00374B30"/>
    <w:rsid w:val="00375072"/>
    <w:rsid w:val="00375671"/>
    <w:rsid w:val="00375C9A"/>
    <w:rsid w:val="00376D3E"/>
    <w:rsid w:val="003775C1"/>
    <w:rsid w:val="003778A9"/>
    <w:rsid w:val="00377B5E"/>
    <w:rsid w:val="00380B47"/>
    <w:rsid w:val="003849B2"/>
    <w:rsid w:val="00387930"/>
    <w:rsid w:val="00387B42"/>
    <w:rsid w:val="00387B93"/>
    <w:rsid w:val="003905EF"/>
    <w:rsid w:val="0039133D"/>
    <w:rsid w:val="0039203D"/>
    <w:rsid w:val="00392476"/>
    <w:rsid w:val="0039553C"/>
    <w:rsid w:val="003957B9"/>
    <w:rsid w:val="00396C5D"/>
    <w:rsid w:val="00396CF4"/>
    <w:rsid w:val="00396F45"/>
    <w:rsid w:val="00397D65"/>
    <w:rsid w:val="003A1098"/>
    <w:rsid w:val="003A1210"/>
    <w:rsid w:val="003A1FA2"/>
    <w:rsid w:val="003A36D0"/>
    <w:rsid w:val="003A4498"/>
    <w:rsid w:val="003A4813"/>
    <w:rsid w:val="003A568C"/>
    <w:rsid w:val="003A58AB"/>
    <w:rsid w:val="003A616F"/>
    <w:rsid w:val="003A66BF"/>
    <w:rsid w:val="003B1245"/>
    <w:rsid w:val="003B457A"/>
    <w:rsid w:val="003B4C32"/>
    <w:rsid w:val="003B5A3A"/>
    <w:rsid w:val="003C017E"/>
    <w:rsid w:val="003C1032"/>
    <w:rsid w:val="003C27E4"/>
    <w:rsid w:val="003C2967"/>
    <w:rsid w:val="003C3183"/>
    <w:rsid w:val="003C37D1"/>
    <w:rsid w:val="003C3CAD"/>
    <w:rsid w:val="003C4D97"/>
    <w:rsid w:val="003C6BA7"/>
    <w:rsid w:val="003C6C0A"/>
    <w:rsid w:val="003C709B"/>
    <w:rsid w:val="003C797E"/>
    <w:rsid w:val="003C7C99"/>
    <w:rsid w:val="003D2D38"/>
    <w:rsid w:val="003D38DE"/>
    <w:rsid w:val="003D39C4"/>
    <w:rsid w:val="003D5F62"/>
    <w:rsid w:val="003D64AE"/>
    <w:rsid w:val="003D6C41"/>
    <w:rsid w:val="003E0CBC"/>
    <w:rsid w:val="003E127B"/>
    <w:rsid w:val="003E3CFA"/>
    <w:rsid w:val="003E5FB0"/>
    <w:rsid w:val="003E65D9"/>
    <w:rsid w:val="003E696C"/>
    <w:rsid w:val="003E727C"/>
    <w:rsid w:val="003F065E"/>
    <w:rsid w:val="003F1272"/>
    <w:rsid w:val="003F2C6F"/>
    <w:rsid w:val="003F2E0D"/>
    <w:rsid w:val="003F318A"/>
    <w:rsid w:val="003F38F5"/>
    <w:rsid w:val="003F44D9"/>
    <w:rsid w:val="003F6F05"/>
    <w:rsid w:val="00401323"/>
    <w:rsid w:val="004018A4"/>
    <w:rsid w:val="00402287"/>
    <w:rsid w:val="004037F2"/>
    <w:rsid w:val="00403938"/>
    <w:rsid w:val="0040395C"/>
    <w:rsid w:val="0040451D"/>
    <w:rsid w:val="004107AC"/>
    <w:rsid w:val="00410B01"/>
    <w:rsid w:val="004111AF"/>
    <w:rsid w:val="00411671"/>
    <w:rsid w:val="00411AB4"/>
    <w:rsid w:val="00414886"/>
    <w:rsid w:val="00414AF5"/>
    <w:rsid w:val="00414E9B"/>
    <w:rsid w:val="0041568C"/>
    <w:rsid w:val="004158E6"/>
    <w:rsid w:val="00421D49"/>
    <w:rsid w:val="00421E9B"/>
    <w:rsid w:val="004223B7"/>
    <w:rsid w:val="0042320A"/>
    <w:rsid w:val="00423C8C"/>
    <w:rsid w:val="00425036"/>
    <w:rsid w:val="00426D1E"/>
    <w:rsid w:val="00426D28"/>
    <w:rsid w:val="00426E11"/>
    <w:rsid w:val="00427278"/>
    <w:rsid w:val="00427C97"/>
    <w:rsid w:val="004301EB"/>
    <w:rsid w:val="00430B1C"/>
    <w:rsid w:val="0043159F"/>
    <w:rsid w:val="00432832"/>
    <w:rsid w:val="00434197"/>
    <w:rsid w:val="00434D22"/>
    <w:rsid w:val="00434DA8"/>
    <w:rsid w:val="0043687D"/>
    <w:rsid w:val="00440813"/>
    <w:rsid w:val="00440BA2"/>
    <w:rsid w:val="00442558"/>
    <w:rsid w:val="00443701"/>
    <w:rsid w:val="00444C6D"/>
    <w:rsid w:val="00445B88"/>
    <w:rsid w:val="00446691"/>
    <w:rsid w:val="00446701"/>
    <w:rsid w:val="004471F8"/>
    <w:rsid w:val="0045002E"/>
    <w:rsid w:val="00450F79"/>
    <w:rsid w:val="00451061"/>
    <w:rsid w:val="00451A91"/>
    <w:rsid w:val="00451D96"/>
    <w:rsid w:val="00452383"/>
    <w:rsid w:val="004530CE"/>
    <w:rsid w:val="00454871"/>
    <w:rsid w:val="00454F38"/>
    <w:rsid w:val="00455601"/>
    <w:rsid w:val="00455F10"/>
    <w:rsid w:val="0045611E"/>
    <w:rsid w:val="00460CAD"/>
    <w:rsid w:val="00461A98"/>
    <w:rsid w:val="00461D48"/>
    <w:rsid w:val="00464066"/>
    <w:rsid w:val="004658F8"/>
    <w:rsid w:val="004660BC"/>
    <w:rsid w:val="00466AFA"/>
    <w:rsid w:val="00471718"/>
    <w:rsid w:val="00471CD3"/>
    <w:rsid w:val="00471CEB"/>
    <w:rsid w:val="004720BB"/>
    <w:rsid w:val="004723BF"/>
    <w:rsid w:val="00481380"/>
    <w:rsid w:val="0048308A"/>
    <w:rsid w:val="00483BAD"/>
    <w:rsid w:val="00483C33"/>
    <w:rsid w:val="00484994"/>
    <w:rsid w:val="00485E2A"/>
    <w:rsid w:val="004865E5"/>
    <w:rsid w:val="00487F70"/>
    <w:rsid w:val="004901A3"/>
    <w:rsid w:val="004907B8"/>
    <w:rsid w:val="00492932"/>
    <w:rsid w:val="00492A55"/>
    <w:rsid w:val="0049367F"/>
    <w:rsid w:val="00493C88"/>
    <w:rsid w:val="004950D5"/>
    <w:rsid w:val="004952D7"/>
    <w:rsid w:val="00495303"/>
    <w:rsid w:val="004975BA"/>
    <w:rsid w:val="00497B08"/>
    <w:rsid w:val="004A0097"/>
    <w:rsid w:val="004A06DD"/>
    <w:rsid w:val="004A0EDA"/>
    <w:rsid w:val="004A1E32"/>
    <w:rsid w:val="004A23FF"/>
    <w:rsid w:val="004A3D3D"/>
    <w:rsid w:val="004A672B"/>
    <w:rsid w:val="004A6DB8"/>
    <w:rsid w:val="004B030F"/>
    <w:rsid w:val="004B0D7E"/>
    <w:rsid w:val="004B1477"/>
    <w:rsid w:val="004B2265"/>
    <w:rsid w:val="004B22DE"/>
    <w:rsid w:val="004B2E34"/>
    <w:rsid w:val="004B68F5"/>
    <w:rsid w:val="004B7904"/>
    <w:rsid w:val="004C0019"/>
    <w:rsid w:val="004C070D"/>
    <w:rsid w:val="004C1757"/>
    <w:rsid w:val="004C2614"/>
    <w:rsid w:val="004C3A80"/>
    <w:rsid w:val="004C46F3"/>
    <w:rsid w:val="004C4DF5"/>
    <w:rsid w:val="004C582E"/>
    <w:rsid w:val="004C6111"/>
    <w:rsid w:val="004D316E"/>
    <w:rsid w:val="004D3D4E"/>
    <w:rsid w:val="004D40B5"/>
    <w:rsid w:val="004D51BF"/>
    <w:rsid w:val="004D6BE1"/>
    <w:rsid w:val="004E0D6A"/>
    <w:rsid w:val="004E1EA0"/>
    <w:rsid w:val="004E22C7"/>
    <w:rsid w:val="004E3830"/>
    <w:rsid w:val="004E6EA5"/>
    <w:rsid w:val="004E7E85"/>
    <w:rsid w:val="004F149B"/>
    <w:rsid w:val="004F1C6F"/>
    <w:rsid w:val="004F1EED"/>
    <w:rsid w:val="004F202C"/>
    <w:rsid w:val="004F4B4D"/>
    <w:rsid w:val="004F5109"/>
    <w:rsid w:val="004F5EA4"/>
    <w:rsid w:val="00501CD2"/>
    <w:rsid w:val="00502859"/>
    <w:rsid w:val="00504B18"/>
    <w:rsid w:val="00504C8D"/>
    <w:rsid w:val="00504CD6"/>
    <w:rsid w:val="00506A85"/>
    <w:rsid w:val="00506E7D"/>
    <w:rsid w:val="0050709E"/>
    <w:rsid w:val="00510E7F"/>
    <w:rsid w:val="005117EA"/>
    <w:rsid w:val="00511877"/>
    <w:rsid w:val="00511EC3"/>
    <w:rsid w:val="00513137"/>
    <w:rsid w:val="00513631"/>
    <w:rsid w:val="00517932"/>
    <w:rsid w:val="005202AA"/>
    <w:rsid w:val="00521411"/>
    <w:rsid w:val="00521B5E"/>
    <w:rsid w:val="00522225"/>
    <w:rsid w:val="005222BD"/>
    <w:rsid w:val="00523C6A"/>
    <w:rsid w:val="00524334"/>
    <w:rsid w:val="005249F7"/>
    <w:rsid w:val="00524C59"/>
    <w:rsid w:val="00524C88"/>
    <w:rsid w:val="00525623"/>
    <w:rsid w:val="00525777"/>
    <w:rsid w:val="0052682C"/>
    <w:rsid w:val="005268BA"/>
    <w:rsid w:val="005277D3"/>
    <w:rsid w:val="00531385"/>
    <w:rsid w:val="00531F63"/>
    <w:rsid w:val="00533365"/>
    <w:rsid w:val="00533B89"/>
    <w:rsid w:val="0053425C"/>
    <w:rsid w:val="005359BA"/>
    <w:rsid w:val="00535D70"/>
    <w:rsid w:val="00537BAE"/>
    <w:rsid w:val="005402F1"/>
    <w:rsid w:val="005428ED"/>
    <w:rsid w:val="005446DC"/>
    <w:rsid w:val="005454DF"/>
    <w:rsid w:val="00546E77"/>
    <w:rsid w:val="00551613"/>
    <w:rsid w:val="00554D73"/>
    <w:rsid w:val="00554E36"/>
    <w:rsid w:val="00555D1C"/>
    <w:rsid w:val="0055660F"/>
    <w:rsid w:val="00556B8B"/>
    <w:rsid w:val="00557402"/>
    <w:rsid w:val="005579FF"/>
    <w:rsid w:val="005601A7"/>
    <w:rsid w:val="00560A5C"/>
    <w:rsid w:val="0056124F"/>
    <w:rsid w:val="00564CAA"/>
    <w:rsid w:val="00564CE2"/>
    <w:rsid w:val="0056513E"/>
    <w:rsid w:val="00566787"/>
    <w:rsid w:val="00571349"/>
    <w:rsid w:val="00571382"/>
    <w:rsid w:val="00571779"/>
    <w:rsid w:val="00571FEB"/>
    <w:rsid w:val="005738A2"/>
    <w:rsid w:val="00573D74"/>
    <w:rsid w:val="005749C1"/>
    <w:rsid w:val="005767FA"/>
    <w:rsid w:val="00580B33"/>
    <w:rsid w:val="005814B7"/>
    <w:rsid w:val="00581667"/>
    <w:rsid w:val="00582A31"/>
    <w:rsid w:val="005835BB"/>
    <w:rsid w:val="00583B55"/>
    <w:rsid w:val="00583E3A"/>
    <w:rsid w:val="0058415D"/>
    <w:rsid w:val="00584541"/>
    <w:rsid w:val="0058481F"/>
    <w:rsid w:val="0058547F"/>
    <w:rsid w:val="00590AE5"/>
    <w:rsid w:val="00591D82"/>
    <w:rsid w:val="00592098"/>
    <w:rsid w:val="0059353C"/>
    <w:rsid w:val="00595B96"/>
    <w:rsid w:val="00596348"/>
    <w:rsid w:val="005A1A86"/>
    <w:rsid w:val="005A1E73"/>
    <w:rsid w:val="005A2B09"/>
    <w:rsid w:val="005A2F42"/>
    <w:rsid w:val="005A3221"/>
    <w:rsid w:val="005A4A79"/>
    <w:rsid w:val="005A5A1F"/>
    <w:rsid w:val="005A63CC"/>
    <w:rsid w:val="005A6658"/>
    <w:rsid w:val="005B0909"/>
    <w:rsid w:val="005B18A3"/>
    <w:rsid w:val="005B2116"/>
    <w:rsid w:val="005B48E3"/>
    <w:rsid w:val="005B5E0B"/>
    <w:rsid w:val="005B650F"/>
    <w:rsid w:val="005B71FD"/>
    <w:rsid w:val="005B792A"/>
    <w:rsid w:val="005C1019"/>
    <w:rsid w:val="005C122F"/>
    <w:rsid w:val="005C1DDF"/>
    <w:rsid w:val="005C318B"/>
    <w:rsid w:val="005C329C"/>
    <w:rsid w:val="005C39A5"/>
    <w:rsid w:val="005C3D34"/>
    <w:rsid w:val="005C3E3A"/>
    <w:rsid w:val="005C499D"/>
    <w:rsid w:val="005C4ECD"/>
    <w:rsid w:val="005C5CFD"/>
    <w:rsid w:val="005C7A41"/>
    <w:rsid w:val="005D186E"/>
    <w:rsid w:val="005D1C10"/>
    <w:rsid w:val="005D1CB6"/>
    <w:rsid w:val="005D1DD2"/>
    <w:rsid w:val="005D28D8"/>
    <w:rsid w:val="005D3B58"/>
    <w:rsid w:val="005D444A"/>
    <w:rsid w:val="005D495F"/>
    <w:rsid w:val="005D64B5"/>
    <w:rsid w:val="005D6536"/>
    <w:rsid w:val="005E2092"/>
    <w:rsid w:val="005E2182"/>
    <w:rsid w:val="005E3D37"/>
    <w:rsid w:val="005E6CF4"/>
    <w:rsid w:val="005F0087"/>
    <w:rsid w:val="005F25C8"/>
    <w:rsid w:val="005F2B3A"/>
    <w:rsid w:val="005F4250"/>
    <w:rsid w:val="005F5334"/>
    <w:rsid w:val="005F60C6"/>
    <w:rsid w:val="005F6597"/>
    <w:rsid w:val="005F6C33"/>
    <w:rsid w:val="00600AF3"/>
    <w:rsid w:val="00604752"/>
    <w:rsid w:val="00605164"/>
    <w:rsid w:val="00605CD0"/>
    <w:rsid w:val="00607220"/>
    <w:rsid w:val="00610138"/>
    <w:rsid w:val="0061381B"/>
    <w:rsid w:val="00615005"/>
    <w:rsid w:val="00615417"/>
    <w:rsid w:val="00620928"/>
    <w:rsid w:val="00620938"/>
    <w:rsid w:val="006217D7"/>
    <w:rsid w:val="006249F5"/>
    <w:rsid w:val="00625ECE"/>
    <w:rsid w:val="0062715A"/>
    <w:rsid w:val="00627291"/>
    <w:rsid w:val="00630024"/>
    <w:rsid w:val="00631280"/>
    <w:rsid w:val="006339AE"/>
    <w:rsid w:val="00633E37"/>
    <w:rsid w:val="006374CD"/>
    <w:rsid w:val="00640B63"/>
    <w:rsid w:val="00640F4A"/>
    <w:rsid w:val="00641215"/>
    <w:rsid w:val="00641CD0"/>
    <w:rsid w:val="00642D22"/>
    <w:rsid w:val="00642DF7"/>
    <w:rsid w:val="00643C79"/>
    <w:rsid w:val="006460F3"/>
    <w:rsid w:val="006466A2"/>
    <w:rsid w:val="00646FEE"/>
    <w:rsid w:val="00652C2B"/>
    <w:rsid w:val="00653CF6"/>
    <w:rsid w:val="0065435E"/>
    <w:rsid w:val="00654552"/>
    <w:rsid w:val="00654EEC"/>
    <w:rsid w:val="00655705"/>
    <w:rsid w:val="00657101"/>
    <w:rsid w:val="0066005E"/>
    <w:rsid w:val="00661DF3"/>
    <w:rsid w:val="00662551"/>
    <w:rsid w:val="00662D5D"/>
    <w:rsid w:val="00663D6B"/>
    <w:rsid w:val="0066436A"/>
    <w:rsid w:val="00670A60"/>
    <w:rsid w:val="00671A70"/>
    <w:rsid w:val="00672582"/>
    <w:rsid w:val="00676804"/>
    <w:rsid w:val="006801B9"/>
    <w:rsid w:val="0068021E"/>
    <w:rsid w:val="00683324"/>
    <w:rsid w:val="006834CB"/>
    <w:rsid w:val="00684FE5"/>
    <w:rsid w:val="006862B1"/>
    <w:rsid w:val="0068647A"/>
    <w:rsid w:val="00686B45"/>
    <w:rsid w:val="00687079"/>
    <w:rsid w:val="0069002D"/>
    <w:rsid w:val="0069057A"/>
    <w:rsid w:val="006908BC"/>
    <w:rsid w:val="006917C4"/>
    <w:rsid w:val="00692FC6"/>
    <w:rsid w:val="00692FF7"/>
    <w:rsid w:val="00693CF3"/>
    <w:rsid w:val="00694F98"/>
    <w:rsid w:val="00696743"/>
    <w:rsid w:val="006A3386"/>
    <w:rsid w:val="006A46E5"/>
    <w:rsid w:val="006A47AD"/>
    <w:rsid w:val="006A54B9"/>
    <w:rsid w:val="006B022F"/>
    <w:rsid w:val="006B091C"/>
    <w:rsid w:val="006B2272"/>
    <w:rsid w:val="006B2FCC"/>
    <w:rsid w:val="006B6D85"/>
    <w:rsid w:val="006B6EE7"/>
    <w:rsid w:val="006B7946"/>
    <w:rsid w:val="006B7E96"/>
    <w:rsid w:val="006C065C"/>
    <w:rsid w:val="006C20FD"/>
    <w:rsid w:val="006C37A1"/>
    <w:rsid w:val="006C387D"/>
    <w:rsid w:val="006C66B7"/>
    <w:rsid w:val="006D0451"/>
    <w:rsid w:val="006D29F5"/>
    <w:rsid w:val="006D3D3C"/>
    <w:rsid w:val="006D5469"/>
    <w:rsid w:val="006D70AE"/>
    <w:rsid w:val="006D7F02"/>
    <w:rsid w:val="006E0AD6"/>
    <w:rsid w:val="006E2286"/>
    <w:rsid w:val="006E6CDF"/>
    <w:rsid w:val="006E71B3"/>
    <w:rsid w:val="006E7ABD"/>
    <w:rsid w:val="006F04EE"/>
    <w:rsid w:val="006F0524"/>
    <w:rsid w:val="006F3FD9"/>
    <w:rsid w:val="006F4207"/>
    <w:rsid w:val="006F4CFF"/>
    <w:rsid w:val="006F68B3"/>
    <w:rsid w:val="006F732B"/>
    <w:rsid w:val="00700A6E"/>
    <w:rsid w:val="00700F4F"/>
    <w:rsid w:val="007018C1"/>
    <w:rsid w:val="00701933"/>
    <w:rsid w:val="00702C0B"/>
    <w:rsid w:val="00703D85"/>
    <w:rsid w:val="00703FF6"/>
    <w:rsid w:val="00704914"/>
    <w:rsid w:val="00704FFF"/>
    <w:rsid w:val="00705168"/>
    <w:rsid w:val="007069C1"/>
    <w:rsid w:val="00707920"/>
    <w:rsid w:val="00707F17"/>
    <w:rsid w:val="00710FBC"/>
    <w:rsid w:val="00711A7B"/>
    <w:rsid w:val="00711B7F"/>
    <w:rsid w:val="00711DCC"/>
    <w:rsid w:val="00713214"/>
    <w:rsid w:val="0071481E"/>
    <w:rsid w:val="00714DB4"/>
    <w:rsid w:val="0071655A"/>
    <w:rsid w:val="0072000E"/>
    <w:rsid w:val="00720051"/>
    <w:rsid w:val="00720658"/>
    <w:rsid w:val="0072112F"/>
    <w:rsid w:val="007212E3"/>
    <w:rsid w:val="00723C67"/>
    <w:rsid w:val="0072588F"/>
    <w:rsid w:val="00731762"/>
    <w:rsid w:val="00731A17"/>
    <w:rsid w:val="007325E9"/>
    <w:rsid w:val="00732F50"/>
    <w:rsid w:val="007345E0"/>
    <w:rsid w:val="00734A25"/>
    <w:rsid w:val="007350E0"/>
    <w:rsid w:val="0073673D"/>
    <w:rsid w:val="00736743"/>
    <w:rsid w:val="00736F5B"/>
    <w:rsid w:val="00741456"/>
    <w:rsid w:val="00741E54"/>
    <w:rsid w:val="00742B73"/>
    <w:rsid w:val="00742C49"/>
    <w:rsid w:val="00742D1B"/>
    <w:rsid w:val="00742D40"/>
    <w:rsid w:val="00742D95"/>
    <w:rsid w:val="007438B6"/>
    <w:rsid w:val="00746507"/>
    <w:rsid w:val="00747A8F"/>
    <w:rsid w:val="00747EB3"/>
    <w:rsid w:val="00750B8A"/>
    <w:rsid w:val="00751C3D"/>
    <w:rsid w:val="00754B12"/>
    <w:rsid w:val="007559C0"/>
    <w:rsid w:val="00755EFB"/>
    <w:rsid w:val="00756756"/>
    <w:rsid w:val="00756E31"/>
    <w:rsid w:val="0076119B"/>
    <w:rsid w:val="007617C7"/>
    <w:rsid w:val="007619E1"/>
    <w:rsid w:val="00762681"/>
    <w:rsid w:val="00763032"/>
    <w:rsid w:val="0076338B"/>
    <w:rsid w:val="00763651"/>
    <w:rsid w:val="00763C70"/>
    <w:rsid w:val="00764542"/>
    <w:rsid w:val="00765C49"/>
    <w:rsid w:val="007666BF"/>
    <w:rsid w:val="0076756B"/>
    <w:rsid w:val="00767BE1"/>
    <w:rsid w:val="00773FFE"/>
    <w:rsid w:val="00775EA3"/>
    <w:rsid w:val="00776DDD"/>
    <w:rsid w:val="00777D5B"/>
    <w:rsid w:val="007823CA"/>
    <w:rsid w:val="00782CC2"/>
    <w:rsid w:val="00783959"/>
    <w:rsid w:val="00783CAA"/>
    <w:rsid w:val="00785B67"/>
    <w:rsid w:val="007864A7"/>
    <w:rsid w:val="007866EA"/>
    <w:rsid w:val="00786B7D"/>
    <w:rsid w:val="00787341"/>
    <w:rsid w:val="007875B8"/>
    <w:rsid w:val="00787626"/>
    <w:rsid w:val="0079051A"/>
    <w:rsid w:val="007909E1"/>
    <w:rsid w:val="00790CBB"/>
    <w:rsid w:val="007917DD"/>
    <w:rsid w:val="00793DA7"/>
    <w:rsid w:val="0079422F"/>
    <w:rsid w:val="00794F85"/>
    <w:rsid w:val="00794FC9"/>
    <w:rsid w:val="007960F5"/>
    <w:rsid w:val="007973A3"/>
    <w:rsid w:val="007A0C62"/>
    <w:rsid w:val="007A14F2"/>
    <w:rsid w:val="007A2B3B"/>
    <w:rsid w:val="007A3460"/>
    <w:rsid w:val="007A6C7F"/>
    <w:rsid w:val="007B1421"/>
    <w:rsid w:val="007B2A1F"/>
    <w:rsid w:val="007B2C4C"/>
    <w:rsid w:val="007B3AC5"/>
    <w:rsid w:val="007B482D"/>
    <w:rsid w:val="007B5995"/>
    <w:rsid w:val="007B5A31"/>
    <w:rsid w:val="007C166F"/>
    <w:rsid w:val="007C426D"/>
    <w:rsid w:val="007C4592"/>
    <w:rsid w:val="007C46E4"/>
    <w:rsid w:val="007C4EBB"/>
    <w:rsid w:val="007C5D60"/>
    <w:rsid w:val="007C7071"/>
    <w:rsid w:val="007C75B7"/>
    <w:rsid w:val="007D0938"/>
    <w:rsid w:val="007D0F26"/>
    <w:rsid w:val="007D1E1B"/>
    <w:rsid w:val="007D22FE"/>
    <w:rsid w:val="007D5781"/>
    <w:rsid w:val="007D57E9"/>
    <w:rsid w:val="007D64EC"/>
    <w:rsid w:val="007D64ED"/>
    <w:rsid w:val="007D75B9"/>
    <w:rsid w:val="007E019F"/>
    <w:rsid w:val="007E03E1"/>
    <w:rsid w:val="007E112A"/>
    <w:rsid w:val="007E3A19"/>
    <w:rsid w:val="007E4DCF"/>
    <w:rsid w:val="007E6E97"/>
    <w:rsid w:val="007E7555"/>
    <w:rsid w:val="007F03CD"/>
    <w:rsid w:val="007F0C57"/>
    <w:rsid w:val="007F2EA4"/>
    <w:rsid w:val="007F379C"/>
    <w:rsid w:val="007F4B21"/>
    <w:rsid w:val="007F54D9"/>
    <w:rsid w:val="00800787"/>
    <w:rsid w:val="00801C91"/>
    <w:rsid w:val="00802C86"/>
    <w:rsid w:val="00804B71"/>
    <w:rsid w:val="008051D7"/>
    <w:rsid w:val="00805745"/>
    <w:rsid w:val="0080670D"/>
    <w:rsid w:val="008067B1"/>
    <w:rsid w:val="00806EAC"/>
    <w:rsid w:val="008072E7"/>
    <w:rsid w:val="00807E34"/>
    <w:rsid w:val="00807EE4"/>
    <w:rsid w:val="008111D1"/>
    <w:rsid w:val="00814D10"/>
    <w:rsid w:val="00817051"/>
    <w:rsid w:val="00817A5C"/>
    <w:rsid w:val="00820DC4"/>
    <w:rsid w:val="008219D3"/>
    <w:rsid w:val="0082290F"/>
    <w:rsid w:val="00822C85"/>
    <w:rsid w:val="00823644"/>
    <w:rsid w:val="00825FAF"/>
    <w:rsid w:val="00826527"/>
    <w:rsid w:val="00827F9C"/>
    <w:rsid w:val="00830200"/>
    <w:rsid w:val="00830B82"/>
    <w:rsid w:val="0083186B"/>
    <w:rsid w:val="00832489"/>
    <w:rsid w:val="00832B4F"/>
    <w:rsid w:val="00832B5C"/>
    <w:rsid w:val="008332C0"/>
    <w:rsid w:val="00833A3F"/>
    <w:rsid w:val="00833A74"/>
    <w:rsid w:val="00835131"/>
    <w:rsid w:val="008357E7"/>
    <w:rsid w:val="00835922"/>
    <w:rsid w:val="008362A2"/>
    <w:rsid w:val="00840B49"/>
    <w:rsid w:val="0084253E"/>
    <w:rsid w:val="00842D14"/>
    <w:rsid w:val="00844411"/>
    <w:rsid w:val="00846424"/>
    <w:rsid w:val="0084703A"/>
    <w:rsid w:val="0084744F"/>
    <w:rsid w:val="0085241C"/>
    <w:rsid w:val="0085255B"/>
    <w:rsid w:val="00853484"/>
    <w:rsid w:val="00854937"/>
    <w:rsid w:val="00855326"/>
    <w:rsid w:val="00856627"/>
    <w:rsid w:val="00856D6D"/>
    <w:rsid w:val="0085715B"/>
    <w:rsid w:val="00857C91"/>
    <w:rsid w:val="00857D1F"/>
    <w:rsid w:val="00860775"/>
    <w:rsid w:val="00861089"/>
    <w:rsid w:val="008614DB"/>
    <w:rsid w:val="008634D1"/>
    <w:rsid w:val="00864F7F"/>
    <w:rsid w:val="00867A41"/>
    <w:rsid w:val="00871DB9"/>
    <w:rsid w:val="0087255D"/>
    <w:rsid w:val="0087390F"/>
    <w:rsid w:val="00876505"/>
    <w:rsid w:val="00881C2B"/>
    <w:rsid w:val="00881C3E"/>
    <w:rsid w:val="00883F1B"/>
    <w:rsid w:val="00885546"/>
    <w:rsid w:val="0088558F"/>
    <w:rsid w:val="00885673"/>
    <w:rsid w:val="00885A67"/>
    <w:rsid w:val="00885E7B"/>
    <w:rsid w:val="00886F1B"/>
    <w:rsid w:val="00891558"/>
    <w:rsid w:val="00892003"/>
    <w:rsid w:val="00892B5A"/>
    <w:rsid w:val="00892E54"/>
    <w:rsid w:val="00893130"/>
    <w:rsid w:val="00893D88"/>
    <w:rsid w:val="00894E7C"/>
    <w:rsid w:val="0089592F"/>
    <w:rsid w:val="008966EA"/>
    <w:rsid w:val="008A000E"/>
    <w:rsid w:val="008A2015"/>
    <w:rsid w:val="008A2064"/>
    <w:rsid w:val="008A2895"/>
    <w:rsid w:val="008A2FD4"/>
    <w:rsid w:val="008A3A19"/>
    <w:rsid w:val="008A4435"/>
    <w:rsid w:val="008B0405"/>
    <w:rsid w:val="008B0DBF"/>
    <w:rsid w:val="008B24EC"/>
    <w:rsid w:val="008B7C4F"/>
    <w:rsid w:val="008B7D59"/>
    <w:rsid w:val="008C0D59"/>
    <w:rsid w:val="008C16FA"/>
    <w:rsid w:val="008C1AC1"/>
    <w:rsid w:val="008C25FD"/>
    <w:rsid w:val="008C2D6A"/>
    <w:rsid w:val="008C69A6"/>
    <w:rsid w:val="008C6A3C"/>
    <w:rsid w:val="008C764E"/>
    <w:rsid w:val="008D0183"/>
    <w:rsid w:val="008D15F1"/>
    <w:rsid w:val="008D1A6D"/>
    <w:rsid w:val="008D1F5B"/>
    <w:rsid w:val="008D27FB"/>
    <w:rsid w:val="008D43C8"/>
    <w:rsid w:val="008D49F2"/>
    <w:rsid w:val="008D5C86"/>
    <w:rsid w:val="008D71C0"/>
    <w:rsid w:val="008D73A3"/>
    <w:rsid w:val="008D748B"/>
    <w:rsid w:val="008D7563"/>
    <w:rsid w:val="008E0382"/>
    <w:rsid w:val="008E0BC7"/>
    <w:rsid w:val="008E11CD"/>
    <w:rsid w:val="008E1F2E"/>
    <w:rsid w:val="008E453F"/>
    <w:rsid w:val="008E4D2F"/>
    <w:rsid w:val="008E7E61"/>
    <w:rsid w:val="008F0098"/>
    <w:rsid w:val="008F010F"/>
    <w:rsid w:val="008F0BB7"/>
    <w:rsid w:val="008F0BE4"/>
    <w:rsid w:val="008F2CC4"/>
    <w:rsid w:val="008F685D"/>
    <w:rsid w:val="008F7281"/>
    <w:rsid w:val="008F7468"/>
    <w:rsid w:val="00900CC1"/>
    <w:rsid w:val="009020A2"/>
    <w:rsid w:val="00903B51"/>
    <w:rsid w:val="00904C8C"/>
    <w:rsid w:val="0090593F"/>
    <w:rsid w:val="00905AE7"/>
    <w:rsid w:val="009077DC"/>
    <w:rsid w:val="00907EE3"/>
    <w:rsid w:val="00910A50"/>
    <w:rsid w:val="00910D69"/>
    <w:rsid w:val="00910E7B"/>
    <w:rsid w:val="0091257C"/>
    <w:rsid w:val="00912E3C"/>
    <w:rsid w:val="00913416"/>
    <w:rsid w:val="009164EB"/>
    <w:rsid w:val="00917BCC"/>
    <w:rsid w:val="00917E3A"/>
    <w:rsid w:val="00920C87"/>
    <w:rsid w:val="009210BB"/>
    <w:rsid w:val="00924700"/>
    <w:rsid w:val="00926B88"/>
    <w:rsid w:val="0093055C"/>
    <w:rsid w:val="00930DDD"/>
    <w:rsid w:val="00934A43"/>
    <w:rsid w:val="009353D5"/>
    <w:rsid w:val="009353F8"/>
    <w:rsid w:val="00937DB0"/>
    <w:rsid w:val="00941F75"/>
    <w:rsid w:val="009420B1"/>
    <w:rsid w:val="00942F68"/>
    <w:rsid w:val="009441FE"/>
    <w:rsid w:val="00944977"/>
    <w:rsid w:val="00945DEA"/>
    <w:rsid w:val="00946B83"/>
    <w:rsid w:val="0095049C"/>
    <w:rsid w:val="00950738"/>
    <w:rsid w:val="00951451"/>
    <w:rsid w:val="009518EB"/>
    <w:rsid w:val="00953FA6"/>
    <w:rsid w:val="009544F4"/>
    <w:rsid w:val="00954BB5"/>
    <w:rsid w:val="00956581"/>
    <w:rsid w:val="00960A43"/>
    <w:rsid w:val="00961B74"/>
    <w:rsid w:val="00961D75"/>
    <w:rsid w:val="00962462"/>
    <w:rsid w:val="009658A9"/>
    <w:rsid w:val="00965E59"/>
    <w:rsid w:val="0096662B"/>
    <w:rsid w:val="00966F53"/>
    <w:rsid w:val="0096758A"/>
    <w:rsid w:val="0097128F"/>
    <w:rsid w:val="00971D5E"/>
    <w:rsid w:val="00972EE0"/>
    <w:rsid w:val="00973054"/>
    <w:rsid w:val="00973B56"/>
    <w:rsid w:val="00974E13"/>
    <w:rsid w:val="00975C4C"/>
    <w:rsid w:val="009764FF"/>
    <w:rsid w:val="00980023"/>
    <w:rsid w:val="009810E3"/>
    <w:rsid w:val="00981629"/>
    <w:rsid w:val="00981832"/>
    <w:rsid w:val="00982481"/>
    <w:rsid w:val="00982D7B"/>
    <w:rsid w:val="0098309A"/>
    <w:rsid w:val="00985C06"/>
    <w:rsid w:val="0099116A"/>
    <w:rsid w:val="009917C7"/>
    <w:rsid w:val="00991B33"/>
    <w:rsid w:val="00992690"/>
    <w:rsid w:val="00992BDD"/>
    <w:rsid w:val="00993332"/>
    <w:rsid w:val="00994A50"/>
    <w:rsid w:val="00996C98"/>
    <w:rsid w:val="009973B9"/>
    <w:rsid w:val="009A0FA5"/>
    <w:rsid w:val="009A13C0"/>
    <w:rsid w:val="009A37A0"/>
    <w:rsid w:val="009A3A46"/>
    <w:rsid w:val="009A4EB1"/>
    <w:rsid w:val="009A5429"/>
    <w:rsid w:val="009A572A"/>
    <w:rsid w:val="009A6C30"/>
    <w:rsid w:val="009A75A4"/>
    <w:rsid w:val="009A776E"/>
    <w:rsid w:val="009A7918"/>
    <w:rsid w:val="009B040D"/>
    <w:rsid w:val="009B13B2"/>
    <w:rsid w:val="009B15B7"/>
    <w:rsid w:val="009B1AE1"/>
    <w:rsid w:val="009B2080"/>
    <w:rsid w:val="009B2C8C"/>
    <w:rsid w:val="009B6186"/>
    <w:rsid w:val="009B70EA"/>
    <w:rsid w:val="009B727A"/>
    <w:rsid w:val="009B7618"/>
    <w:rsid w:val="009C0C09"/>
    <w:rsid w:val="009C0CF7"/>
    <w:rsid w:val="009C3AB3"/>
    <w:rsid w:val="009C68FE"/>
    <w:rsid w:val="009C78C6"/>
    <w:rsid w:val="009D3AE7"/>
    <w:rsid w:val="009D62FC"/>
    <w:rsid w:val="009D7256"/>
    <w:rsid w:val="009D7C28"/>
    <w:rsid w:val="009E0F1C"/>
    <w:rsid w:val="009E1ACE"/>
    <w:rsid w:val="009E2C90"/>
    <w:rsid w:val="009E317D"/>
    <w:rsid w:val="009E364D"/>
    <w:rsid w:val="009E4DBD"/>
    <w:rsid w:val="009E5B18"/>
    <w:rsid w:val="009E5E71"/>
    <w:rsid w:val="009E6F49"/>
    <w:rsid w:val="009F1C38"/>
    <w:rsid w:val="009F22D6"/>
    <w:rsid w:val="009F2E87"/>
    <w:rsid w:val="009F3E45"/>
    <w:rsid w:val="009F5247"/>
    <w:rsid w:val="009F7D2D"/>
    <w:rsid w:val="009F7EC0"/>
    <w:rsid w:val="00A01E26"/>
    <w:rsid w:val="00A02773"/>
    <w:rsid w:val="00A03248"/>
    <w:rsid w:val="00A04B22"/>
    <w:rsid w:val="00A04DC3"/>
    <w:rsid w:val="00A061F4"/>
    <w:rsid w:val="00A06686"/>
    <w:rsid w:val="00A067E5"/>
    <w:rsid w:val="00A0698B"/>
    <w:rsid w:val="00A11EE4"/>
    <w:rsid w:val="00A127E8"/>
    <w:rsid w:val="00A12CD4"/>
    <w:rsid w:val="00A155F9"/>
    <w:rsid w:val="00A15671"/>
    <w:rsid w:val="00A17D80"/>
    <w:rsid w:val="00A21D11"/>
    <w:rsid w:val="00A22C54"/>
    <w:rsid w:val="00A24489"/>
    <w:rsid w:val="00A2537F"/>
    <w:rsid w:val="00A2560E"/>
    <w:rsid w:val="00A25714"/>
    <w:rsid w:val="00A25FB6"/>
    <w:rsid w:val="00A30630"/>
    <w:rsid w:val="00A30C64"/>
    <w:rsid w:val="00A33A91"/>
    <w:rsid w:val="00A342B3"/>
    <w:rsid w:val="00A34DDE"/>
    <w:rsid w:val="00A35883"/>
    <w:rsid w:val="00A36900"/>
    <w:rsid w:val="00A40006"/>
    <w:rsid w:val="00A40330"/>
    <w:rsid w:val="00A4179A"/>
    <w:rsid w:val="00A43413"/>
    <w:rsid w:val="00A46078"/>
    <w:rsid w:val="00A47FAB"/>
    <w:rsid w:val="00A50724"/>
    <w:rsid w:val="00A511E0"/>
    <w:rsid w:val="00A52508"/>
    <w:rsid w:val="00A5350D"/>
    <w:rsid w:val="00A54C84"/>
    <w:rsid w:val="00A56DBD"/>
    <w:rsid w:val="00A57D88"/>
    <w:rsid w:val="00A613EB"/>
    <w:rsid w:val="00A642E6"/>
    <w:rsid w:val="00A646F1"/>
    <w:rsid w:val="00A650C2"/>
    <w:rsid w:val="00A65340"/>
    <w:rsid w:val="00A65537"/>
    <w:rsid w:val="00A66CB3"/>
    <w:rsid w:val="00A70289"/>
    <w:rsid w:val="00A710F1"/>
    <w:rsid w:val="00A75BA6"/>
    <w:rsid w:val="00A76135"/>
    <w:rsid w:val="00A76F90"/>
    <w:rsid w:val="00A775C0"/>
    <w:rsid w:val="00A77769"/>
    <w:rsid w:val="00A81AD2"/>
    <w:rsid w:val="00A82939"/>
    <w:rsid w:val="00A84898"/>
    <w:rsid w:val="00A853A8"/>
    <w:rsid w:val="00A853EE"/>
    <w:rsid w:val="00A858EB"/>
    <w:rsid w:val="00A85CC1"/>
    <w:rsid w:val="00A86463"/>
    <w:rsid w:val="00A86917"/>
    <w:rsid w:val="00A870BF"/>
    <w:rsid w:val="00A877A0"/>
    <w:rsid w:val="00A87F32"/>
    <w:rsid w:val="00A90CAE"/>
    <w:rsid w:val="00A90E17"/>
    <w:rsid w:val="00A911EA"/>
    <w:rsid w:val="00A9124C"/>
    <w:rsid w:val="00A921BE"/>
    <w:rsid w:val="00A92CEE"/>
    <w:rsid w:val="00A92EC1"/>
    <w:rsid w:val="00A94211"/>
    <w:rsid w:val="00A94B98"/>
    <w:rsid w:val="00A9514B"/>
    <w:rsid w:val="00A95593"/>
    <w:rsid w:val="00A95C95"/>
    <w:rsid w:val="00A96589"/>
    <w:rsid w:val="00A96768"/>
    <w:rsid w:val="00A96B17"/>
    <w:rsid w:val="00A96FEC"/>
    <w:rsid w:val="00AA32BD"/>
    <w:rsid w:val="00AA5876"/>
    <w:rsid w:val="00AA68B4"/>
    <w:rsid w:val="00AA750C"/>
    <w:rsid w:val="00AB07F0"/>
    <w:rsid w:val="00AB0979"/>
    <w:rsid w:val="00AB34AE"/>
    <w:rsid w:val="00AB5A0D"/>
    <w:rsid w:val="00AC195E"/>
    <w:rsid w:val="00AC1B63"/>
    <w:rsid w:val="00AC1D35"/>
    <w:rsid w:val="00AC2EA9"/>
    <w:rsid w:val="00AC3430"/>
    <w:rsid w:val="00AC41BB"/>
    <w:rsid w:val="00AC53DF"/>
    <w:rsid w:val="00AC7A12"/>
    <w:rsid w:val="00AD15F9"/>
    <w:rsid w:val="00AD2811"/>
    <w:rsid w:val="00AD2DBD"/>
    <w:rsid w:val="00AD4F5A"/>
    <w:rsid w:val="00AD659C"/>
    <w:rsid w:val="00AE00FF"/>
    <w:rsid w:val="00AE01F1"/>
    <w:rsid w:val="00AE1F96"/>
    <w:rsid w:val="00AE4D35"/>
    <w:rsid w:val="00AE51B3"/>
    <w:rsid w:val="00AE606E"/>
    <w:rsid w:val="00AE7C5D"/>
    <w:rsid w:val="00AF0376"/>
    <w:rsid w:val="00AF0B46"/>
    <w:rsid w:val="00AF23B9"/>
    <w:rsid w:val="00AF3614"/>
    <w:rsid w:val="00AF4B3A"/>
    <w:rsid w:val="00AF5622"/>
    <w:rsid w:val="00AF56DE"/>
    <w:rsid w:val="00AF584C"/>
    <w:rsid w:val="00AF5EE6"/>
    <w:rsid w:val="00AF6623"/>
    <w:rsid w:val="00AF69FC"/>
    <w:rsid w:val="00AF7620"/>
    <w:rsid w:val="00B006D3"/>
    <w:rsid w:val="00B0089F"/>
    <w:rsid w:val="00B0092A"/>
    <w:rsid w:val="00B01D45"/>
    <w:rsid w:val="00B027D1"/>
    <w:rsid w:val="00B03C6B"/>
    <w:rsid w:val="00B040C0"/>
    <w:rsid w:val="00B058FC"/>
    <w:rsid w:val="00B05A41"/>
    <w:rsid w:val="00B06005"/>
    <w:rsid w:val="00B064CC"/>
    <w:rsid w:val="00B1041B"/>
    <w:rsid w:val="00B10C7A"/>
    <w:rsid w:val="00B12B90"/>
    <w:rsid w:val="00B14904"/>
    <w:rsid w:val="00B15B86"/>
    <w:rsid w:val="00B17526"/>
    <w:rsid w:val="00B17C7B"/>
    <w:rsid w:val="00B20292"/>
    <w:rsid w:val="00B20A18"/>
    <w:rsid w:val="00B2155C"/>
    <w:rsid w:val="00B21855"/>
    <w:rsid w:val="00B224EB"/>
    <w:rsid w:val="00B2367A"/>
    <w:rsid w:val="00B25059"/>
    <w:rsid w:val="00B26266"/>
    <w:rsid w:val="00B267BE"/>
    <w:rsid w:val="00B304CD"/>
    <w:rsid w:val="00B31321"/>
    <w:rsid w:val="00B3372D"/>
    <w:rsid w:val="00B345E7"/>
    <w:rsid w:val="00B347FE"/>
    <w:rsid w:val="00B36CE6"/>
    <w:rsid w:val="00B36E9D"/>
    <w:rsid w:val="00B3778C"/>
    <w:rsid w:val="00B4066A"/>
    <w:rsid w:val="00B40EA8"/>
    <w:rsid w:val="00B40F27"/>
    <w:rsid w:val="00B416AA"/>
    <w:rsid w:val="00B41B7D"/>
    <w:rsid w:val="00B43639"/>
    <w:rsid w:val="00B443A5"/>
    <w:rsid w:val="00B44973"/>
    <w:rsid w:val="00B45725"/>
    <w:rsid w:val="00B45CC8"/>
    <w:rsid w:val="00B46DB6"/>
    <w:rsid w:val="00B471EC"/>
    <w:rsid w:val="00B516D6"/>
    <w:rsid w:val="00B5245F"/>
    <w:rsid w:val="00B537D4"/>
    <w:rsid w:val="00B5490A"/>
    <w:rsid w:val="00B565C0"/>
    <w:rsid w:val="00B565E6"/>
    <w:rsid w:val="00B605A5"/>
    <w:rsid w:val="00B60642"/>
    <w:rsid w:val="00B606F5"/>
    <w:rsid w:val="00B6175C"/>
    <w:rsid w:val="00B6330E"/>
    <w:rsid w:val="00B63C94"/>
    <w:rsid w:val="00B65AEB"/>
    <w:rsid w:val="00B65D31"/>
    <w:rsid w:val="00B67A5D"/>
    <w:rsid w:val="00B72088"/>
    <w:rsid w:val="00B736D1"/>
    <w:rsid w:val="00B73D91"/>
    <w:rsid w:val="00B7555C"/>
    <w:rsid w:val="00B7672E"/>
    <w:rsid w:val="00B773FE"/>
    <w:rsid w:val="00B7791A"/>
    <w:rsid w:val="00B77C54"/>
    <w:rsid w:val="00B8023E"/>
    <w:rsid w:val="00B823D0"/>
    <w:rsid w:val="00B82C06"/>
    <w:rsid w:val="00B84660"/>
    <w:rsid w:val="00B848F6"/>
    <w:rsid w:val="00B85A9B"/>
    <w:rsid w:val="00B8697C"/>
    <w:rsid w:val="00B9125C"/>
    <w:rsid w:val="00B92E47"/>
    <w:rsid w:val="00B96496"/>
    <w:rsid w:val="00B96541"/>
    <w:rsid w:val="00B96781"/>
    <w:rsid w:val="00B979B6"/>
    <w:rsid w:val="00B97E75"/>
    <w:rsid w:val="00BA097E"/>
    <w:rsid w:val="00BA0F6A"/>
    <w:rsid w:val="00BA0FF2"/>
    <w:rsid w:val="00BA6B36"/>
    <w:rsid w:val="00BA763A"/>
    <w:rsid w:val="00BB1EA1"/>
    <w:rsid w:val="00BB485D"/>
    <w:rsid w:val="00BB490D"/>
    <w:rsid w:val="00BB56E1"/>
    <w:rsid w:val="00BB6D7F"/>
    <w:rsid w:val="00BC0632"/>
    <w:rsid w:val="00BC1694"/>
    <w:rsid w:val="00BC374A"/>
    <w:rsid w:val="00BC417D"/>
    <w:rsid w:val="00BC653C"/>
    <w:rsid w:val="00BC68D3"/>
    <w:rsid w:val="00BC7B6D"/>
    <w:rsid w:val="00BD0277"/>
    <w:rsid w:val="00BD30B0"/>
    <w:rsid w:val="00BD3FC3"/>
    <w:rsid w:val="00BD5D6A"/>
    <w:rsid w:val="00BD5FBE"/>
    <w:rsid w:val="00BD6012"/>
    <w:rsid w:val="00BD7643"/>
    <w:rsid w:val="00BD7CCF"/>
    <w:rsid w:val="00BE1028"/>
    <w:rsid w:val="00BE292A"/>
    <w:rsid w:val="00BE5B63"/>
    <w:rsid w:val="00BE617D"/>
    <w:rsid w:val="00BE6CDD"/>
    <w:rsid w:val="00BF034F"/>
    <w:rsid w:val="00BF0BC3"/>
    <w:rsid w:val="00BF1D3E"/>
    <w:rsid w:val="00BF4670"/>
    <w:rsid w:val="00BF612C"/>
    <w:rsid w:val="00C0152B"/>
    <w:rsid w:val="00C0218C"/>
    <w:rsid w:val="00C02616"/>
    <w:rsid w:val="00C03585"/>
    <w:rsid w:val="00C04190"/>
    <w:rsid w:val="00C05490"/>
    <w:rsid w:val="00C06C30"/>
    <w:rsid w:val="00C074EB"/>
    <w:rsid w:val="00C07985"/>
    <w:rsid w:val="00C07DAF"/>
    <w:rsid w:val="00C07F53"/>
    <w:rsid w:val="00C11C6E"/>
    <w:rsid w:val="00C1240F"/>
    <w:rsid w:val="00C166CD"/>
    <w:rsid w:val="00C21B1E"/>
    <w:rsid w:val="00C224A4"/>
    <w:rsid w:val="00C22BD2"/>
    <w:rsid w:val="00C260FA"/>
    <w:rsid w:val="00C26A2D"/>
    <w:rsid w:val="00C27623"/>
    <w:rsid w:val="00C3147A"/>
    <w:rsid w:val="00C316E5"/>
    <w:rsid w:val="00C31EEF"/>
    <w:rsid w:val="00C32B29"/>
    <w:rsid w:val="00C33E0E"/>
    <w:rsid w:val="00C35AD9"/>
    <w:rsid w:val="00C3660B"/>
    <w:rsid w:val="00C36E94"/>
    <w:rsid w:val="00C372A6"/>
    <w:rsid w:val="00C40F67"/>
    <w:rsid w:val="00C42B59"/>
    <w:rsid w:val="00C44636"/>
    <w:rsid w:val="00C4566E"/>
    <w:rsid w:val="00C53217"/>
    <w:rsid w:val="00C53AEE"/>
    <w:rsid w:val="00C54C02"/>
    <w:rsid w:val="00C55CA1"/>
    <w:rsid w:val="00C572E0"/>
    <w:rsid w:val="00C57303"/>
    <w:rsid w:val="00C57648"/>
    <w:rsid w:val="00C604AB"/>
    <w:rsid w:val="00C61559"/>
    <w:rsid w:val="00C61607"/>
    <w:rsid w:val="00C61D30"/>
    <w:rsid w:val="00C63136"/>
    <w:rsid w:val="00C63B5E"/>
    <w:rsid w:val="00C659D1"/>
    <w:rsid w:val="00C662A1"/>
    <w:rsid w:val="00C6739D"/>
    <w:rsid w:val="00C7057E"/>
    <w:rsid w:val="00C70983"/>
    <w:rsid w:val="00C70B89"/>
    <w:rsid w:val="00C729CD"/>
    <w:rsid w:val="00C7360C"/>
    <w:rsid w:val="00C73B09"/>
    <w:rsid w:val="00C75230"/>
    <w:rsid w:val="00C7592B"/>
    <w:rsid w:val="00C75F25"/>
    <w:rsid w:val="00C76286"/>
    <w:rsid w:val="00C8163F"/>
    <w:rsid w:val="00C81C24"/>
    <w:rsid w:val="00C83BBD"/>
    <w:rsid w:val="00C8425A"/>
    <w:rsid w:val="00C84671"/>
    <w:rsid w:val="00C86257"/>
    <w:rsid w:val="00C8754F"/>
    <w:rsid w:val="00C908F5"/>
    <w:rsid w:val="00C91EE6"/>
    <w:rsid w:val="00C934CE"/>
    <w:rsid w:val="00C963A1"/>
    <w:rsid w:val="00CA0FC8"/>
    <w:rsid w:val="00CA18A3"/>
    <w:rsid w:val="00CA1A10"/>
    <w:rsid w:val="00CA6047"/>
    <w:rsid w:val="00CA6F7F"/>
    <w:rsid w:val="00CB17FC"/>
    <w:rsid w:val="00CB3521"/>
    <w:rsid w:val="00CB3B80"/>
    <w:rsid w:val="00CB43BB"/>
    <w:rsid w:val="00CB481A"/>
    <w:rsid w:val="00CB4CEF"/>
    <w:rsid w:val="00CB512D"/>
    <w:rsid w:val="00CB5F39"/>
    <w:rsid w:val="00CB6CC1"/>
    <w:rsid w:val="00CB7813"/>
    <w:rsid w:val="00CC01DB"/>
    <w:rsid w:val="00CC0259"/>
    <w:rsid w:val="00CC10B7"/>
    <w:rsid w:val="00CC2EBB"/>
    <w:rsid w:val="00CC3575"/>
    <w:rsid w:val="00CC3A04"/>
    <w:rsid w:val="00CC5F40"/>
    <w:rsid w:val="00CD05A2"/>
    <w:rsid w:val="00CD10F5"/>
    <w:rsid w:val="00CD12F4"/>
    <w:rsid w:val="00CD437E"/>
    <w:rsid w:val="00CD4EB6"/>
    <w:rsid w:val="00CD643E"/>
    <w:rsid w:val="00CD6AA0"/>
    <w:rsid w:val="00CD7ABA"/>
    <w:rsid w:val="00CE068C"/>
    <w:rsid w:val="00CE19F5"/>
    <w:rsid w:val="00CE2671"/>
    <w:rsid w:val="00CE27DD"/>
    <w:rsid w:val="00CE2CC9"/>
    <w:rsid w:val="00CE3F36"/>
    <w:rsid w:val="00CE41FC"/>
    <w:rsid w:val="00CE43E4"/>
    <w:rsid w:val="00CE45CC"/>
    <w:rsid w:val="00CE7012"/>
    <w:rsid w:val="00CF0969"/>
    <w:rsid w:val="00CF09A6"/>
    <w:rsid w:val="00CF1525"/>
    <w:rsid w:val="00CF2708"/>
    <w:rsid w:val="00CF3075"/>
    <w:rsid w:val="00CF31A1"/>
    <w:rsid w:val="00CF43EA"/>
    <w:rsid w:val="00CF61E3"/>
    <w:rsid w:val="00CF6AB8"/>
    <w:rsid w:val="00CF77DA"/>
    <w:rsid w:val="00D019AA"/>
    <w:rsid w:val="00D01ABE"/>
    <w:rsid w:val="00D03C91"/>
    <w:rsid w:val="00D061CD"/>
    <w:rsid w:val="00D06592"/>
    <w:rsid w:val="00D06B45"/>
    <w:rsid w:val="00D07184"/>
    <w:rsid w:val="00D10CE3"/>
    <w:rsid w:val="00D11FA2"/>
    <w:rsid w:val="00D12D6A"/>
    <w:rsid w:val="00D136EF"/>
    <w:rsid w:val="00D13CB4"/>
    <w:rsid w:val="00D1401E"/>
    <w:rsid w:val="00D17B34"/>
    <w:rsid w:val="00D20475"/>
    <w:rsid w:val="00D20772"/>
    <w:rsid w:val="00D234A1"/>
    <w:rsid w:val="00D23BC6"/>
    <w:rsid w:val="00D24E89"/>
    <w:rsid w:val="00D2762C"/>
    <w:rsid w:val="00D306BE"/>
    <w:rsid w:val="00D32531"/>
    <w:rsid w:val="00D33186"/>
    <w:rsid w:val="00D33188"/>
    <w:rsid w:val="00D352E5"/>
    <w:rsid w:val="00D35D99"/>
    <w:rsid w:val="00D3679B"/>
    <w:rsid w:val="00D36828"/>
    <w:rsid w:val="00D419D5"/>
    <w:rsid w:val="00D41CB1"/>
    <w:rsid w:val="00D46647"/>
    <w:rsid w:val="00D52F55"/>
    <w:rsid w:val="00D55A47"/>
    <w:rsid w:val="00D560A0"/>
    <w:rsid w:val="00D5781F"/>
    <w:rsid w:val="00D604D6"/>
    <w:rsid w:val="00D62BDF"/>
    <w:rsid w:val="00D63CB2"/>
    <w:rsid w:val="00D670DA"/>
    <w:rsid w:val="00D67268"/>
    <w:rsid w:val="00D67D43"/>
    <w:rsid w:val="00D70B13"/>
    <w:rsid w:val="00D744C6"/>
    <w:rsid w:val="00D7479B"/>
    <w:rsid w:val="00D75A2B"/>
    <w:rsid w:val="00D80AB3"/>
    <w:rsid w:val="00D810D9"/>
    <w:rsid w:val="00D8149F"/>
    <w:rsid w:val="00D81B9E"/>
    <w:rsid w:val="00D81DB4"/>
    <w:rsid w:val="00D82372"/>
    <w:rsid w:val="00D829B2"/>
    <w:rsid w:val="00D83D36"/>
    <w:rsid w:val="00D83F1E"/>
    <w:rsid w:val="00D8698F"/>
    <w:rsid w:val="00D870CD"/>
    <w:rsid w:val="00D912EF"/>
    <w:rsid w:val="00D918A9"/>
    <w:rsid w:val="00D9197A"/>
    <w:rsid w:val="00D92E55"/>
    <w:rsid w:val="00D93CA4"/>
    <w:rsid w:val="00D9611A"/>
    <w:rsid w:val="00D966ED"/>
    <w:rsid w:val="00D96FCD"/>
    <w:rsid w:val="00DA09BA"/>
    <w:rsid w:val="00DA15D5"/>
    <w:rsid w:val="00DA1BDF"/>
    <w:rsid w:val="00DA2981"/>
    <w:rsid w:val="00DA47F6"/>
    <w:rsid w:val="00DA6A9E"/>
    <w:rsid w:val="00DA7961"/>
    <w:rsid w:val="00DA7969"/>
    <w:rsid w:val="00DA7A5A"/>
    <w:rsid w:val="00DB03A8"/>
    <w:rsid w:val="00DB0414"/>
    <w:rsid w:val="00DB0821"/>
    <w:rsid w:val="00DB1E04"/>
    <w:rsid w:val="00DB2E20"/>
    <w:rsid w:val="00DB3BD6"/>
    <w:rsid w:val="00DB3E7B"/>
    <w:rsid w:val="00DB7A20"/>
    <w:rsid w:val="00DC2B07"/>
    <w:rsid w:val="00DC37B7"/>
    <w:rsid w:val="00DC47AE"/>
    <w:rsid w:val="00DC5150"/>
    <w:rsid w:val="00DC6C1F"/>
    <w:rsid w:val="00DC6F3F"/>
    <w:rsid w:val="00DC7145"/>
    <w:rsid w:val="00DC765E"/>
    <w:rsid w:val="00DD3CCF"/>
    <w:rsid w:val="00DD4023"/>
    <w:rsid w:val="00DD4FB7"/>
    <w:rsid w:val="00DD5898"/>
    <w:rsid w:val="00DD6510"/>
    <w:rsid w:val="00DD658D"/>
    <w:rsid w:val="00DD6947"/>
    <w:rsid w:val="00DE0C3D"/>
    <w:rsid w:val="00DE3154"/>
    <w:rsid w:val="00DE37D8"/>
    <w:rsid w:val="00DE3D9F"/>
    <w:rsid w:val="00DE4049"/>
    <w:rsid w:val="00DE448F"/>
    <w:rsid w:val="00DE59D1"/>
    <w:rsid w:val="00DE681C"/>
    <w:rsid w:val="00DF0236"/>
    <w:rsid w:val="00DF027D"/>
    <w:rsid w:val="00DF0467"/>
    <w:rsid w:val="00DF1A1F"/>
    <w:rsid w:val="00DF1F3C"/>
    <w:rsid w:val="00DF23BD"/>
    <w:rsid w:val="00DF473B"/>
    <w:rsid w:val="00DF63A3"/>
    <w:rsid w:val="00DF6559"/>
    <w:rsid w:val="00DF7D5E"/>
    <w:rsid w:val="00E02BC5"/>
    <w:rsid w:val="00E02E0C"/>
    <w:rsid w:val="00E0496E"/>
    <w:rsid w:val="00E06353"/>
    <w:rsid w:val="00E06C2E"/>
    <w:rsid w:val="00E0746F"/>
    <w:rsid w:val="00E079E6"/>
    <w:rsid w:val="00E07FD1"/>
    <w:rsid w:val="00E12823"/>
    <w:rsid w:val="00E12B61"/>
    <w:rsid w:val="00E13151"/>
    <w:rsid w:val="00E13CE0"/>
    <w:rsid w:val="00E20206"/>
    <w:rsid w:val="00E22633"/>
    <w:rsid w:val="00E22DB7"/>
    <w:rsid w:val="00E23014"/>
    <w:rsid w:val="00E23869"/>
    <w:rsid w:val="00E23892"/>
    <w:rsid w:val="00E24A0B"/>
    <w:rsid w:val="00E25135"/>
    <w:rsid w:val="00E26635"/>
    <w:rsid w:val="00E26C96"/>
    <w:rsid w:val="00E309E5"/>
    <w:rsid w:val="00E30A39"/>
    <w:rsid w:val="00E32BB5"/>
    <w:rsid w:val="00E331C9"/>
    <w:rsid w:val="00E3338C"/>
    <w:rsid w:val="00E33E87"/>
    <w:rsid w:val="00E34A79"/>
    <w:rsid w:val="00E34B87"/>
    <w:rsid w:val="00E4118C"/>
    <w:rsid w:val="00E4191B"/>
    <w:rsid w:val="00E41CCE"/>
    <w:rsid w:val="00E423B7"/>
    <w:rsid w:val="00E423E9"/>
    <w:rsid w:val="00E428D3"/>
    <w:rsid w:val="00E42EA0"/>
    <w:rsid w:val="00E438E6"/>
    <w:rsid w:val="00E43D1A"/>
    <w:rsid w:val="00E4400C"/>
    <w:rsid w:val="00E44147"/>
    <w:rsid w:val="00E44306"/>
    <w:rsid w:val="00E449C5"/>
    <w:rsid w:val="00E4538B"/>
    <w:rsid w:val="00E46DCF"/>
    <w:rsid w:val="00E47755"/>
    <w:rsid w:val="00E50D2D"/>
    <w:rsid w:val="00E6000E"/>
    <w:rsid w:val="00E60A84"/>
    <w:rsid w:val="00E61E0B"/>
    <w:rsid w:val="00E6239C"/>
    <w:rsid w:val="00E63948"/>
    <w:rsid w:val="00E65858"/>
    <w:rsid w:val="00E65E18"/>
    <w:rsid w:val="00E66464"/>
    <w:rsid w:val="00E70102"/>
    <w:rsid w:val="00E70E1C"/>
    <w:rsid w:val="00E71758"/>
    <w:rsid w:val="00E71EEC"/>
    <w:rsid w:val="00E728E9"/>
    <w:rsid w:val="00E7377C"/>
    <w:rsid w:val="00E73793"/>
    <w:rsid w:val="00E7387D"/>
    <w:rsid w:val="00E74FB8"/>
    <w:rsid w:val="00E75093"/>
    <w:rsid w:val="00E75B34"/>
    <w:rsid w:val="00E75B62"/>
    <w:rsid w:val="00E81217"/>
    <w:rsid w:val="00E81231"/>
    <w:rsid w:val="00E81450"/>
    <w:rsid w:val="00E823FD"/>
    <w:rsid w:val="00E84D05"/>
    <w:rsid w:val="00E86DA2"/>
    <w:rsid w:val="00E8722C"/>
    <w:rsid w:val="00E872E6"/>
    <w:rsid w:val="00E87DBF"/>
    <w:rsid w:val="00E9031A"/>
    <w:rsid w:val="00E92297"/>
    <w:rsid w:val="00E936A2"/>
    <w:rsid w:val="00E93845"/>
    <w:rsid w:val="00E93CFD"/>
    <w:rsid w:val="00E94133"/>
    <w:rsid w:val="00E975D0"/>
    <w:rsid w:val="00EA3080"/>
    <w:rsid w:val="00EA4712"/>
    <w:rsid w:val="00EA4CFD"/>
    <w:rsid w:val="00EA6E69"/>
    <w:rsid w:val="00EA6EDA"/>
    <w:rsid w:val="00EB0CEB"/>
    <w:rsid w:val="00EB24DD"/>
    <w:rsid w:val="00EB3214"/>
    <w:rsid w:val="00EB3262"/>
    <w:rsid w:val="00EB46C8"/>
    <w:rsid w:val="00EB758B"/>
    <w:rsid w:val="00EB75F1"/>
    <w:rsid w:val="00EC1F3D"/>
    <w:rsid w:val="00EC295B"/>
    <w:rsid w:val="00EC3012"/>
    <w:rsid w:val="00EC3C5D"/>
    <w:rsid w:val="00EC3E97"/>
    <w:rsid w:val="00EC4690"/>
    <w:rsid w:val="00ED024B"/>
    <w:rsid w:val="00ED08EA"/>
    <w:rsid w:val="00ED13ED"/>
    <w:rsid w:val="00ED241C"/>
    <w:rsid w:val="00ED25D0"/>
    <w:rsid w:val="00ED2C09"/>
    <w:rsid w:val="00ED4674"/>
    <w:rsid w:val="00EE0599"/>
    <w:rsid w:val="00EE1D16"/>
    <w:rsid w:val="00EE33B0"/>
    <w:rsid w:val="00EE3CE0"/>
    <w:rsid w:val="00EE4132"/>
    <w:rsid w:val="00EE425B"/>
    <w:rsid w:val="00EE4752"/>
    <w:rsid w:val="00EE565F"/>
    <w:rsid w:val="00EE59A6"/>
    <w:rsid w:val="00EE613E"/>
    <w:rsid w:val="00EE7A94"/>
    <w:rsid w:val="00EF1864"/>
    <w:rsid w:val="00EF3E25"/>
    <w:rsid w:val="00EF4813"/>
    <w:rsid w:val="00EF598A"/>
    <w:rsid w:val="00EF59ED"/>
    <w:rsid w:val="00EF689F"/>
    <w:rsid w:val="00EF7151"/>
    <w:rsid w:val="00EF72DC"/>
    <w:rsid w:val="00EF7930"/>
    <w:rsid w:val="00F01957"/>
    <w:rsid w:val="00F02BCE"/>
    <w:rsid w:val="00F0315A"/>
    <w:rsid w:val="00F04AF1"/>
    <w:rsid w:val="00F05913"/>
    <w:rsid w:val="00F05B5F"/>
    <w:rsid w:val="00F11637"/>
    <w:rsid w:val="00F12439"/>
    <w:rsid w:val="00F125FA"/>
    <w:rsid w:val="00F16CA0"/>
    <w:rsid w:val="00F17C78"/>
    <w:rsid w:val="00F2057D"/>
    <w:rsid w:val="00F2112F"/>
    <w:rsid w:val="00F23495"/>
    <w:rsid w:val="00F24602"/>
    <w:rsid w:val="00F252D1"/>
    <w:rsid w:val="00F27766"/>
    <w:rsid w:val="00F31017"/>
    <w:rsid w:val="00F31FB2"/>
    <w:rsid w:val="00F35939"/>
    <w:rsid w:val="00F3684C"/>
    <w:rsid w:val="00F37940"/>
    <w:rsid w:val="00F40571"/>
    <w:rsid w:val="00F412C3"/>
    <w:rsid w:val="00F41707"/>
    <w:rsid w:val="00F4186F"/>
    <w:rsid w:val="00F42FC7"/>
    <w:rsid w:val="00F439A1"/>
    <w:rsid w:val="00F4400B"/>
    <w:rsid w:val="00F444B9"/>
    <w:rsid w:val="00F446A8"/>
    <w:rsid w:val="00F45547"/>
    <w:rsid w:val="00F4736A"/>
    <w:rsid w:val="00F47A37"/>
    <w:rsid w:val="00F5135D"/>
    <w:rsid w:val="00F5245A"/>
    <w:rsid w:val="00F53072"/>
    <w:rsid w:val="00F53B7A"/>
    <w:rsid w:val="00F53C55"/>
    <w:rsid w:val="00F53F61"/>
    <w:rsid w:val="00F54ED1"/>
    <w:rsid w:val="00F55045"/>
    <w:rsid w:val="00F571F9"/>
    <w:rsid w:val="00F6100D"/>
    <w:rsid w:val="00F6211E"/>
    <w:rsid w:val="00F64899"/>
    <w:rsid w:val="00F64CF9"/>
    <w:rsid w:val="00F65A57"/>
    <w:rsid w:val="00F67F53"/>
    <w:rsid w:val="00F706E7"/>
    <w:rsid w:val="00F71B86"/>
    <w:rsid w:val="00F74D2E"/>
    <w:rsid w:val="00F75388"/>
    <w:rsid w:val="00F762F3"/>
    <w:rsid w:val="00F76551"/>
    <w:rsid w:val="00F76855"/>
    <w:rsid w:val="00F77E91"/>
    <w:rsid w:val="00F80253"/>
    <w:rsid w:val="00F80B07"/>
    <w:rsid w:val="00F83AB8"/>
    <w:rsid w:val="00F851F4"/>
    <w:rsid w:val="00F85F1A"/>
    <w:rsid w:val="00F86678"/>
    <w:rsid w:val="00F875B7"/>
    <w:rsid w:val="00F9040D"/>
    <w:rsid w:val="00F92915"/>
    <w:rsid w:val="00F9293A"/>
    <w:rsid w:val="00F94186"/>
    <w:rsid w:val="00F950F5"/>
    <w:rsid w:val="00F9606D"/>
    <w:rsid w:val="00F97BD9"/>
    <w:rsid w:val="00FA1D44"/>
    <w:rsid w:val="00FA3926"/>
    <w:rsid w:val="00FA3E8A"/>
    <w:rsid w:val="00FA46E9"/>
    <w:rsid w:val="00FA5E4E"/>
    <w:rsid w:val="00FB153A"/>
    <w:rsid w:val="00FB1D3A"/>
    <w:rsid w:val="00FB1F69"/>
    <w:rsid w:val="00FB3950"/>
    <w:rsid w:val="00FB4B36"/>
    <w:rsid w:val="00FB5700"/>
    <w:rsid w:val="00FB6589"/>
    <w:rsid w:val="00FB740D"/>
    <w:rsid w:val="00FC14CA"/>
    <w:rsid w:val="00FC2222"/>
    <w:rsid w:val="00FC2772"/>
    <w:rsid w:val="00FC3B2A"/>
    <w:rsid w:val="00FC3CD5"/>
    <w:rsid w:val="00FC4D41"/>
    <w:rsid w:val="00FC7341"/>
    <w:rsid w:val="00FC7822"/>
    <w:rsid w:val="00FD0735"/>
    <w:rsid w:val="00FD1C30"/>
    <w:rsid w:val="00FD4141"/>
    <w:rsid w:val="00FD4FF2"/>
    <w:rsid w:val="00FD51E9"/>
    <w:rsid w:val="00FD6FE7"/>
    <w:rsid w:val="00FD7E44"/>
    <w:rsid w:val="00FE0849"/>
    <w:rsid w:val="00FE1816"/>
    <w:rsid w:val="00FE3F41"/>
    <w:rsid w:val="00FE3F7D"/>
    <w:rsid w:val="00FE5F7B"/>
    <w:rsid w:val="00FE626D"/>
    <w:rsid w:val="00FF079C"/>
    <w:rsid w:val="00FF13FE"/>
    <w:rsid w:val="00FF2E5C"/>
    <w:rsid w:val="00FF5124"/>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ng-star-inserted">
    <w:name w:val="ng-star-inserted"/>
    <w:basedOn w:val="Fuentedeprrafopredeter"/>
    <w:rsid w:val="00525623"/>
  </w:style>
  <w:style w:type="character" w:styleId="Textoennegrita">
    <w:name w:val="Strong"/>
    <w:basedOn w:val="Fuentedeprrafopredeter"/>
    <w:uiPriority w:val="22"/>
    <w:qFormat/>
    <w:rsid w:val="00941F75"/>
    <w:rPr>
      <w:b/>
      <w:bCs/>
    </w:rPr>
  </w:style>
  <w:style w:type="character" w:customStyle="1" w:styleId="skin-color-text">
    <w:name w:val="skin-color-text"/>
    <w:basedOn w:val="Fuentedeprrafopredeter"/>
    <w:rsid w:val="00941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448550688">
      <w:bodyDiv w:val="1"/>
      <w:marLeft w:val="0"/>
      <w:marRight w:val="0"/>
      <w:marTop w:val="0"/>
      <w:marBottom w:val="0"/>
      <w:divBdr>
        <w:top w:val="none" w:sz="0" w:space="0" w:color="auto"/>
        <w:left w:val="none" w:sz="0" w:space="0" w:color="auto"/>
        <w:bottom w:val="none" w:sz="0" w:space="0" w:color="auto"/>
        <w:right w:val="none" w:sz="0" w:space="0" w:color="auto"/>
      </w:divBdr>
    </w:div>
    <w:div w:id="471679310">
      <w:bodyDiv w:val="1"/>
      <w:marLeft w:val="0"/>
      <w:marRight w:val="0"/>
      <w:marTop w:val="0"/>
      <w:marBottom w:val="0"/>
      <w:divBdr>
        <w:top w:val="none" w:sz="0" w:space="0" w:color="auto"/>
        <w:left w:val="none" w:sz="0" w:space="0" w:color="auto"/>
        <w:bottom w:val="none" w:sz="0" w:space="0" w:color="auto"/>
        <w:right w:val="none" w:sz="0" w:space="0" w:color="auto"/>
      </w:divBdr>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1988119871">
      <w:bodyDiv w:val="1"/>
      <w:marLeft w:val="0"/>
      <w:marRight w:val="0"/>
      <w:marTop w:val="0"/>
      <w:marBottom w:val="0"/>
      <w:divBdr>
        <w:top w:val="none" w:sz="0" w:space="0" w:color="auto"/>
        <w:left w:val="none" w:sz="0" w:space="0" w:color="auto"/>
        <w:bottom w:val="none" w:sz="0" w:space="0" w:color="auto"/>
        <w:right w:val="none" w:sz="0" w:space="0" w:color="auto"/>
      </w:divBdr>
    </w:div>
    <w:div w:id="2081249494">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sjf2.scjn.gob.mx/detalle/tesis/201989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F6CCA-3511-4D30-83BB-70450C34C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12</Pages>
  <Words>3948</Words>
  <Characters>21715</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tjao_personal</cp:lastModifiedBy>
  <cp:revision>23</cp:revision>
  <cp:lastPrinted>2023-09-21T20:58:00Z</cp:lastPrinted>
  <dcterms:created xsi:type="dcterms:W3CDTF">2023-09-18T16:57:00Z</dcterms:created>
  <dcterms:modified xsi:type="dcterms:W3CDTF">2023-10-26T20:59:00Z</dcterms:modified>
</cp:coreProperties>
</file>