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44FF" w14:textId="77777777" w:rsidR="00204105" w:rsidRPr="00204105" w:rsidRDefault="00204105" w:rsidP="00C85FE4">
      <w:pPr>
        <w:ind w:left="2835"/>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2499DE19" w:rsidR="00204105" w:rsidRPr="00204105" w:rsidRDefault="00204105" w:rsidP="00C85FE4">
      <w:pPr>
        <w:ind w:left="2835"/>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0079067C">
        <w:rPr>
          <w:rFonts w:ascii="Arial" w:eastAsiaTheme="minorHAnsi" w:hAnsi="Arial" w:cs="Arial"/>
          <w:b/>
          <w:sz w:val="26"/>
          <w:szCs w:val="26"/>
          <w:lang w:val="es-ES" w:eastAsia="en-US"/>
        </w:rPr>
        <w:t xml:space="preserve"> </w:t>
      </w:r>
      <w:r w:rsidR="00B94ED2">
        <w:rPr>
          <w:rFonts w:ascii="Arial" w:eastAsiaTheme="minorHAnsi" w:hAnsi="Arial" w:cs="Arial"/>
          <w:b/>
          <w:sz w:val="26"/>
          <w:szCs w:val="26"/>
          <w:lang w:val="es-ES" w:eastAsia="en-US"/>
        </w:rPr>
        <w:t>0</w:t>
      </w:r>
      <w:r w:rsidR="00AD603F">
        <w:rPr>
          <w:rFonts w:ascii="Arial" w:eastAsiaTheme="minorHAnsi" w:hAnsi="Arial" w:cs="Arial"/>
          <w:b/>
          <w:sz w:val="26"/>
          <w:szCs w:val="26"/>
          <w:lang w:val="es-ES" w:eastAsia="en-US"/>
        </w:rPr>
        <w:t>24</w:t>
      </w:r>
      <w:r w:rsidR="00A029DF">
        <w:rPr>
          <w:rFonts w:ascii="Arial" w:eastAsiaTheme="minorHAnsi" w:hAnsi="Arial" w:cs="Arial"/>
          <w:b/>
          <w:sz w:val="26"/>
          <w:szCs w:val="26"/>
          <w:lang w:val="es-ES" w:eastAsia="en-US"/>
        </w:rPr>
        <w:t>2</w:t>
      </w:r>
      <w:r w:rsidR="00B94ED2">
        <w:rPr>
          <w:rFonts w:ascii="Arial" w:eastAsiaTheme="minorHAnsi" w:hAnsi="Arial" w:cs="Arial"/>
          <w:b/>
          <w:sz w:val="26"/>
          <w:szCs w:val="26"/>
          <w:lang w:val="es-ES" w:eastAsia="en-US"/>
        </w:rPr>
        <w:t>/202</w:t>
      </w:r>
      <w:r w:rsidR="00AD603F">
        <w:rPr>
          <w:rFonts w:ascii="Arial" w:eastAsiaTheme="minorHAnsi" w:hAnsi="Arial" w:cs="Arial"/>
          <w:b/>
          <w:sz w:val="26"/>
          <w:szCs w:val="26"/>
          <w:lang w:val="es-ES" w:eastAsia="en-US"/>
        </w:rPr>
        <w:t>3</w:t>
      </w:r>
    </w:p>
    <w:p w14:paraId="10272DA9" w14:textId="4E58CEA8" w:rsidR="0079067C" w:rsidRDefault="00204105" w:rsidP="00C85FE4">
      <w:pPr>
        <w:ind w:left="2835"/>
        <w:jc w:val="both"/>
        <w:rPr>
          <w:rFonts w:ascii="Arial" w:hAnsi="Arial" w:cs="Arial"/>
          <w:b/>
          <w:sz w:val="26"/>
          <w:szCs w:val="26"/>
        </w:rPr>
      </w:pPr>
      <w:r w:rsidRPr="00204105">
        <w:rPr>
          <w:rFonts w:ascii="Arial" w:eastAsiaTheme="minorHAnsi" w:hAnsi="Arial" w:cs="Arial"/>
          <w:b/>
          <w:sz w:val="26"/>
          <w:szCs w:val="26"/>
          <w:lang w:val="es-ES" w:eastAsia="en-US"/>
        </w:rPr>
        <w:t>EXPEDIENTE:</w:t>
      </w:r>
      <w:r w:rsidR="0079067C">
        <w:rPr>
          <w:rFonts w:ascii="Arial" w:eastAsiaTheme="minorHAnsi" w:hAnsi="Arial" w:cs="Arial"/>
          <w:b/>
          <w:sz w:val="26"/>
          <w:szCs w:val="26"/>
          <w:lang w:val="es-ES" w:eastAsia="en-US"/>
        </w:rPr>
        <w:t xml:space="preserve"> </w:t>
      </w:r>
      <w:bookmarkStart w:id="0" w:name="_Hlk114753591"/>
      <w:r w:rsidR="000A3AF8">
        <w:rPr>
          <w:rFonts w:ascii="Arial" w:eastAsiaTheme="minorHAnsi" w:hAnsi="Arial" w:cs="Arial"/>
          <w:b/>
          <w:sz w:val="26"/>
          <w:szCs w:val="26"/>
          <w:lang w:val="es-ES" w:eastAsia="en-US"/>
        </w:rPr>
        <w:t>0</w:t>
      </w:r>
      <w:r w:rsidR="00AD603F">
        <w:rPr>
          <w:rFonts w:ascii="Arial" w:eastAsiaTheme="minorHAnsi" w:hAnsi="Arial" w:cs="Arial"/>
          <w:b/>
          <w:sz w:val="26"/>
          <w:szCs w:val="26"/>
          <w:lang w:val="es-ES" w:eastAsia="en-US"/>
        </w:rPr>
        <w:t>119</w:t>
      </w:r>
      <w:r w:rsidR="000A3AF8">
        <w:rPr>
          <w:rFonts w:ascii="Arial" w:eastAsiaTheme="minorHAnsi" w:hAnsi="Arial" w:cs="Arial"/>
          <w:b/>
          <w:sz w:val="26"/>
          <w:szCs w:val="26"/>
          <w:lang w:val="es-ES" w:eastAsia="en-US"/>
        </w:rPr>
        <w:t>/202</w:t>
      </w:r>
      <w:r w:rsidR="00AD603F">
        <w:rPr>
          <w:rFonts w:ascii="Arial" w:eastAsiaTheme="minorHAnsi" w:hAnsi="Arial" w:cs="Arial"/>
          <w:b/>
          <w:sz w:val="26"/>
          <w:szCs w:val="26"/>
          <w:lang w:val="es-ES" w:eastAsia="en-US"/>
        </w:rPr>
        <w:t>2</w:t>
      </w:r>
      <w:r w:rsidR="0079067C">
        <w:rPr>
          <w:rFonts w:ascii="Arial" w:eastAsiaTheme="minorHAnsi" w:hAnsi="Arial" w:cs="Arial"/>
          <w:b/>
          <w:sz w:val="26"/>
          <w:szCs w:val="26"/>
          <w:lang w:val="es-ES" w:eastAsia="en-US"/>
        </w:rPr>
        <w:t xml:space="preserve"> </w:t>
      </w:r>
      <w:bookmarkEnd w:id="0"/>
      <w:r w:rsidR="0079067C">
        <w:rPr>
          <w:rFonts w:ascii="Arial" w:eastAsiaTheme="minorHAnsi" w:hAnsi="Arial" w:cs="Arial"/>
          <w:b/>
          <w:sz w:val="26"/>
          <w:szCs w:val="26"/>
          <w:lang w:val="es-ES" w:eastAsia="en-US"/>
        </w:rPr>
        <w:t xml:space="preserve">DE </w:t>
      </w:r>
      <w:r w:rsidR="0079067C">
        <w:rPr>
          <w:rFonts w:ascii="Arial" w:hAnsi="Arial" w:cs="Arial"/>
          <w:b/>
          <w:sz w:val="26"/>
          <w:szCs w:val="26"/>
        </w:rPr>
        <w:t xml:space="preserve">LA </w:t>
      </w:r>
      <w:r w:rsidR="00AD603F">
        <w:rPr>
          <w:rFonts w:ascii="Arial" w:hAnsi="Arial" w:cs="Arial"/>
          <w:b/>
          <w:sz w:val="26"/>
          <w:szCs w:val="26"/>
        </w:rPr>
        <w:t xml:space="preserve">QUINTA </w:t>
      </w:r>
      <w:r w:rsidR="000A3AF8">
        <w:rPr>
          <w:rFonts w:ascii="Arial" w:hAnsi="Arial" w:cs="Arial"/>
          <w:b/>
          <w:sz w:val="26"/>
          <w:szCs w:val="26"/>
        </w:rPr>
        <w:t>SALA UNITARIA DE PRIMERA INSTANCIA.</w:t>
      </w:r>
      <w:r w:rsidR="00903996">
        <w:rPr>
          <w:rFonts w:ascii="Arial" w:hAnsi="Arial" w:cs="Arial"/>
          <w:b/>
          <w:sz w:val="26"/>
          <w:szCs w:val="26"/>
        </w:rPr>
        <w:t xml:space="preserve"> </w:t>
      </w:r>
    </w:p>
    <w:p w14:paraId="4A0F69B0" w14:textId="168AAD77" w:rsidR="0079067C" w:rsidRPr="006744B2" w:rsidRDefault="0079067C" w:rsidP="00C85FE4">
      <w:pPr>
        <w:ind w:left="2835"/>
        <w:jc w:val="both"/>
        <w:rPr>
          <w:rFonts w:ascii="Arial" w:hAnsi="Arial" w:cs="Arial"/>
          <w:b/>
          <w:sz w:val="26"/>
          <w:szCs w:val="26"/>
        </w:rPr>
      </w:pPr>
      <w:r w:rsidRPr="006744B2">
        <w:rPr>
          <w:rFonts w:ascii="Arial" w:hAnsi="Arial" w:cs="Arial"/>
          <w:b/>
          <w:sz w:val="26"/>
          <w:szCs w:val="26"/>
        </w:rPr>
        <w:t>PONENTE: MAGISTRAD</w:t>
      </w:r>
      <w:r w:rsidR="00B94ED2">
        <w:rPr>
          <w:rFonts w:ascii="Arial" w:hAnsi="Arial" w:cs="Arial"/>
          <w:b/>
          <w:sz w:val="26"/>
          <w:szCs w:val="26"/>
        </w:rPr>
        <w:t>A</w:t>
      </w:r>
      <w:r w:rsidRPr="006744B2">
        <w:rPr>
          <w:rFonts w:ascii="Arial" w:hAnsi="Arial" w:cs="Arial"/>
          <w:b/>
          <w:sz w:val="26"/>
          <w:szCs w:val="26"/>
        </w:rPr>
        <w:t xml:space="preserve"> </w:t>
      </w:r>
      <w:r w:rsidR="00B94ED2">
        <w:rPr>
          <w:rFonts w:ascii="Arial" w:hAnsi="Arial" w:cs="Arial"/>
          <w:b/>
          <w:sz w:val="26"/>
          <w:szCs w:val="26"/>
        </w:rPr>
        <w:t>GLORIA DEL CARMEN CAMACHO MEZA.</w:t>
      </w:r>
    </w:p>
    <w:p w14:paraId="047F8B55" w14:textId="31908410" w:rsidR="00204105" w:rsidRPr="00204105" w:rsidRDefault="00204105" w:rsidP="0079067C">
      <w:pPr>
        <w:spacing w:line="240" w:lineRule="auto"/>
        <w:ind w:left="2124"/>
        <w:jc w:val="both"/>
        <w:rPr>
          <w:rFonts w:ascii="Arial" w:eastAsiaTheme="minorHAnsi" w:hAnsi="Arial" w:cs="Arial"/>
          <w:b/>
          <w:sz w:val="26"/>
          <w:szCs w:val="26"/>
          <w:lang w:val="es-ES" w:eastAsia="en-US"/>
        </w:rPr>
      </w:pPr>
    </w:p>
    <w:p w14:paraId="2C10F56D" w14:textId="4E234FCF"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C85FE4">
        <w:rPr>
          <w:rFonts w:ascii="Arial" w:eastAsiaTheme="minorHAnsi" w:hAnsi="Arial" w:cs="Arial"/>
          <w:b/>
          <w:sz w:val="26"/>
          <w:szCs w:val="26"/>
          <w:lang w:val="es-ES" w:eastAsia="en-US"/>
        </w:rPr>
        <w:t xml:space="preserve">SEIS DE JULIO </w:t>
      </w:r>
      <w:r w:rsidRPr="00204105">
        <w:rPr>
          <w:rFonts w:ascii="Arial" w:eastAsiaTheme="minorHAnsi" w:hAnsi="Arial" w:cs="Arial"/>
          <w:b/>
          <w:sz w:val="26"/>
          <w:szCs w:val="26"/>
          <w:lang w:val="es-ES" w:eastAsia="en-US"/>
        </w:rPr>
        <w:t>DE DOS MIL VEINT</w:t>
      </w:r>
      <w:r w:rsidR="00BC368D">
        <w:rPr>
          <w:rFonts w:ascii="Arial" w:eastAsiaTheme="minorHAnsi" w:hAnsi="Arial" w:cs="Arial"/>
          <w:b/>
          <w:sz w:val="26"/>
          <w:szCs w:val="26"/>
          <w:lang w:val="es-ES" w:eastAsia="en-US"/>
        </w:rPr>
        <w:t>I</w:t>
      </w:r>
      <w:r w:rsidR="00B94ED2">
        <w:rPr>
          <w:rFonts w:ascii="Arial" w:eastAsiaTheme="minorHAnsi" w:hAnsi="Arial" w:cs="Arial"/>
          <w:b/>
          <w:sz w:val="26"/>
          <w:szCs w:val="26"/>
          <w:lang w:val="es-ES" w:eastAsia="en-US"/>
        </w:rPr>
        <w:t>TRÉS</w:t>
      </w:r>
      <w:r w:rsidRPr="00204105">
        <w:rPr>
          <w:rFonts w:ascii="Arial" w:eastAsiaTheme="minorHAnsi" w:hAnsi="Arial" w:cs="Arial"/>
          <w:b/>
          <w:sz w:val="26"/>
          <w:szCs w:val="26"/>
          <w:lang w:val="es-ES" w:eastAsia="en-US"/>
        </w:rPr>
        <w:t>.</w:t>
      </w:r>
      <w:r w:rsidR="00282C2C">
        <w:rPr>
          <w:rFonts w:ascii="Arial" w:eastAsiaTheme="minorHAnsi" w:hAnsi="Arial" w:cs="Arial"/>
          <w:b/>
          <w:sz w:val="26"/>
          <w:szCs w:val="26"/>
          <w:lang w:val="es-ES" w:eastAsia="en-US"/>
        </w:rPr>
        <w:t xml:space="preserve"> - - - - - - - - - - - - - - - - - - - - - - - - - - - - - - - - - - - - - - - </w:t>
      </w:r>
      <w:r w:rsidR="00C85FE4">
        <w:rPr>
          <w:rFonts w:ascii="Arial" w:eastAsiaTheme="minorHAnsi" w:hAnsi="Arial" w:cs="Arial"/>
          <w:b/>
          <w:sz w:val="26"/>
          <w:szCs w:val="26"/>
          <w:lang w:val="es-ES" w:eastAsia="en-US"/>
        </w:rPr>
        <w:t>- - -</w:t>
      </w:r>
    </w:p>
    <w:p w14:paraId="21A41D42" w14:textId="7E02DAA9" w:rsidR="00204105" w:rsidRDefault="00204105" w:rsidP="00B94ED2">
      <w:pPr>
        <w:spacing w:before="120" w:after="0" w:line="360" w:lineRule="auto"/>
        <w:ind w:firstLine="708"/>
        <w:jc w:val="both"/>
        <w:rPr>
          <w:rFonts w:ascii="Arial" w:hAnsi="Arial" w:cs="Arial"/>
          <w:sz w:val="26"/>
          <w:szCs w:val="26"/>
        </w:rPr>
      </w:pPr>
      <w:r w:rsidRPr="00204105">
        <w:rPr>
          <w:rFonts w:ascii="Arial" w:eastAsiaTheme="minorHAnsi" w:hAnsi="Arial" w:cs="Arial"/>
          <w:sz w:val="26"/>
          <w:szCs w:val="26"/>
          <w:lang w:val="es-ES" w:eastAsia="en-US"/>
        </w:rPr>
        <w:t xml:space="preserve">Por recibido el </w:t>
      </w:r>
      <w:r w:rsidR="00BC368D">
        <w:rPr>
          <w:rFonts w:ascii="Arial" w:eastAsiaTheme="minorHAnsi" w:hAnsi="Arial" w:cs="Arial"/>
          <w:sz w:val="26"/>
          <w:szCs w:val="26"/>
          <w:lang w:val="es-ES" w:eastAsia="en-US"/>
        </w:rPr>
        <w:t>c</w:t>
      </w:r>
      <w:r w:rsidRPr="00204105">
        <w:rPr>
          <w:rFonts w:ascii="Arial" w:eastAsiaTheme="minorHAnsi" w:hAnsi="Arial" w:cs="Arial"/>
          <w:sz w:val="26"/>
          <w:szCs w:val="26"/>
          <w:lang w:val="es-ES" w:eastAsia="en-US"/>
        </w:rPr>
        <w:t>uaderno de</w:t>
      </w:r>
      <w:r w:rsidR="00BC368D">
        <w:rPr>
          <w:rFonts w:ascii="Arial" w:eastAsiaTheme="minorHAnsi" w:hAnsi="Arial" w:cs="Arial"/>
          <w:sz w:val="26"/>
          <w:szCs w:val="26"/>
          <w:lang w:val="es-ES" w:eastAsia="en-US"/>
        </w:rPr>
        <w:t xml:space="preserve"> r</w:t>
      </w:r>
      <w:r w:rsidRPr="00204105">
        <w:rPr>
          <w:rFonts w:ascii="Arial" w:eastAsiaTheme="minorHAnsi" w:hAnsi="Arial" w:cs="Arial"/>
          <w:sz w:val="26"/>
          <w:szCs w:val="26"/>
          <w:lang w:val="es-ES" w:eastAsia="en-US"/>
        </w:rPr>
        <w:t xml:space="preserve">evisión </w:t>
      </w:r>
      <w:r w:rsidR="00AD603F">
        <w:rPr>
          <w:rFonts w:ascii="Arial" w:eastAsiaTheme="minorHAnsi" w:hAnsi="Arial" w:cs="Arial"/>
          <w:b/>
          <w:sz w:val="26"/>
          <w:szCs w:val="26"/>
          <w:lang w:val="es-ES" w:eastAsia="en-US"/>
        </w:rPr>
        <w:t>024</w:t>
      </w:r>
      <w:r w:rsidR="00A029DF">
        <w:rPr>
          <w:rFonts w:ascii="Arial" w:eastAsiaTheme="minorHAnsi" w:hAnsi="Arial" w:cs="Arial"/>
          <w:b/>
          <w:sz w:val="26"/>
          <w:szCs w:val="26"/>
          <w:lang w:val="es-ES" w:eastAsia="en-US"/>
        </w:rPr>
        <w:t>2</w:t>
      </w:r>
      <w:r w:rsidR="00AD603F">
        <w:rPr>
          <w:rFonts w:ascii="Arial" w:eastAsiaTheme="minorHAnsi" w:hAnsi="Arial" w:cs="Arial"/>
          <w:b/>
          <w:sz w:val="26"/>
          <w:szCs w:val="26"/>
          <w:lang w:val="es-ES" w:eastAsia="en-US"/>
        </w:rPr>
        <w:t>/2023,</w:t>
      </w:r>
      <w:r w:rsidRPr="00204105">
        <w:rPr>
          <w:rFonts w:ascii="Arial" w:eastAsiaTheme="minorHAnsi" w:hAnsi="Arial" w:cs="Arial"/>
          <w:sz w:val="26"/>
          <w:szCs w:val="26"/>
          <w:lang w:val="es-ES" w:eastAsia="en-US"/>
        </w:rPr>
        <w:t xml:space="preserve"> que remite la Secretaría General de Acuerdos con motivo del recurso de revisión interpuesto por </w:t>
      </w:r>
      <w:r w:rsidR="00187856">
        <w:rPr>
          <w:rFonts w:ascii="Arial" w:eastAsiaTheme="minorHAnsi" w:hAnsi="Arial" w:cs="Arial"/>
          <w:sz w:val="26"/>
          <w:szCs w:val="26"/>
          <w:lang w:val="es-ES" w:eastAsia="en-US"/>
        </w:rPr>
        <w:t>el</w:t>
      </w:r>
      <w:r w:rsidR="00B94ED2">
        <w:rPr>
          <w:rFonts w:ascii="Arial" w:eastAsiaTheme="minorHAnsi" w:hAnsi="Arial" w:cs="Arial"/>
          <w:sz w:val="26"/>
          <w:szCs w:val="26"/>
          <w:lang w:val="es-ES" w:eastAsia="en-US"/>
        </w:rPr>
        <w:t xml:space="preserve"> </w:t>
      </w:r>
      <w:bookmarkStart w:id="1" w:name="_Hlk115870718"/>
      <w:r w:rsidR="00A74ACA">
        <w:rPr>
          <w:rFonts w:ascii="Arial" w:eastAsiaTheme="minorHAnsi" w:hAnsi="Arial" w:cs="Arial"/>
          <w:b/>
          <w:sz w:val="26"/>
          <w:szCs w:val="26"/>
          <w:lang w:val="es-ES" w:eastAsia="en-US"/>
        </w:rPr>
        <w:t>TES</w:t>
      </w:r>
      <w:r w:rsidR="00A74ACA" w:rsidRPr="00187856">
        <w:rPr>
          <w:rFonts w:ascii="Arial" w:eastAsiaTheme="minorHAnsi" w:hAnsi="Arial" w:cs="Arial"/>
          <w:b/>
          <w:sz w:val="26"/>
          <w:szCs w:val="26"/>
          <w:lang w:val="es-ES" w:eastAsia="en-US"/>
        </w:rPr>
        <w:t>ORERO</w:t>
      </w:r>
      <w:r w:rsidR="00A74ACA">
        <w:rPr>
          <w:rFonts w:ascii="Arial" w:eastAsiaTheme="minorHAnsi" w:hAnsi="Arial" w:cs="Arial"/>
          <w:b/>
          <w:sz w:val="26"/>
          <w:szCs w:val="26"/>
          <w:lang w:val="es-ES" w:eastAsia="en-US"/>
        </w:rPr>
        <w:t xml:space="preserve"> MUNICIPAL DEL AYUNTAMIENTO CONSTITUCIONAL DE SANTA CRUZ AMILPAS,</w:t>
      </w:r>
      <w:r w:rsidR="00A74ACA" w:rsidRPr="00DC73F6">
        <w:rPr>
          <w:rFonts w:ascii="Arial" w:eastAsiaTheme="minorHAnsi" w:hAnsi="Arial" w:cs="Arial"/>
          <w:b/>
          <w:sz w:val="26"/>
          <w:szCs w:val="26"/>
          <w:lang w:val="es-ES" w:eastAsia="en-US"/>
        </w:rPr>
        <w:t xml:space="preserve"> OAXACA</w:t>
      </w:r>
      <w:r w:rsidR="00A92635" w:rsidRPr="00A92635">
        <w:rPr>
          <w:rFonts w:ascii="Arial" w:eastAsiaTheme="minorHAnsi" w:hAnsi="Arial" w:cs="Arial"/>
          <w:sz w:val="26"/>
          <w:szCs w:val="26"/>
          <w:lang w:val="es-ES" w:eastAsia="en-US"/>
        </w:rPr>
        <w:t xml:space="preserve">, </w:t>
      </w:r>
      <w:r w:rsidRPr="00204105">
        <w:rPr>
          <w:rFonts w:ascii="Arial" w:eastAsiaTheme="minorHAnsi" w:hAnsi="Arial" w:cs="Arial"/>
          <w:sz w:val="26"/>
          <w:szCs w:val="26"/>
          <w:lang w:val="es-ES" w:eastAsia="en-US"/>
        </w:rPr>
        <w:t>en contra</w:t>
      </w:r>
      <w:r w:rsidR="008B49DA">
        <w:rPr>
          <w:rFonts w:ascii="Arial" w:eastAsiaTheme="minorHAnsi" w:hAnsi="Arial" w:cs="Arial"/>
          <w:sz w:val="26"/>
          <w:szCs w:val="26"/>
          <w:lang w:val="es-ES" w:eastAsia="en-US"/>
        </w:rPr>
        <w:t xml:space="preserve"> </w:t>
      </w:r>
      <w:r w:rsidR="00BC368D">
        <w:rPr>
          <w:rFonts w:ascii="Arial" w:eastAsiaTheme="minorHAnsi" w:hAnsi="Arial" w:cs="Arial"/>
          <w:sz w:val="26"/>
          <w:szCs w:val="26"/>
          <w:lang w:val="es-ES" w:eastAsia="en-US"/>
        </w:rPr>
        <w:t>de</w:t>
      </w:r>
      <w:r w:rsidR="00AD603F">
        <w:rPr>
          <w:rFonts w:ascii="Arial" w:eastAsiaTheme="minorHAnsi" w:hAnsi="Arial" w:cs="Arial"/>
          <w:sz w:val="26"/>
          <w:szCs w:val="26"/>
          <w:lang w:val="es-ES" w:eastAsia="en-US"/>
        </w:rPr>
        <w:t xml:space="preserve"> la sentencia de veintitrés de marzo de dos mil veintitrés</w:t>
      </w:r>
      <w:r w:rsidRPr="00204105">
        <w:rPr>
          <w:rFonts w:ascii="Arial" w:eastAsiaTheme="minorHAnsi" w:hAnsi="Arial" w:cs="Arial"/>
          <w:sz w:val="26"/>
          <w:szCs w:val="26"/>
          <w:lang w:val="es-ES" w:eastAsia="en-US"/>
        </w:rPr>
        <w:t>, dictad</w:t>
      </w:r>
      <w:r w:rsidR="00C919B1">
        <w:rPr>
          <w:rFonts w:ascii="Arial" w:eastAsiaTheme="minorHAnsi" w:hAnsi="Arial" w:cs="Arial"/>
          <w:sz w:val="26"/>
          <w:szCs w:val="26"/>
          <w:lang w:val="es-ES" w:eastAsia="en-US"/>
        </w:rPr>
        <w:t>o</w:t>
      </w:r>
      <w:r w:rsidRPr="00204105">
        <w:rPr>
          <w:rFonts w:ascii="Arial" w:eastAsiaTheme="minorHAnsi" w:hAnsi="Arial" w:cs="Arial"/>
          <w:sz w:val="26"/>
          <w:szCs w:val="26"/>
          <w:lang w:val="es-ES" w:eastAsia="en-US"/>
        </w:rPr>
        <w:t xml:space="preserve"> en</w:t>
      </w:r>
      <w:r w:rsidR="00061C1C">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el </w:t>
      </w:r>
      <w:r w:rsidRPr="00204105">
        <w:rPr>
          <w:rFonts w:ascii="Arial" w:eastAsiaTheme="minorHAnsi" w:hAnsi="Arial" w:cs="Arial"/>
          <w:sz w:val="26"/>
          <w:szCs w:val="26"/>
          <w:lang w:val="es-ES" w:eastAsia="en-US"/>
        </w:rPr>
        <w:t xml:space="preserve">expediente </w:t>
      </w:r>
      <w:r w:rsidR="00AD603F">
        <w:rPr>
          <w:rFonts w:ascii="Arial" w:eastAsiaTheme="minorHAnsi" w:hAnsi="Arial" w:cs="Arial"/>
          <w:b/>
          <w:sz w:val="26"/>
          <w:szCs w:val="26"/>
          <w:lang w:val="es-ES" w:eastAsia="en-US"/>
        </w:rPr>
        <w:t>0119/2022</w:t>
      </w:r>
      <w:r w:rsidRPr="00204105">
        <w:rPr>
          <w:rFonts w:ascii="Arial" w:eastAsiaTheme="minorHAnsi" w:hAnsi="Arial" w:cs="Arial"/>
          <w:sz w:val="26"/>
          <w:szCs w:val="26"/>
          <w:lang w:val="es-ES" w:eastAsia="en-US"/>
        </w:rPr>
        <w:t xml:space="preserve"> de </w:t>
      </w:r>
      <w:bookmarkEnd w:id="1"/>
      <w:r w:rsidR="000A3AF8">
        <w:rPr>
          <w:rFonts w:ascii="Arial" w:eastAsiaTheme="minorHAnsi" w:hAnsi="Arial" w:cs="Arial"/>
          <w:sz w:val="26"/>
          <w:szCs w:val="26"/>
          <w:lang w:val="es-ES" w:eastAsia="en-US"/>
        </w:rPr>
        <w:t xml:space="preserve">la </w:t>
      </w:r>
      <w:r w:rsidR="00AD603F">
        <w:rPr>
          <w:rFonts w:ascii="Arial" w:eastAsiaTheme="minorHAnsi" w:hAnsi="Arial" w:cs="Arial"/>
          <w:sz w:val="26"/>
          <w:szCs w:val="26"/>
          <w:lang w:val="es-ES" w:eastAsia="en-US"/>
        </w:rPr>
        <w:t xml:space="preserve">Quinta </w:t>
      </w:r>
      <w:r w:rsidR="000A3AF8">
        <w:rPr>
          <w:rFonts w:ascii="Arial" w:eastAsiaTheme="minorHAnsi" w:hAnsi="Arial" w:cs="Arial"/>
          <w:sz w:val="26"/>
          <w:szCs w:val="26"/>
          <w:lang w:val="es-ES" w:eastAsia="en-US"/>
        </w:rPr>
        <w:t>Sala Unitaria de Primera Instancia de este Tribunal</w:t>
      </w:r>
      <w:r w:rsidRPr="00204105">
        <w:rPr>
          <w:rFonts w:ascii="Arial" w:eastAsiaTheme="minorHAnsi" w:hAnsi="Arial" w:cs="Arial"/>
          <w:sz w:val="26"/>
          <w:szCs w:val="26"/>
          <w:lang w:val="es-ES" w:eastAsia="en-US"/>
        </w:rPr>
        <w:t>, relativo al juicio de nulidad promovido por</w:t>
      </w:r>
      <w:r w:rsidR="00EC19E1">
        <w:rPr>
          <w:rFonts w:ascii="Arial" w:eastAsiaTheme="minorHAnsi" w:hAnsi="Arial" w:cs="Arial"/>
          <w:b/>
          <w:sz w:val="26"/>
          <w:szCs w:val="26"/>
          <w:lang w:val="es-ES" w:eastAsia="en-US"/>
        </w:rPr>
        <w:t xml:space="preserve"> </w:t>
      </w:r>
      <w:r w:rsidR="00DD2B4A">
        <w:rPr>
          <w:rFonts w:ascii="Arial" w:eastAsiaTheme="minorHAnsi" w:hAnsi="Arial" w:cs="Arial"/>
          <w:b/>
          <w:sz w:val="26"/>
          <w:szCs w:val="26"/>
          <w:lang w:val="es-ES" w:eastAsia="en-US"/>
        </w:rPr>
        <w:t>***********</w:t>
      </w:r>
      <w:r w:rsidR="00A91BDE">
        <w:rPr>
          <w:rFonts w:ascii="Arial" w:eastAsiaTheme="minorHAnsi" w:hAnsi="Arial" w:cs="Arial"/>
          <w:b/>
          <w:sz w:val="26"/>
          <w:szCs w:val="26"/>
          <w:lang w:val="es-ES" w:eastAsia="en-US"/>
        </w:rPr>
        <w:t xml:space="preserve">, </w:t>
      </w:r>
      <w:r w:rsidRPr="00204105">
        <w:rPr>
          <w:rFonts w:ascii="Arial" w:eastAsiaTheme="minorHAnsi" w:hAnsi="Arial" w:cs="Arial"/>
          <w:sz w:val="26"/>
          <w:szCs w:val="26"/>
          <w:lang w:val="es-ES" w:eastAsia="en-US"/>
        </w:rPr>
        <w:t xml:space="preserve">en contra </w:t>
      </w:r>
      <w:r w:rsidRPr="00A91BDE">
        <w:rPr>
          <w:rFonts w:ascii="Arial" w:eastAsiaTheme="minorHAnsi" w:hAnsi="Arial" w:cs="Arial"/>
          <w:sz w:val="26"/>
          <w:szCs w:val="26"/>
          <w:lang w:val="es-ES" w:eastAsia="en-US"/>
        </w:rPr>
        <w:t>d</w:t>
      </w:r>
      <w:r w:rsidR="005167C1" w:rsidRPr="00A91BDE">
        <w:rPr>
          <w:rFonts w:ascii="Arial" w:eastAsiaTheme="minorHAnsi" w:hAnsi="Arial" w:cs="Arial"/>
          <w:sz w:val="26"/>
          <w:szCs w:val="26"/>
          <w:lang w:val="es-ES" w:eastAsia="en-US"/>
        </w:rPr>
        <w:t>e</w:t>
      </w:r>
      <w:r w:rsidR="00A92635" w:rsidRPr="005D6299">
        <w:rPr>
          <w:rFonts w:ascii="Arial" w:eastAsiaTheme="minorHAnsi" w:hAnsi="Arial" w:cs="Arial"/>
          <w:b/>
          <w:bCs/>
          <w:sz w:val="26"/>
          <w:szCs w:val="26"/>
          <w:lang w:val="es-ES" w:eastAsia="en-US"/>
        </w:rPr>
        <w:t xml:space="preserve"> </w:t>
      </w:r>
      <w:r w:rsidR="00A91BDE">
        <w:rPr>
          <w:rFonts w:ascii="Arial" w:eastAsiaTheme="minorHAnsi" w:hAnsi="Arial" w:cs="Arial"/>
          <w:b/>
          <w:sz w:val="26"/>
          <w:szCs w:val="26"/>
          <w:lang w:val="es-ES" w:eastAsia="en-US"/>
        </w:rPr>
        <w:t>INOCENCIA GUADALUPE MORALES HERNÁNDEZ, POLICÍA VIAL MUNICIPAL</w:t>
      </w:r>
      <w:r w:rsidR="00C7585A">
        <w:rPr>
          <w:rFonts w:ascii="Arial" w:eastAsiaTheme="minorHAnsi" w:hAnsi="Arial" w:cs="Arial"/>
          <w:b/>
          <w:sz w:val="26"/>
          <w:szCs w:val="26"/>
          <w:lang w:val="es-ES" w:eastAsia="en-US"/>
        </w:rPr>
        <w:t xml:space="preserve"> y </w:t>
      </w:r>
      <w:r w:rsidR="00A91BDE">
        <w:rPr>
          <w:rFonts w:ascii="Arial" w:eastAsiaTheme="minorHAnsi" w:hAnsi="Arial" w:cs="Arial"/>
          <w:b/>
          <w:sz w:val="26"/>
          <w:szCs w:val="26"/>
          <w:lang w:val="es-ES" w:eastAsia="en-US"/>
        </w:rPr>
        <w:t>DEL TESORERO MUNICIPAL, AMBOS DEL AYUNTAMIENTO CONSTITUCIONAL DE SANTA CRUZ AMILPAS, OAXACA</w:t>
      </w:r>
      <w:r w:rsidR="000A3AF8" w:rsidRPr="00A92635">
        <w:rPr>
          <w:rFonts w:ascii="Arial" w:eastAsiaTheme="minorHAnsi" w:hAnsi="Arial" w:cs="Arial"/>
          <w:sz w:val="26"/>
          <w:szCs w:val="26"/>
          <w:lang w:val="es-ES" w:eastAsia="en-US"/>
        </w:rPr>
        <w:t>,</w:t>
      </w:r>
      <w:r w:rsidR="00A92635" w:rsidRPr="00A92635">
        <w:rPr>
          <w:rFonts w:ascii="Arial" w:eastAsiaTheme="minorHAnsi" w:hAnsi="Arial" w:cs="Arial"/>
          <w:sz w:val="26"/>
          <w:szCs w:val="26"/>
          <w:lang w:val="es-ES" w:eastAsia="en-US"/>
        </w:rPr>
        <w:t xml:space="preserve"> </w:t>
      </w:r>
      <w:r w:rsidR="00A91BDE">
        <w:rPr>
          <w:rFonts w:ascii="Arial" w:hAnsi="Arial" w:cs="Arial"/>
          <w:sz w:val="26"/>
          <w:szCs w:val="26"/>
        </w:rPr>
        <w:t xml:space="preserve">por lo que, con fundamento en los artículos </w:t>
      </w:r>
      <w:r w:rsidR="00A91BDE" w:rsidRPr="00A979D7">
        <w:rPr>
          <w:rFonts w:ascii="Arial" w:eastAsiaTheme="minorHAnsi" w:hAnsi="Arial" w:cs="Arial"/>
          <w:sz w:val="26"/>
          <w:szCs w:val="26"/>
          <w:lang w:eastAsia="en-US"/>
        </w:rPr>
        <w:t>2</w:t>
      </w:r>
      <w:r w:rsidR="00A91BDE">
        <w:rPr>
          <w:rFonts w:ascii="Arial" w:eastAsiaTheme="minorHAnsi" w:hAnsi="Arial" w:cs="Arial"/>
          <w:sz w:val="26"/>
          <w:szCs w:val="26"/>
          <w:lang w:eastAsia="en-US"/>
        </w:rPr>
        <w:t>3</w:t>
      </w:r>
      <w:r w:rsidR="00A91BDE" w:rsidRPr="00A979D7">
        <w:rPr>
          <w:rFonts w:ascii="Arial" w:eastAsiaTheme="minorHAnsi" w:hAnsi="Arial" w:cs="Arial"/>
          <w:sz w:val="26"/>
          <w:szCs w:val="26"/>
          <w:lang w:eastAsia="en-US"/>
        </w:rPr>
        <w:t>6 y 2</w:t>
      </w:r>
      <w:r w:rsidR="00A91BDE">
        <w:rPr>
          <w:rFonts w:ascii="Arial" w:eastAsiaTheme="minorHAnsi" w:hAnsi="Arial" w:cs="Arial"/>
          <w:sz w:val="26"/>
          <w:szCs w:val="26"/>
          <w:lang w:eastAsia="en-US"/>
        </w:rPr>
        <w:t>38</w:t>
      </w:r>
      <w:r w:rsidR="00A91BDE" w:rsidRPr="00A979D7">
        <w:rPr>
          <w:rFonts w:ascii="Arial" w:eastAsiaTheme="minorHAnsi" w:hAnsi="Arial" w:cs="Arial"/>
          <w:sz w:val="26"/>
          <w:szCs w:val="26"/>
          <w:lang w:eastAsia="en-US"/>
        </w:rPr>
        <w:t xml:space="preserve"> de la Ley de</w:t>
      </w:r>
      <w:r w:rsidR="00A91BDE">
        <w:rPr>
          <w:rFonts w:ascii="Arial" w:eastAsiaTheme="minorHAnsi" w:hAnsi="Arial" w:cs="Arial"/>
          <w:sz w:val="26"/>
          <w:szCs w:val="26"/>
          <w:lang w:eastAsia="en-US"/>
        </w:rPr>
        <w:t xml:space="preserve"> Procedimiento y</w:t>
      </w:r>
      <w:r w:rsidR="00A91BDE" w:rsidRPr="00A979D7">
        <w:rPr>
          <w:rFonts w:ascii="Arial" w:eastAsiaTheme="minorHAnsi" w:hAnsi="Arial" w:cs="Arial"/>
          <w:sz w:val="26"/>
          <w:szCs w:val="26"/>
          <w:lang w:eastAsia="en-US"/>
        </w:rPr>
        <w:t xml:space="preserve"> Justicia Administrativa para el Estado de Oaxaca</w:t>
      </w:r>
      <w:r w:rsidR="00A91BDE">
        <w:rPr>
          <w:rFonts w:ascii="Arial" w:eastAsiaTheme="minorHAnsi" w:hAnsi="Arial" w:cs="Arial"/>
          <w:sz w:val="26"/>
          <w:szCs w:val="26"/>
          <w:lang w:eastAsia="en-US"/>
        </w:rPr>
        <w:t>,</w:t>
      </w:r>
      <w:r w:rsidR="00A91BDE" w:rsidRPr="00310965">
        <w:rPr>
          <w:rFonts w:ascii="Arial" w:eastAsiaTheme="minorHAnsi" w:hAnsi="Arial" w:cs="Arial"/>
          <w:sz w:val="26"/>
          <w:szCs w:val="26"/>
          <w:lang w:eastAsia="en-US"/>
        </w:rPr>
        <w:t xml:space="preserve"> </w:t>
      </w:r>
      <w:r w:rsidR="00A91BDE">
        <w:rPr>
          <w:rFonts w:ascii="Arial" w:eastAsiaTheme="minorHAnsi" w:hAnsi="Arial" w:cs="Arial"/>
          <w:sz w:val="26"/>
          <w:szCs w:val="26"/>
          <w:lang w:eastAsia="en-US"/>
        </w:rPr>
        <w:t xml:space="preserve">y 24 fracciones I y III de la </w:t>
      </w:r>
      <w:r w:rsidR="00A91BDE" w:rsidRPr="00EB490F">
        <w:rPr>
          <w:rFonts w:ascii="Arial" w:eastAsiaTheme="minorHAnsi" w:hAnsi="Arial" w:cs="Arial"/>
          <w:sz w:val="26"/>
          <w:szCs w:val="26"/>
          <w:lang w:eastAsia="en-US"/>
        </w:rPr>
        <w:t>Ley Orgánica del Tribunal de Justicia Administrativa del Estado de Oaxaca</w:t>
      </w:r>
      <w:r w:rsidR="00A91BDE">
        <w:rPr>
          <w:rFonts w:ascii="Arial" w:eastAsiaTheme="minorHAnsi" w:hAnsi="Arial" w:cs="Arial"/>
          <w:sz w:val="26"/>
          <w:szCs w:val="26"/>
          <w:lang w:eastAsia="en-US"/>
        </w:rPr>
        <w:t xml:space="preserve">, </w:t>
      </w:r>
      <w:r w:rsidR="00A91BDE" w:rsidRPr="00A979D7">
        <w:rPr>
          <w:rFonts w:ascii="Arial" w:eastAsiaTheme="minorHAnsi" w:hAnsi="Arial" w:cs="Arial"/>
          <w:sz w:val="26"/>
          <w:szCs w:val="26"/>
          <w:lang w:eastAsia="en-US"/>
        </w:rPr>
        <w:t xml:space="preserve">se </w:t>
      </w:r>
      <w:r w:rsidR="00A91BDE">
        <w:rPr>
          <w:rFonts w:ascii="Arial" w:eastAsiaTheme="minorHAnsi" w:hAnsi="Arial" w:cs="Arial"/>
          <w:sz w:val="26"/>
          <w:szCs w:val="26"/>
          <w:lang w:eastAsia="en-US"/>
        </w:rPr>
        <w:t>da tramite. En consecuencia</w:t>
      </w:r>
      <w:r w:rsidR="00A91BDE">
        <w:rPr>
          <w:rFonts w:ascii="Arial" w:hAnsi="Arial" w:cs="Arial"/>
          <w:bCs/>
          <w:iCs/>
          <w:sz w:val="26"/>
          <w:szCs w:val="26"/>
        </w:rPr>
        <w:t xml:space="preserve">, </w:t>
      </w:r>
      <w:r w:rsidR="00A91BDE">
        <w:rPr>
          <w:rFonts w:ascii="Arial" w:hAnsi="Arial" w:cs="Arial"/>
          <w:sz w:val="26"/>
          <w:szCs w:val="26"/>
        </w:rPr>
        <w:t>procede dictar resolución en los siguientes términos</w:t>
      </w:r>
      <w:r w:rsidR="00A91BDE" w:rsidRPr="003509B6">
        <w:rPr>
          <w:rFonts w:ascii="Arial" w:hAnsi="Arial" w:cs="Arial"/>
          <w:sz w:val="26"/>
          <w:szCs w:val="26"/>
        </w:rPr>
        <w:t>:</w:t>
      </w:r>
      <w:r w:rsidR="00A91BDE">
        <w:rPr>
          <w:rFonts w:ascii="Arial" w:hAnsi="Arial" w:cs="Arial"/>
          <w:sz w:val="26"/>
          <w:szCs w:val="26"/>
        </w:rPr>
        <w:t xml:space="preserve"> - - - - - - -- - - - - - - - - - - - -- - - - - - - - - - - - - - - -</w:t>
      </w:r>
    </w:p>
    <w:p w14:paraId="5980E502" w14:textId="77777777" w:rsidR="005E5618" w:rsidRPr="00204105" w:rsidRDefault="005E5618" w:rsidP="005E5618">
      <w:pPr>
        <w:pStyle w:val="Sinespaciado"/>
        <w:rPr>
          <w:rFonts w:eastAsiaTheme="minorHAnsi"/>
          <w:lang w:eastAsia="en-US"/>
        </w:rPr>
      </w:pPr>
    </w:p>
    <w:p w14:paraId="30032B78" w14:textId="52A73535" w:rsidR="00204105" w:rsidRDefault="00204105" w:rsidP="00B94ED2">
      <w:pPr>
        <w:spacing w:before="120" w:after="0" w:line="360" w:lineRule="auto"/>
        <w:jc w:val="center"/>
        <w:rPr>
          <w:rFonts w:ascii="Arial" w:eastAsiaTheme="minorHAnsi" w:hAnsi="Arial" w:cs="Arial"/>
          <w:b/>
          <w:bCs/>
          <w:sz w:val="26"/>
          <w:szCs w:val="26"/>
          <w:lang w:val="es-ES" w:eastAsia="en-US"/>
        </w:rPr>
      </w:pPr>
      <w:r w:rsidRPr="00204105">
        <w:rPr>
          <w:rFonts w:ascii="Arial" w:eastAsiaTheme="minorHAnsi" w:hAnsi="Arial" w:cs="Arial"/>
          <w:b/>
          <w:bCs/>
          <w:sz w:val="26"/>
          <w:szCs w:val="26"/>
          <w:lang w:val="es-ES" w:eastAsia="en-US"/>
        </w:rPr>
        <w:t>R E S U L T A N D O</w:t>
      </w:r>
    </w:p>
    <w:p w14:paraId="6BC4D3E5" w14:textId="77777777" w:rsidR="005E5618" w:rsidRPr="00204105" w:rsidRDefault="005E5618" w:rsidP="005E5618">
      <w:pPr>
        <w:pStyle w:val="Sinespaciado"/>
        <w:rPr>
          <w:rFonts w:eastAsiaTheme="minorHAnsi"/>
          <w:lang w:eastAsia="en-US"/>
        </w:rPr>
      </w:pPr>
    </w:p>
    <w:p w14:paraId="3626874B" w14:textId="6FDB8EFD" w:rsidR="00D701A6" w:rsidRDefault="00204105" w:rsidP="00B94ED2">
      <w:pPr>
        <w:spacing w:before="120" w:after="0" w:line="360" w:lineRule="auto"/>
        <w:ind w:firstLine="709"/>
        <w:jc w:val="both"/>
        <w:rPr>
          <w:rFonts w:ascii="Arial" w:eastAsiaTheme="minorHAnsi" w:hAnsi="Arial" w:cs="Arial"/>
          <w:sz w:val="26"/>
          <w:szCs w:val="26"/>
          <w:lang w:val="es-ES" w:eastAsia="en-US"/>
        </w:rPr>
      </w:pPr>
      <w:r w:rsidRPr="00204105">
        <w:rPr>
          <w:rFonts w:ascii="Arial" w:eastAsiaTheme="minorHAnsi" w:hAnsi="Arial" w:cs="Arial"/>
          <w:b/>
          <w:bCs/>
          <w:sz w:val="26"/>
          <w:szCs w:val="26"/>
          <w:lang w:val="es-ES" w:eastAsia="en-US"/>
        </w:rPr>
        <w:t xml:space="preserve">PRIMERO. </w:t>
      </w:r>
      <w:r w:rsidRPr="00204105">
        <w:rPr>
          <w:rFonts w:ascii="Arial" w:eastAsiaTheme="minorHAnsi" w:hAnsi="Arial" w:cs="Arial"/>
          <w:sz w:val="26"/>
          <w:szCs w:val="26"/>
          <w:lang w:val="es-ES" w:eastAsia="en-US"/>
        </w:rPr>
        <w:t xml:space="preserve">Inconforme con </w:t>
      </w:r>
      <w:r w:rsidR="00F16B40">
        <w:rPr>
          <w:rFonts w:ascii="Arial" w:eastAsiaTheme="minorHAnsi" w:hAnsi="Arial" w:cs="Arial"/>
          <w:sz w:val="26"/>
          <w:szCs w:val="26"/>
          <w:lang w:val="es-ES" w:eastAsia="en-US"/>
        </w:rPr>
        <w:t>la sentencia de veintitrés de marzo de dos mil veintitrés</w:t>
      </w:r>
      <w:r w:rsidR="000A3AF8" w:rsidRPr="00204105">
        <w:rPr>
          <w:rFonts w:ascii="Arial" w:eastAsiaTheme="minorHAnsi" w:hAnsi="Arial" w:cs="Arial"/>
          <w:sz w:val="26"/>
          <w:szCs w:val="26"/>
          <w:lang w:val="es-ES" w:eastAsia="en-US"/>
        </w:rPr>
        <w:t>, dictad</w:t>
      </w:r>
      <w:r w:rsidR="00F16B40">
        <w:rPr>
          <w:rFonts w:ascii="Arial" w:eastAsiaTheme="minorHAnsi" w:hAnsi="Arial" w:cs="Arial"/>
          <w:sz w:val="26"/>
          <w:szCs w:val="26"/>
          <w:lang w:val="es-ES" w:eastAsia="en-US"/>
        </w:rPr>
        <w:t>a</w:t>
      </w:r>
      <w:r w:rsidR="000A3AF8" w:rsidRPr="00204105">
        <w:rPr>
          <w:rFonts w:ascii="Arial" w:eastAsiaTheme="minorHAnsi" w:hAnsi="Arial" w:cs="Arial"/>
          <w:sz w:val="26"/>
          <w:szCs w:val="26"/>
          <w:lang w:val="es-ES" w:eastAsia="en-US"/>
        </w:rPr>
        <w:t xml:space="preserve"> </w:t>
      </w:r>
      <w:r w:rsidR="000A3AF8">
        <w:rPr>
          <w:rFonts w:ascii="Arial" w:eastAsiaTheme="minorHAnsi" w:hAnsi="Arial" w:cs="Arial"/>
          <w:sz w:val="26"/>
          <w:szCs w:val="26"/>
          <w:lang w:val="es-ES" w:eastAsia="en-US"/>
        </w:rPr>
        <w:t xml:space="preserve">por la </w:t>
      </w:r>
      <w:r w:rsidR="00F16B40">
        <w:rPr>
          <w:rFonts w:ascii="Arial" w:eastAsiaTheme="minorHAnsi" w:hAnsi="Arial" w:cs="Arial"/>
          <w:sz w:val="26"/>
          <w:szCs w:val="26"/>
          <w:lang w:val="es-ES" w:eastAsia="en-US"/>
        </w:rPr>
        <w:t>Quinta</w:t>
      </w:r>
      <w:r w:rsidR="000A3AF8">
        <w:rPr>
          <w:rFonts w:ascii="Arial" w:eastAsiaTheme="minorHAnsi" w:hAnsi="Arial" w:cs="Arial"/>
          <w:sz w:val="26"/>
          <w:szCs w:val="26"/>
          <w:lang w:val="es-ES" w:eastAsia="en-US"/>
        </w:rPr>
        <w:t xml:space="preserve"> Sala Unitaria de Primera Instancia de este Tribunal, </w:t>
      </w:r>
      <w:r w:rsidR="00187856">
        <w:rPr>
          <w:rFonts w:ascii="Arial" w:eastAsiaTheme="minorHAnsi" w:hAnsi="Arial" w:cs="Arial"/>
          <w:sz w:val="26"/>
          <w:szCs w:val="26"/>
          <w:lang w:val="es-ES" w:eastAsia="en-US"/>
        </w:rPr>
        <w:t xml:space="preserve">el </w:t>
      </w:r>
      <w:r w:rsidR="001D2670">
        <w:rPr>
          <w:rFonts w:ascii="Arial" w:eastAsiaTheme="minorHAnsi" w:hAnsi="Arial" w:cs="Arial"/>
          <w:b/>
          <w:sz w:val="26"/>
          <w:szCs w:val="26"/>
          <w:lang w:val="es-ES" w:eastAsia="en-US"/>
        </w:rPr>
        <w:t>TESOR</w:t>
      </w:r>
      <w:r w:rsidR="001D2670" w:rsidRPr="00187856">
        <w:rPr>
          <w:rFonts w:ascii="Arial" w:eastAsiaTheme="minorHAnsi" w:hAnsi="Arial" w:cs="Arial"/>
          <w:b/>
          <w:sz w:val="26"/>
          <w:szCs w:val="26"/>
          <w:lang w:val="es-ES" w:eastAsia="en-US"/>
        </w:rPr>
        <w:t>ERO</w:t>
      </w:r>
      <w:r w:rsidR="001D2670">
        <w:rPr>
          <w:rFonts w:ascii="Arial" w:eastAsiaTheme="minorHAnsi" w:hAnsi="Arial" w:cs="Arial"/>
          <w:b/>
          <w:sz w:val="26"/>
          <w:szCs w:val="26"/>
          <w:lang w:val="es-ES" w:eastAsia="en-US"/>
        </w:rPr>
        <w:t xml:space="preserve"> MUNICIPAL DEL AYUNTAMIENTO CONSTITUCIONAL DE SANTA CRUZ AMILPAS,</w:t>
      </w:r>
      <w:r w:rsidR="001D2670" w:rsidRPr="00DC73F6">
        <w:rPr>
          <w:rFonts w:ascii="Arial" w:eastAsiaTheme="minorHAnsi" w:hAnsi="Arial" w:cs="Arial"/>
          <w:b/>
          <w:sz w:val="26"/>
          <w:szCs w:val="26"/>
          <w:lang w:val="es-ES" w:eastAsia="en-US"/>
        </w:rPr>
        <w:t xml:space="preserve"> OAXAC</w:t>
      </w:r>
      <w:r w:rsidR="001D2670">
        <w:rPr>
          <w:rFonts w:ascii="Arial" w:eastAsiaTheme="minorHAnsi" w:hAnsi="Arial" w:cs="Arial"/>
          <w:b/>
          <w:sz w:val="26"/>
          <w:szCs w:val="26"/>
          <w:lang w:val="es-ES" w:eastAsia="en-US"/>
        </w:rPr>
        <w:t xml:space="preserve">A, </w:t>
      </w:r>
      <w:r w:rsidRPr="002F66B2">
        <w:rPr>
          <w:rFonts w:ascii="Arial" w:eastAsiaTheme="minorHAnsi" w:hAnsi="Arial" w:cs="Arial"/>
          <w:sz w:val="26"/>
          <w:szCs w:val="26"/>
          <w:lang w:val="es-ES" w:eastAsia="en-US"/>
        </w:rPr>
        <w:t>interpus</w:t>
      </w:r>
      <w:r w:rsidR="002F66B2" w:rsidRPr="002F66B2">
        <w:rPr>
          <w:rFonts w:ascii="Arial" w:eastAsiaTheme="minorHAnsi" w:hAnsi="Arial" w:cs="Arial"/>
          <w:sz w:val="26"/>
          <w:szCs w:val="26"/>
          <w:lang w:val="es-ES" w:eastAsia="en-US"/>
        </w:rPr>
        <w:t>o</w:t>
      </w:r>
      <w:r w:rsidRPr="002F66B2">
        <w:rPr>
          <w:rFonts w:ascii="Arial" w:eastAsiaTheme="minorHAnsi" w:hAnsi="Arial" w:cs="Arial"/>
          <w:sz w:val="26"/>
          <w:szCs w:val="26"/>
          <w:lang w:val="es-ES" w:eastAsia="en-US"/>
        </w:rPr>
        <w:t xml:space="preserve"> en su contra recurso de </w:t>
      </w:r>
      <w:proofErr w:type="gramStart"/>
      <w:r w:rsidRPr="002F66B2">
        <w:rPr>
          <w:rFonts w:ascii="Arial" w:eastAsiaTheme="minorHAnsi" w:hAnsi="Arial" w:cs="Arial"/>
          <w:sz w:val="26"/>
          <w:szCs w:val="26"/>
          <w:lang w:val="es-ES" w:eastAsia="en-US"/>
        </w:rPr>
        <w:t>revisión.</w:t>
      </w:r>
      <w:r w:rsidR="00B94ED2">
        <w:rPr>
          <w:rFonts w:ascii="Arial" w:eastAsiaTheme="minorHAnsi" w:hAnsi="Arial" w:cs="Arial"/>
          <w:sz w:val="26"/>
          <w:szCs w:val="26"/>
          <w:lang w:val="es-ES" w:eastAsia="en-US"/>
        </w:rPr>
        <w:t>-</w:t>
      </w:r>
      <w:proofErr w:type="gramEnd"/>
      <w:r w:rsidR="00B94ED2">
        <w:rPr>
          <w:rFonts w:ascii="Arial" w:eastAsiaTheme="minorHAnsi" w:hAnsi="Arial" w:cs="Arial"/>
          <w:sz w:val="26"/>
          <w:szCs w:val="26"/>
          <w:lang w:val="es-ES" w:eastAsia="en-US"/>
        </w:rPr>
        <w:t xml:space="preserve"> - - - - - -</w:t>
      </w:r>
      <w:r w:rsidR="00A92635">
        <w:rPr>
          <w:rFonts w:ascii="Arial" w:eastAsiaTheme="minorHAnsi" w:hAnsi="Arial" w:cs="Arial"/>
          <w:sz w:val="26"/>
          <w:szCs w:val="26"/>
          <w:lang w:val="es-ES" w:eastAsia="en-US"/>
        </w:rPr>
        <w:t xml:space="preserve"> - - - - - - </w:t>
      </w:r>
    </w:p>
    <w:p w14:paraId="24D1EDFF" w14:textId="77777777" w:rsidR="005E5618" w:rsidRDefault="005E5618" w:rsidP="005E5618">
      <w:pPr>
        <w:pStyle w:val="Sinespaciado"/>
        <w:rPr>
          <w:rFonts w:eastAsiaTheme="minorHAnsi"/>
          <w:highlight w:val="yellow"/>
          <w:lang w:eastAsia="en-US"/>
        </w:rPr>
      </w:pPr>
    </w:p>
    <w:p w14:paraId="6F624663" w14:textId="569097D0" w:rsidR="00A00FAF" w:rsidRPr="001B383B" w:rsidRDefault="00A00FAF" w:rsidP="00A00FAF">
      <w:pPr>
        <w:spacing w:before="120" w:after="0" w:line="360" w:lineRule="auto"/>
        <w:ind w:firstLine="708"/>
        <w:jc w:val="both"/>
        <w:rPr>
          <w:rFonts w:ascii="Arial" w:eastAsia="Calibri" w:hAnsi="Arial" w:cs="Arial"/>
          <w:sz w:val="26"/>
          <w:szCs w:val="26"/>
        </w:rPr>
      </w:pPr>
      <w:r w:rsidRPr="00403CFB">
        <w:rPr>
          <w:rFonts w:ascii="Arial" w:hAnsi="Arial" w:cs="Arial"/>
          <w:b/>
          <w:bCs/>
          <w:sz w:val="26"/>
          <w:szCs w:val="26"/>
        </w:rPr>
        <w:t xml:space="preserve">SEGUNDO. </w:t>
      </w:r>
      <w:r>
        <w:rPr>
          <w:rFonts w:ascii="Arial" w:hAnsi="Arial" w:cs="Arial"/>
          <w:bCs/>
          <w:sz w:val="26"/>
          <w:szCs w:val="26"/>
        </w:rPr>
        <w:t>Los puntos resolutivos de la sentencia</w:t>
      </w:r>
      <w:r w:rsidRPr="001B383B">
        <w:rPr>
          <w:rFonts w:ascii="Arial" w:hAnsi="Arial" w:cs="Arial"/>
          <w:bCs/>
          <w:sz w:val="26"/>
          <w:szCs w:val="26"/>
        </w:rPr>
        <w:t xml:space="preserve"> impugnad</w:t>
      </w:r>
      <w:r>
        <w:rPr>
          <w:rFonts w:ascii="Arial" w:hAnsi="Arial" w:cs="Arial"/>
          <w:bCs/>
          <w:sz w:val="26"/>
          <w:szCs w:val="26"/>
        </w:rPr>
        <w:t>a, son los</w:t>
      </w:r>
      <w:r w:rsidRPr="001B383B">
        <w:rPr>
          <w:rFonts w:ascii="Arial" w:hAnsi="Arial" w:cs="Arial"/>
          <w:bCs/>
          <w:sz w:val="26"/>
          <w:szCs w:val="26"/>
        </w:rPr>
        <w:t xml:space="preserve"> </w:t>
      </w:r>
      <w:proofErr w:type="gramStart"/>
      <w:r w:rsidRPr="001B383B">
        <w:rPr>
          <w:rFonts w:ascii="Arial" w:hAnsi="Arial" w:cs="Arial"/>
          <w:bCs/>
          <w:sz w:val="26"/>
          <w:szCs w:val="26"/>
        </w:rPr>
        <w:t>siguiente</w:t>
      </w:r>
      <w:r>
        <w:rPr>
          <w:rFonts w:ascii="Arial" w:hAnsi="Arial" w:cs="Arial"/>
          <w:bCs/>
          <w:sz w:val="26"/>
          <w:szCs w:val="26"/>
        </w:rPr>
        <w:t>s</w:t>
      </w:r>
      <w:r w:rsidRPr="001B383B">
        <w:rPr>
          <w:rFonts w:ascii="Arial" w:eastAsia="Calibri" w:hAnsi="Arial" w:cs="Arial"/>
          <w:sz w:val="26"/>
          <w:szCs w:val="26"/>
        </w:rPr>
        <w:t>:</w:t>
      </w:r>
      <w:r w:rsidR="005E5618">
        <w:rPr>
          <w:rFonts w:ascii="Arial" w:eastAsia="Calibri" w:hAnsi="Arial" w:cs="Arial"/>
          <w:sz w:val="26"/>
          <w:szCs w:val="26"/>
        </w:rPr>
        <w:t>-</w:t>
      </w:r>
      <w:proofErr w:type="gramEnd"/>
      <w:r w:rsidR="005E5618">
        <w:rPr>
          <w:rFonts w:ascii="Arial" w:eastAsia="Calibri" w:hAnsi="Arial" w:cs="Arial"/>
          <w:sz w:val="26"/>
          <w:szCs w:val="26"/>
        </w:rPr>
        <w:t xml:space="preserve"> - - - - - - - - - - - - - - - - - - - - - - - - - - - - - - - - - - - - - -</w:t>
      </w:r>
    </w:p>
    <w:p w14:paraId="283343DF" w14:textId="77777777" w:rsidR="00A00FAF" w:rsidRPr="004E36BD" w:rsidRDefault="00A00FAF" w:rsidP="00A00FAF">
      <w:pPr>
        <w:spacing w:before="120" w:after="0"/>
        <w:ind w:left="851" w:right="900" w:firstLine="565"/>
        <w:jc w:val="both"/>
        <w:rPr>
          <w:rFonts w:ascii="Arial" w:hAnsi="Arial" w:cs="Arial"/>
          <w:bCs/>
          <w:i/>
          <w:iCs/>
        </w:rPr>
      </w:pPr>
      <w:r w:rsidRPr="004E36BD">
        <w:rPr>
          <w:rFonts w:ascii="Arial" w:hAnsi="Arial" w:cs="Arial"/>
          <w:bCs/>
          <w:i/>
          <w:iCs/>
        </w:rPr>
        <w:lastRenderedPageBreak/>
        <w:t>“</w:t>
      </w:r>
      <w:r w:rsidRPr="004E36BD">
        <w:rPr>
          <w:rFonts w:ascii="Arial" w:hAnsi="Arial" w:cs="Arial"/>
          <w:b/>
          <w:i/>
          <w:iCs/>
        </w:rPr>
        <w:t>PRIMERO. -</w:t>
      </w:r>
      <w:r w:rsidRPr="004E36BD">
        <w:rPr>
          <w:rFonts w:ascii="Arial" w:hAnsi="Arial" w:cs="Arial"/>
          <w:bCs/>
          <w:i/>
          <w:iCs/>
        </w:rPr>
        <w:t xml:space="preserve"> Esta </w:t>
      </w:r>
      <w:r>
        <w:rPr>
          <w:rFonts w:ascii="Arial" w:hAnsi="Arial" w:cs="Arial"/>
          <w:bCs/>
          <w:i/>
          <w:iCs/>
        </w:rPr>
        <w:t>Quinta</w:t>
      </w:r>
      <w:r w:rsidRPr="004E36BD">
        <w:rPr>
          <w:rFonts w:ascii="Arial" w:hAnsi="Arial" w:cs="Arial"/>
          <w:bCs/>
          <w:i/>
          <w:iCs/>
        </w:rPr>
        <w:t xml:space="preserve"> Sala Unitaria</w:t>
      </w:r>
      <w:r>
        <w:rPr>
          <w:rFonts w:ascii="Arial" w:hAnsi="Arial" w:cs="Arial"/>
          <w:bCs/>
          <w:i/>
          <w:iCs/>
        </w:rPr>
        <w:t xml:space="preserve"> del Tribunal de Justicia Administrativa del Estado de Oaxaca, es competente para conocer y resolver el presente juicio.</w:t>
      </w:r>
      <w:r w:rsidRPr="004E36BD">
        <w:rPr>
          <w:rFonts w:ascii="Arial" w:hAnsi="Arial" w:cs="Arial"/>
          <w:bCs/>
          <w:i/>
          <w:iCs/>
        </w:rPr>
        <w:t xml:space="preserve"> </w:t>
      </w:r>
    </w:p>
    <w:p w14:paraId="51BF77E2" w14:textId="77777777" w:rsidR="00A00FAF" w:rsidRPr="004E36BD" w:rsidRDefault="00A00FAF" w:rsidP="00A00FAF">
      <w:pPr>
        <w:spacing w:before="240" w:after="0"/>
        <w:ind w:left="851" w:right="900" w:firstLine="565"/>
        <w:jc w:val="both"/>
        <w:rPr>
          <w:rFonts w:ascii="Arial" w:hAnsi="Arial" w:cs="Arial"/>
          <w:bCs/>
          <w:i/>
          <w:iCs/>
        </w:rPr>
      </w:pPr>
      <w:r w:rsidRPr="004E36BD">
        <w:rPr>
          <w:rFonts w:ascii="Arial" w:hAnsi="Arial" w:cs="Arial"/>
          <w:b/>
          <w:i/>
          <w:iCs/>
        </w:rPr>
        <w:t>SEGUNDO. -</w:t>
      </w:r>
      <w:r w:rsidRPr="004E36BD">
        <w:rPr>
          <w:rFonts w:ascii="Arial" w:hAnsi="Arial" w:cs="Arial"/>
          <w:bCs/>
          <w:i/>
          <w:iCs/>
        </w:rPr>
        <w:t xml:space="preserve"> La personalidad de las partes quedó acreditada en autos</w:t>
      </w:r>
      <w:r>
        <w:rPr>
          <w:rFonts w:ascii="Arial" w:hAnsi="Arial" w:cs="Arial"/>
          <w:bCs/>
          <w:i/>
          <w:iCs/>
        </w:rPr>
        <w:t>.</w:t>
      </w:r>
    </w:p>
    <w:p w14:paraId="396709F2" w14:textId="1B403DD8" w:rsidR="00A00FAF" w:rsidRPr="00163BC1" w:rsidRDefault="00A00FAF" w:rsidP="00A00FAF">
      <w:pPr>
        <w:spacing w:before="240" w:after="0"/>
        <w:ind w:left="851" w:right="616" w:firstLine="565"/>
        <w:jc w:val="both"/>
        <w:rPr>
          <w:rFonts w:ascii="Arial" w:hAnsi="Arial" w:cs="Arial"/>
          <w:b/>
          <w:i/>
          <w:iCs/>
        </w:rPr>
      </w:pPr>
      <w:proofErr w:type="gramStart"/>
      <w:r w:rsidRPr="004E36BD">
        <w:rPr>
          <w:rFonts w:ascii="Arial" w:hAnsi="Arial" w:cs="Arial"/>
          <w:b/>
          <w:i/>
          <w:iCs/>
        </w:rPr>
        <w:t>TERCERO.-</w:t>
      </w:r>
      <w:proofErr w:type="gramEnd"/>
      <w:r w:rsidRPr="004E36BD">
        <w:rPr>
          <w:rFonts w:ascii="Arial" w:hAnsi="Arial" w:cs="Arial"/>
          <w:bCs/>
          <w:i/>
          <w:iCs/>
        </w:rPr>
        <w:t xml:space="preserve"> </w:t>
      </w:r>
      <w:r>
        <w:rPr>
          <w:rFonts w:ascii="Arial" w:hAnsi="Arial" w:cs="Arial"/>
          <w:bCs/>
          <w:i/>
          <w:iCs/>
        </w:rPr>
        <w:t xml:space="preserve">Esta Juzgadora advierte que, en el presente Juicio no se configura ninguna causa de improcedencia o sobreseimiento; por lo que </w:t>
      </w:r>
      <w:r>
        <w:rPr>
          <w:rFonts w:ascii="Arial" w:hAnsi="Arial" w:cs="Arial"/>
          <w:b/>
          <w:i/>
          <w:iCs/>
        </w:rPr>
        <w:t xml:space="preserve">NO SE SOBRESEE, </w:t>
      </w:r>
      <w:r>
        <w:rPr>
          <w:rFonts w:ascii="Arial" w:hAnsi="Arial" w:cs="Arial"/>
          <w:bCs/>
          <w:i/>
          <w:iCs/>
        </w:rPr>
        <w:t xml:space="preserve">el presente juicio en términos del considerando </w:t>
      </w:r>
      <w:r>
        <w:rPr>
          <w:rFonts w:ascii="Arial" w:hAnsi="Arial" w:cs="Arial"/>
          <w:b/>
          <w:i/>
          <w:iCs/>
        </w:rPr>
        <w:t xml:space="preserve">TERCERO </w:t>
      </w:r>
      <w:r>
        <w:rPr>
          <w:rFonts w:ascii="Arial" w:hAnsi="Arial" w:cs="Arial"/>
          <w:bCs/>
          <w:i/>
          <w:iCs/>
        </w:rPr>
        <w:t>de este fallo</w:t>
      </w:r>
      <w:r>
        <w:rPr>
          <w:rFonts w:ascii="Arial" w:hAnsi="Arial" w:cs="Arial"/>
          <w:b/>
          <w:i/>
          <w:iCs/>
        </w:rPr>
        <w:t>.</w:t>
      </w:r>
    </w:p>
    <w:p w14:paraId="4D40F1B6" w14:textId="18D8AC58" w:rsidR="00092F3E" w:rsidRPr="00A00FAF" w:rsidRDefault="00092F3E" w:rsidP="00092F3E">
      <w:pPr>
        <w:spacing w:before="240" w:after="0"/>
        <w:ind w:left="851" w:right="616" w:firstLine="565"/>
        <w:jc w:val="both"/>
        <w:rPr>
          <w:rFonts w:ascii="Arial" w:hAnsi="Arial" w:cs="Arial"/>
          <w:bCs/>
          <w:i/>
          <w:iCs/>
        </w:rPr>
      </w:pPr>
      <w:proofErr w:type="gramStart"/>
      <w:r w:rsidRPr="00092F3E">
        <w:rPr>
          <w:rFonts w:ascii="Arial" w:hAnsi="Arial" w:cs="Arial"/>
          <w:b/>
          <w:i/>
          <w:iCs/>
        </w:rPr>
        <w:t>CUARTO.-</w:t>
      </w:r>
      <w:proofErr w:type="gramEnd"/>
      <w:r w:rsidRPr="00092F3E">
        <w:rPr>
          <w:rFonts w:ascii="Arial" w:hAnsi="Arial" w:cs="Arial"/>
          <w:bCs/>
          <w:i/>
          <w:iCs/>
        </w:rPr>
        <w:t xml:space="preserve"> </w:t>
      </w:r>
      <w:r w:rsidRPr="00092F3E">
        <w:rPr>
          <w:rFonts w:ascii="Arial" w:hAnsi="Arial" w:cs="Arial"/>
          <w:b/>
          <w:i/>
          <w:iCs/>
        </w:rPr>
        <w:t>SE DECLARA LA</w:t>
      </w:r>
      <w:r w:rsidRPr="00092F3E">
        <w:rPr>
          <w:rFonts w:ascii="Arial" w:hAnsi="Arial" w:cs="Arial"/>
          <w:bCs/>
          <w:i/>
          <w:iCs/>
        </w:rPr>
        <w:t xml:space="preserve"> </w:t>
      </w:r>
      <w:r w:rsidRPr="00092F3E">
        <w:rPr>
          <w:rFonts w:ascii="Arial" w:hAnsi="Arial" w:cs="Arial"/>
          <w:b/>
          <w:i/>
          <w:iCs/>
        </w:rPr>
        <w:t>NULIDAD LISA Y LLANA</w:t>
      </w:r>
      <w:r w:rsidRPr="00092F3E">
        <w:rPr>
          <w:rFonts w:ascii="Arial" w:hAnsi="Arial" w:cs="Arial"/>
          <w:bCs/>
          <w:i/>
          <w:iCs/>
        </w:rPr>
        <w:t xml:space="preserve"> del acta de infracción con número de folio </w:t>
      </w:r>
      <w:r w:rsidR="00DD2B4A">
        <w:rPr>
          <w:rFonts w:ascii="Arial" w:hAnsi="Arial" w:cs="Arial"/>
          <w:b/>
          <w:i/>
          <w:iCs/>
        </w:rPr>
        <w:t>***********</w:t>
      </w:r>
      <w:r w:rsidRPr="00092F3E">
        <w:rPr>
          <w:rFonts w:ascii="Arial" w:hAnsi="Arial" w:cs="Arial"/>
          <w:bCs/>
          <w:i/>
          <w:iCs/>
        </w:rPr>
        <w:t xml:space="preserve"> de once de diciembre de dos mil veintidós, emitida por Inocencia Guadalupe Morales Hernández, </w:t>
      </w:r>
      <w:r w:rsidRPr="00092F3E">
        <w:rPr>
          <w:rFonts w:ascii="Arial" w:hAnsi="Arial" w:cs="Arial"/>
          <w:b/>
          <w:i/>
          <w:iCs/>
        </w:rPr>
        <w:t xml:space="preserve">POLICÍA VIAL MUNICIPAL DE SANTA CRUZ AMILPAS, </w:t>
      </w:r>
      <w:r w:rsidRPr="00092F3E">
        <w:rPr>
          <w:rFonts w:ascii="Arial" w:hAnsi="Arial" w:cs="Arial"/>
          <w:bCs/>
          <w:i/>
          <w:iCs/>
        </w:rPr>
        <w:t xml:space="preserve">ordenándose al </w:t>
      </w:r>
      <w:r w:rsidRPr="00092F3E">
        <w:rPr>
          <w:rFonts w:ascii="Arial" w:hAnsi="Arial" w:cs="Arial"/>
          <w:b/>
          <w:i/>
          <w:iCs/>
        </w:rPr>
        <w:t xml:space="preserve">TESORERO MUNICIPAL </w:t>
      </w:r>
      <w:r w:rsidRPr="00092F3E">
        <w:rPr>
          <w:rFonts w:ascii="Arial" w:hAnsi="Arial" w:cs="Arial"/>
          <w:bCs/>
          <w:i/>
          <w:iCs/>
        </w:rPr>
        <w:t xml:space="preserve">y vinculándose al </w:t>
      </w:r>
      <w:r w:rsidRPr="00092F3E">
        <w:rPr>
          <w:rFonts w:ascii="Arial" w:hAnsi="Arial" w:cs="Arial"/>
          <w:b/>
          <w:i/>
          <w:iCs/>
        </w:rPr>
        <w:t xml:space="preserve">superior jerárquico </w:t>
      </w:r>
      <w:r w:rsidRPr="00092F3E">
        <w:rPr>
          <w:rFonts w:ascii="Arial" w:hAnsi="Arial" w:cs="Arial"/>
          <w:bCs/>
          <w:i/>
          <w:iCs/>
        </w:rPr>
        <w:t xml:space="preserve">de la autoridad vial del citado municipio, para que devuelvan al actor de las cantidades indebidamente erogadas, en los términos establecidos en el considerando </w:t>
      </w:r>
      <w:r w:rsidRPr="00092F3E">
        <w:rPr>
          <w:rFonts w:ascii="Arial" w:hAnsi="Arial" w:cs="Arial"/>
          <w:b/>
          <w:i/>
          <w:iCs/>
        </w:rPr>
        <w:t xml:space="preserve">CUARTO </w:t>
      </w:r>
      <w:r w:rsidRPr="00092F3E">
        <w:rPr>
          <w:rFonts w:ascii="Arial" w:hAnsi="Arial" w:cs="Arial"/>
          <w:bCs/>
          <w:i/>
          <w:iCs/>
        </w:rPr>
        <w:t>de esta sentencia.</w:t>
      </w:r>
    </w:p>
    <w:p w14:paraId="1E453588" w14:textId="643B2E6E" w:rsidR="00A00FAF" w:rsidRDefault="00A00FAF" w:rsidP="00A00FAF">
      <w:pPr>
        <w:spacing w:before="240" w:after="0"/>
        <w:ind w:left="851" w:right="616" w:firstLine="565"/>
        <w:jc w:val="both"/>
        <w:rPr>
          <w:rFonts w:ascii="Arial" w:hAnsi="Arial" w:cs="Arial"/>
          <w:bCs/>
          <w:i/>
          <w:iCs/>
        </w:rPr>
      </w:pPr>
      <w:proofErr w:type="gramStart"/>
      <w:r w:rsidRPr="004E36BD">
        <w:rPr>
          <w:rFonts w:ascii="Arial" w:hAnsi="Arial" w:cs="Arial"/>
          <w:b/>
          <w:i/>
          <w:iCs/>
        </w:rPr>
        <w:t>QUINTO.-</w:t>
      </w:r>
      <w:proofErr w:type="gramEnd"/>
      <w:r w:rsidRPr="004E36BD">
        <w:rPr>
          <w:rFonts w:ascii="Arial" w:hAnsi="Arial" w:cs="Arial"/>
          <w:bCs/>
          <w:i/>
          <w:iCs/>
        </w:rPr>
        <w:t xml:space="preserve"> </w:t>
      </w:r>
      <w:r>
        <w:rPr>
          <w:rFonts w:ascii="Arial" w:hAnsi="Arial" w:cs="Arial"/>
          <w:bCs/>
          <w:i/>
          <w:iCs/>
        </w:rPr>
        <w:t>C</w:t>
      </w:r>
      <w:r w:rsidRPr="004E36BD">
        <w:rPr>
          <w:rFonts w:ascii="Arial" w:hAnsi="Arial" w:cs="Arial"/>
          <w:bCs/>
          <w:i/>
          <w:iCs/>
        </w:rPr>
        <w:t>on</w:t>
      </w:r>
      <w:r>
        <w:rPr>
          <w:rFonts w:ascii="Arial" w:hAnsi="Arial" w:cs="Arial"/>
          <w:bCs/>
          <w:i/>
          <w:iCs/>
        </w:rPr>
        <w:t>forme a</w:t>
      </w:r>
      <w:r w:rsidRPr="004E36BD">
        <w:rPr>
          <w:rFonts w:ascii="Arial" w:hAnsi="Arial" w:cs="Arial"/>
          <w:bCs/>
          <w:i/>
          <w:iCs/>
        </w:rPr>
        <w:t xml:space="preserve"> lo</w:t>
      </w:r>
      <w:r>
        <w:rPr>
          <w:rFonts w:ascii="Arial" w:hAnsi="Arial" w:cs="Arial"/>
          <w:bCs/>
          <w:i/>
          <w:iCs/>
        </w:rPr>
        <w:t xml:space="preserve"> dispuesto por lo</w:t>
      </w:r>
      <w:r w:rsidRPr="004E36BD">
        <w:rPr>
          <w:rFonts w:ascii="Arial" w:hAnsi="Arial" w:cs="Arial"/>
          <w:bCs/>
          <w:i/>
          <w:iCs/>
        </w:rPr>
        <w:t xml:space="preserve">s artículos </w:t>
      </w:r>
      <w:r>
        <w:rPr>
          <w:rFonts w:ascii="Arial" w:hAnsi="Arial" w:cs="Arial"/>
          <w:bCs/>
          <w:i/>
          <w:iCs/>
        </w:rPr>
        <w:t xml:space="preserve"> </w:t>
      </w:r>
      <w:r w:rsidRPr="004E36BD">
        <w:rPr>
          <w:rFonts w:ascii="Arial" w:hAnsi="Arial" w:cs="Arial"/>
          <w:bCs/>
          <w:i/>
          <w:iCs/>
        </w:rPr>
        <w:t>172 y 173</w:t>
      </w:r>
      <w:r>
        <w:rPr>
          <w:rFonts w:ascii="Arial" w:hAnsi="Arial" w:cs="Arial"/>
          <w:bCs/>
          <w:i/>
          <w:iCs/>
        </w:rPr>
        <w:t xml:space="preserve"> fracciones (sic) </w:t>
      </w:r>
      <w:r w:rsidRPr="004E36BD">
        <w:rPr>
          <w:rFonts w:ascii="Arial" w:hAnsi="Arial" w:cs="Arial"/>
          <w:bCs/>
          <w:i/>
          <w:iCs/>
        </w:rPr>
        <w:t>de la Ley de Procedimiento y Justicia Administr</w:t>
      </w:r>
      <w:r>
        <w:rPr>
          <w:rFonts w:ascii="Arial" w:hAnsi="Arial" w:cs="Arial"/>
          <w:bCs/>
          <w:i/>
          <w:iCs/>
        </w:rPr>
        <w:t xml:space="preserve">ativa para el Estado de Oaxaca, </w:t>
      </w:r>
      <w:r>
        <w:rPr>
          <w:rFonts w:ascii="Arial" w:hAnsi="Arial" w:cs="Arial"/>
          <w:b/>
          <w:i/>
          <w:iCs/>
        </w:rPr>
        <w:t xml:space="preserve">NOTIFÍQUESE </w:t>
      </w:r>
      <w:r>
        <w:rPr>
          <w:rFonts w:ascii="Arial" w:hAnsi="Arial" w:cs="Arial"/>
          <w:bCs/>
          <w:i/>
          <w:iCs/>
        </w:rPr>
        <w:t xml:space="preserve">personalmente al actor y por oficio a las autoridades demandadas. </w:t>
      </w:r>
      <w:r>
        <w:rPr>
          <w:rFonts w:ascii="Arial" w:hAnsi="Arial" w:cs="Arial"/>
          <w:b/>
          <w:i/>
          <w:iCs/>
        </w:rPr>
        <w:t>CÚMPLASE.</w:t>
      </w:r>
      <w:r>
        <w:rPr>
          <w:rFonts w:ascii="Arial" w:hAnsi="Arial" w:cs="Arial"/>
          <w:bCs/>
          <w:i/>
          <w:iCs/>
        </w:rPr>
        <w:t xml:space="preserve">” </w:t>
      </w:r>
    </w:p>
    <w:p w14:paraId="335ADAB6" w14:textId="77777777" w:rsidR="00A90969" w:rsidRDefault="00A90969" w:rsidP="00A90969">
      <w:pPr>
        <w:pStyle w:val="Sinespaciado"/>
      </w:pPr>
    </w:p>
    <w:p w14:paraId="6023708E" w14:textId="77777777" w:rsidR="00A00FAF" w:rsidRDefault="00A00FAF" w:rsidP="00D2075C">
      <w:pPr>
        <w:spacing w:before="120" w:after="0"/>
        <w:ind w:right="49"/>
        <w:jc w:val="center"/>
        <w:rPr>
          <w:rFonts w:ascii="Arial" w:hAnsi="Arial" w:cs="Arial"/>
          <w:b/>
          <w:bCs/>
          <w:sz w:val="26"/>
          <w:szCs w:val="26"/>
        </w:rPr>
      </w:pPr>
      <w:r w:rsidRPr="00B67600">
        <w:rPr>
          <w:rFonts w:ascii="Arial" w:hAnsi="Arial" w:cs="Arial"/>
          <w:b/>
          <w:bCs/>
          <w:sz w:val="26"/>
          <w:szCs w:val="26"/>
        </w:rPr>
        <w:t>C O N S I D E R A N D O</w:t>
      </w:r>
    </w:p>
    <w:p w14:paraId="4AA1E2BC" w14:textId="18788135" w:rsidR="00A00FAF" w:rsidRPr="00403CFB" w:rsidRDefault="00A00FAF" w:rsidP="008120BD">
      <w:pPr>
        <w:spacing w:before="120" w:after="0" w:line="360" w:lineRule="auto"/>
        <w:ind w:firstLine="709"/>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 publicada en el Periódico Oficial del Estado de Oaxaca;</w:t>
      </w:r>
      <w:r>
        <w:rPr>
          <w:rFonts w:ascii="Arial" w:hAnsi="Arial" w:cs="Arial"/>
          <w:bCs/>
          <w:iCs/>
          <w:sz w:val="26"/>
          <w:szCs w:val="26"/>
          <w:lang w:eastAsia="es-ES"/>
        </w:rPr>
        <w:t xml:space="preserve"> 125, 127, 129, 130 fracción I, 131, 231, 236, fracción VII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 xml:space="preserve">ativa para el Estado de Oaxaca, dado que se trata de un </w:t>
      </w:r>
      <w:r w:rsidRPr="00DA5908">
        <w:rPr>
          <w:rFonts w:ascii="Arial" w:hAnsi="Arial" w:cs="Arial"/>
          <w:bCs/>
          <w:iCs/>
          <w:sz w:val="26"/>
          <w:szCs w:val="26"/>
        </w:rPr>
        <w:t xml:space="preserve">recurso de revisión interpuesto en contra de la sentencia de </w:t>
      </w:r>
      <w:r w:rsidR="00D2075C">
        <w:rPr>
          <w:rFonts w:ascii="Arial" w:hAnsi="Arial" w:cs="Arial"/>
          <w:bCs/>
          <w:iCs/>
          <w:sz w:val="26"/>
          <w:szCs w:val="26"/>
        </w:rPr>
        <w:t>veintitrés de marzo de dos mil veintitrés</w:t>
      </w:r>
      <w:r w:rsidRPr="00DA5908">
        <w:rPr>
          <w:rFonts w:ascii="Arial" w:hAnsi="Arial" w:cs="Arial"/>
          <w:bCs/>
          <w:iCs/>
          <w:sz w:val="26"/>
          <w:szCs w:val="26"/>
        </w:rPr>
        <w:t xml:space="preserve">, en </w:t>
      </w:r>
      <w:r w:rsidRPr="00DA5908">
        <w:rPr>
          <w:rFonts w:ascii="Arial" w:hAnsi="Arial" w:cs="Arial"/>
          <w:sz w:val="26"/>
          <w:szCs w:val="26"/>
        </w:rPr>
        <w:t xml:space="preserve">el expediente </w:t>
      </w:r>
      <w:r>
        <w:rPr>
          <w:rFonts w:ascii="Arial" w:hAnsi="Arial" w:cs="Arial"/>
          <w:b/>
          <w:sz w:val="26"/>
          <w:szCs w:val="26"/>
        </w:rPr>
        <w:t>0</w:t>
      </w:r>
      <w:r w:rsidR="00D2075C">
        <w:rPr>
          <w:rFonts w:ascii="Arial" w:hAnsi="Arial" w:cs="Arial"/>
          <w:b/>
          <w:sz w:val="26"/>
          <w:szCs w:val="26"/>
        </w:rPr>
        <w:t>119</w:t>
      </w:r>
      <w:r>
        <w:rPr>
          <w:rFonts w:ascii="Arial" w:hAnsi="Arial" w:cs="Arial"/>
          <w:b/>
          <w:sz w:val="26"/>
          <w:szCs w:val="26"/>
        </w:rPr>
        <w:t>/2022</w:t>
      </w:r>
      <w:r w:rsidRPr="00DA5908">
        <w:rPr>
          <w:rFonts w:ascii="Arial" w:hAnsi="Arial" w:cs="Arial"/>
          <w:b/>
          <w:sz w:val="26"/>
          <w:szCs w:val="26"/>
        </w:rPr>
        <w:t xml:space="preserve"> </w:t>
      </w:r>
      <w:r w:rsidRPr="00DA5908">
        <w:rPr>
          <w:rFonts w:ascii="Arial" w:hAnsi="Arial" w:cs="Arial"/>
          <w:sz w:val="26"/>
          <w:szCs w:val="26"/>
        </w:rPr>
        <w:t xml:space="preserve">del índice de la </w:t>
      </w:r>
      <w:r>
        <w:rPr>
          <w:rFonts w:ascii="Arial" w:hAnsi="Arial" w:cs="Arial"/>
          <w:sz w:val="26"/>
          <w:szCs w:val="26"/>
        </w:rPr>
        <w:t>Quinta</w:t>
      </w:r>
      <w:r w:rsidRPr="00DA5908">
        <w:rPr>
          <w:rFonts w:ascii="Arial" w:hAnsi="Arial" w:cs="Arial"/>
          <w:sz w:val="26"/>
          <w:szCs w:val="26"/>
        </w:rPr>
        <w:t xml:space="preserve"> Sala Unitaria de Primera Instancia</w:t>
      </w:r>
      <w:r w:rsidRPr="00DA5908">
        <w:rPr>
          <w:rFonts w:ascii="Arial" w:hAnsi="Arial" w:cs="Arial"/>
          <w:b/>
          <w:bCs/>
          <w:sz w:val="26"/>
          <w:szCs w:val="26"/>
        </w:rPr>
        <w:t xml:space="preserve">. </w:t>
      </w:r>
      <w:r w:rsidRPr="00DA5908">
        <w:rPr>
          <w:rFonts w:ascii="Arial" w:hAnsi="Arial" w:cs="Arial"/>
          <w:sz w:val="26"/>
          <w:szCs w:val="26"/>
        </w:rPr>
        <w:t xml:space="preserve">- - </w:t>
      </w:r>
    </w:p>
    <w:p w14:paraId="000AFB91" w14:textId="7EE5F436" w:rsidR="00D701A6" w:rsidRPr="00EE2E2F" w:rsidRDefault="002F66B2" w:rsidP="008120BD">
      <w:pPr>
        <w:spacing w:before="120" w:after="0" w:line="360" w:lineRule="auto"/>
        <w:ind w:firstLine="709"/>
        <w:jc w:val="both"/>
        <w:rPr>
          <w:rFonts w:ascii="Arial" w:hAnsi="Arial" w:cs="Arial"/>
          <w:sz w:val="26"/>
          <w:szCs w:val="26"/>
        </w:rPr>
      </w:pPr>
      <w:r>
        <w:rPr>
          <w:rFonts w:ascii="Arial" w:hAnsi="Arial" w:cs="Arial"/>
          <w:b/>
          <w:bCs/>
          <w:iCs/>
          <w:sz w:val="26"/>
          <w:szCs w:val="26"/>
          <w:lang w:eastAsia="es-ES"/>
        </w:rPr>
        <w:t>SE</w:t>
      </w:r>
      <w:r w:rsidR="00204105" w:rsidRPr="00204105">
        <w:rPr>
          <w:rFonts w:ascii="Arial" w:eastAsiaTheme="minorHAnsi" w:hAnsi="Arial" w:cs="Arial"/>
          <w:b/>
          <w:sz w:val="26"/>
          <w:szCs w:val="26"/>
          <w:lang w:val="es-ES" w:eastAsia="en-US"/>
        </w:rPr>
        <w:t>GUNDO</w:t>
      </w:r>
      <w:r w:rsidR="00204105" w:rsidRPr="00204105">
        <w:rPr>
          <w:rFonts w:ascii="Arial" w:eastAsiaTheme="minorHAnsi" w:hAnsi="Arial" w:cs="Arial"/>
          <w:sz w:val="26"/>
          <w:szCs w:val="26"/>
          <w:lang w:val="es-ES" w:eastAsia="en-US"/>
        </w:rPr>
        <w:t>.</w:t>
      </w:r>
      <w:r w:rsidR="00540A6E">
        <w:rPr>
          <w:rFonts w:ascii="Arial" w:eastAsiaTheme="minorHAnsi" w:hAnsi="Arial" w:cs="Arial"/>
          <w:sz w:val="26"/>
          <w:szCs w:val="26"/>
          <w:lang w:val="es-ES" w:eastAsia="en-US"/>
        </w:rPr>
        <w:t xml:space="preserve"> </w:t>
      </w:r>
      <w:r w:rsidR="00D701A6" w:rsidRPr="00EE2E2F">
        <w:rPr>
          <w:rFonts w:ascii="Arial" w:hAnsi="Arial" w:cs="Arial"/>
          <w:sz w:val="26"/>
          <w:szCs w:val="26"/>
        </w:rPr>
        <w:t>Los agravios hechos valer se encuentran expuestos en el escrito respectivo de</w:t>
      </w:r>
      <w:r w:rsidR="00540A6E">
        <w:rPr>
          <w:rFonts w:ascii="Arial" w:hAnsi="Arial" w:cs="Arial"/>
          <w:sz w:val="26"/>
          <w:szCs w:val="26"/>
        </w:rPr>
        <w:t xml:space="preserve"> </w:t>
      </w:r>
      <w:r w:rsidR="00D701A6" w:rsidRPr="00EE2E2F">
        <w:rPr>
          <w:rFonts w:ascii="Arial" w:hAnsi="Arial" w:cs="Arial"/>
          <w:sz w:val="26"/>
          <w:szCs w:val="26"/>
        </w:rPr>
        <w:t>l</w:t>
      </w:r>
      <w:r w:rsidR="00540A6E">
        <w:rPr>
          <w:rFonts w:ascii="Arial" w:hAnsi="Arial" w:cs="Arial"/>
          <w:sz w:val="26"/>
          <w:szCs w:val="26"/>
        </w:rPr>
        <w:t>a</w:t>
      </w:r>
      <w:r w:rsidR="00D701A6" w:rsidRPr="00EE2E2F">
        <w:rPr>
          <w:rFonts w:ascii="Arial" w:hAnsi="Arial" w:cs="Arial"/>
          <w:sz w:val="26"/>
          <w:szCs w:val="26"/>
        </w:rPr>
        <w:t xml:space="preserve"> </w:t>
      </w:r>
      <w:r w:rsidR="00BE1ED4">
        <w:rPr>
          <w:rFonts w:ascii="Arial" w:hAnsi="Arial" w:cs="Arial"/>
          <w:sz w:val="26"/>
          <w:szCs w:val="26"/>
        </w:rPr>
        <w:t xml:space="preserve">autoridad </w:t>
      </w:r>
      <w:r w:rsidR="00D701A6" w:rsidRPr="00EE2E2F">
        <w:rPr>
          <w:rFonts w:ascii="Arial" w:hAnsi="Arial" w:cs="Arial"/>
          <w:sz w:val="26"/>
          <w:szCs w:val="26"/>
        </w:rPr>
        <w:t xml:space="preserve">recurrente, por lo que no existe necesidad de transcribirlos, al no transgredírsele derecho alguno, como tampoco se vulnera disposición expresa que imponga tal obligación. Sirve de apoyo a lo anterior, la Jurisprudencia 2a./J. 58/2010, emitida por la Segunda Sala de la Suprema Corte de Justicia de la Nación, publicada en el Semanario Judicial de la Federación y su Gaceta, en la </w:t>
      </w:r>
      <w:r w:rsidR="009961E2" w:rsidRPr="00EE2E2F">
        <w:rPr>
          <w:rFonts w:ascii="Arial" w:hAnsi="Arial" w:cs="Arial"/>
          <w:sz w:val="26"/>
          <w:szCs w:val="26"/>
        </w:rPr>
        <w:t>Novena É</w:t>
      </w:r>
      <w:r w:rsidR="00D701A6" w:rsidRPr="00EE2E2F">
        <w:rPr>
          <w:rFonts w:ascii="Arial" w:hAnsi="Arial" w:cs="Arial"/>
          <w:sz w:val="26"/>
          <w:szCs w:val="26"/>
        </w:rPr>
        <w:t xml:space="preserve">poca, Tomo XXXI, </w:t>
      </w:r>
      <w:r w:rsidR="00322F26">
        <w:rPr>
          <w:rFonts w:ascii="Arial" w:hAnsi="Arial" w:cs="Arial"/>
          <w:sz w:val="26"/>
          <w:szCs w:val="26"/>
        </w:rPr>
        <w:t>m</w:t>
      </w:r>
      <w:r w:rsidR="00D701A6" w:rsidRPr="00EE2E2F">
        <w:rPr>
          <w:rFonts w:ascii="Arial" w:hAnsi="Arial" w:cs="Arial"/>
          <w:sz w:val="26"/>
          <w:szCs w:val="26"/>
        </w:rPr>
        <w:t xml:space="preserve">ayo de 2010, página 830, materia común, de rubro y texto </w:t>
      </w:r>
      <w:proofErr w:type="gramStart"/>
      <w:r w:rsidR="00D701A6" w:rsidRPr="00EE2E2F">
        <w:rPr>
          <w:rFonts w:ascii="Arial" w:hAnsi="Arial" w:cs="Arial"/>
          <w:sz w:val="26"/>
          <w:szCs w:val="26"/>
        </w:rPr>
        <w:t>siguientes:</w:t>
      </w:r>
      <w:r w:rsidR="00ED1EFA">
        <w:rPr>
          <w:rFonts w:ascii="Arial" w:hAnsi="Arial" w:cs="Arial"/>
          <w:sz w:val="26"/>
          <w:szCs w:val="26"/>
        </w:rPr>
        <w:t>-</w:t>
      </w:r>
      <w:proofErr w:type="gramEnd"/>
      <w:r w:rsidR="00ED1EFA">
        <w:rPr>
          <w:rFonts w:ascii="Arial" w:hAnsi="Arial" w:cs="Arial"/>
          <w:sz w:val="26"/>
          <w:szCs w:val="26"/>
        </w:rPr>
        <w:t xml:space="preserve"> - - - - - - - - - - - - - - - - - - - - - - - - - - - - - - - -</w:t>
      </w:r>
    </w:p>
    <w:p w14:paraId="78D175A0" w14:textId="1713B633" w:rsidR="00D701A6" w:rsidRDefault="00D701A6" w:rsidP="00952E7B">
      <w:pPr>
        <w:spacing w:after="0" w:line="240" w:lineRule="auto"/>
        <w:ind w:left="851" w:right="900"/>
        <w:jc w:val="both"/>
        <w:rPr>
          <w:rFonts w:ascii="Arial" w:hAnsi="Arial" w:cs="Arial"/>
          <w:sz w:val="26"/>
          <w:szCs w:val="26"/>
        </w:rPr>
      </w:pPr>
      <w:r w:rsidRPr="00EE2E2F">
        <w:rPr>
          <w:rFonts w:ascii="Arial" w:hAnsi="Arial" w:cs="Arial"/>
          <w:sz w:val="26"/>
          <w:szCs w:val="26"/>
        </w:rPr>
        <w:lastRenderedPageBreak/>
        <w:t>“</w:t>
      </w:r>
      <w:r w:rsidRPr="00EE2E2F">
        <w:rPr>
          <w:rFonts w:ascii="Arial" w:hAnsi="Arial" w:cs="Arial"/>
          <w:b/>
          <w:i/>
        </w:rPr>
        <w:t>CONCEPTOS DE VIOLACIÓN O AGRAVIOS. PARA CUMPLIR CON LOS PRINCIPIOS DE CONGRUENCIA Y EXHAUSTIVIDAD EN LAS SENTENCIAS DE AMPARO ES INNECESARIA SU TRANSCRIPCIÓN.</w:t>
      </w:r>
      <w:r w:rsidR="006E1BAC">
        <w:rPr>
          <w:rFonts w:ascii="Arial" w:hAnsi="Arial" w:cs="Arial"/>
          <w:b/>
          <w:i/>
        </w:rPr>
        <w:t xml:space="preserve"> </w:t>
      </w:r>
      <w:r w:rsidRPr="00EE2E2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2E2F">
        <w:rPr>
          <w:rFonts w:ascii="Arial" w:hAnsi="Arial" w:cs="Arial"/>
          <w:sz w:val="26"/>
          <w:szCs w:val="26"/>
        </w:rPr>
        <w:t xml:space="preserve">” </w:t>
      </w:r>
    </w:p>
    <w:p w14:paraId="53CC1CA4" w14:textId="77777777" w:rsidR="00952E7B" w:rsidRPr="00EE2E2F" w:rsidRDefault="00952E7B" w:rsidP="00952E7B">
      <w:pPr>
        <w:spacing w:after="0" w:line="240" w:lineRule="auto"/>
        <w:ind w:left="851" w:right="900"/>
        <w:jc w:val="both"/>
        <w:rPr>
          <w:rFonts w:ascii="Arial" w:hAnsi="Arial" w:cs="Arial"/>
          <w:sz w:val="26"/>
          <w:szCs w:val="26"/>
        </w:rPr>
      </w:pPr>
    </w:p>
    <w:p w14:paraId="3F382629" w14:textId="2784DD43" w:rsidR="00C23084" w:rsidRDefault="00870722" w:rsidP="002A73BD">
      <w:pPr>
        <w:widowControl w:val="0"/>
        <w:tabs>
          <w:tab w:val="left" w:pos="0"/>
        </w:tabs>
        <w:spacing w:after="120" w:line="360" w:lineRule="auto"/>
        <w:ind w:right="17"/>
        <w:jc w:val="both"/>
        <w:rPr>
          <w:rFonts w:ascii="Arial" w:eastAsia="Calibri" w:hAnsi="Arial" w:cs="Arial"/>
          <w:bCs/>
          <w:sz w:val="26"/>
          <w:szCs w:val="26"/>
        </w:rPr>
      </w:pPr>
      <w:r>
        <w:rPr>
          <w:rFonts w:ascii="Arial" w:eastAsia="Calibri" w:hAnsi="Arial" w:cs="Arial"/>
          <w:b/>
          <w:bCs/>
          <w:sz w:val="26"/>
          <w:szCs w:val="26"/>
        </w:rPr>
        <w:tab/>
      </w:r>
      <w:r w:rsidR="00D701A6" w:rsidRPr="00EE2E2F">
        <w:rPr>
          <w:rFonts w:ascii="Arial" w:eastAsia="Calibri" w:hAnsi="Arial" w:cs="Arial"/>
          <w:b/>
          <w:bCs/>
          <w:sz w:val="26"/>
          <w:szCs w:val="26"/>
        </w:rPr>
        <w:t>TERCERO</w:t>
      </w:r>
      <w:r w:rsidR="00D701A6" w:rsidRPr="00EE2E2F">
        <w:rPr>
          <w:rFonts w:ascii="Arial" w:eastAsia="Calibri" w:hAnsi="Arial" w:cs="Arial"/>
          <w:bCs/>
          <w:sz w:val="26"/>
          <w:szCs w:val="26"/>
        </w:rPr>
        <w:t xml:space="preserve">. </w:t>
      </w:r>
      <w:r w:rsidR="00253CB3">
        <w:rPr>
          <w:rFonts w:ascii="Arial" w:eastAsia="Calibri" w:hAnsi="Arial" w:cs="Arial"/>
          <w:bCs/>
          <w:sz w:val="26"/>
          <w:szCs w:val="26"/>
        </w:rPr>
        <w:t xml:space="preserve">Manifiesta </w:t>
      </w:r>
      <w:r w:rsidR="00187856">
        <w:rPr>
          <w:rFonts w:ascii="Arial" w:eastAsia="Calibri" w:hAnsi="Arial" w:cs="Arial"/>
          <w:bCs/>
          <w:sz w:val="26"/>
          <w:szCs w:val="26"/>
        </w:rPr>
        <w:t xml:space="preserve">la autoridad recurrente </w:t>
      </w:r>
      <w:r w:rsidR="00253CB3">
        <w:rPr>
          <w:rFonts w:ascii="Arial" w:eastAsia="Calibri" w:hAnsi="Arial" w:cs="Arial"/>
          <w:bCs/>
          <w:sz w:val="26"/>
          <w:szCs w:val="26"/>
        </w:rPr>
        <w:t xml:space="preserve">en su agravio </w:t>
      </w:r>
      <w:r w:rsidR="00253CB3">
        <w:rPr>
          <w:rFonts w:ascii="Arial" w:eastAsia="Calibri" w:hAnsi="Arial" w:cs="Arial"/>
          <w:b/>
          <w:sz w:val="26"/>
          <w:szCs w:val="26"/>
        </w:rPr>
        <w:t>primero</w:t>
      </w:r>
      <w:r w:rsidR="00187856">
        <w:rPr>
          <w:rFonts w:ascii="Arial" w:eastAsia="Calibri" w:hAnsi="Arial" w:cs="Arial"/>
          <w:b/>
          <w:sz w:val="26"/>
          <w:szCs w:val="26"/>
        </w:rPr>
        <w:t>,</w:t>
      </w:r>
      <w:r w:rsidR="00253CB3">
        <w:rPr>
          <w:rFonts w:ascii="Arial" w:eastAsia="Calibri" w:hAnsi="Arial" w:cs="Arial"/>
          <w:bCs/>
          <w:sz w:val="26"/>
          <w:szCs w:val="26"/>
        </w:rPr>
        <w:t xml:space="preserve"> que le causa perjuicio la sentencia recurrida porque el Juzgador al momento de resolver sobre la cuestión planteada, no desahogó ni realiz</w:t>
      </w:r>
      <w:r w:rsidR="00D13DAB">
        <w:rPr>
          <w:rFonts w:ascii="Arial" w:eastAsia="Calibri" w:hAnsi="Arial" w:cs="Arial"/>
          <w:bCs/>
          <w:sz w:val="26"/>
          <w:szCs w:val="26"/>
        </w:rPr>
        <w:t>ó</w:t>
      </w:r>
      <w:r w:rsidR="00253CB3">
        <w:rPr>
          <w:rFonts w:ascii="Arial" w:eastAsia="Calibri" w:hAnsi="Arial" w:cs="Arial"/>
          <w:bCs/>
          <w:sz w:val="26"/>
          <w:szCs w:val="26"/>
        </w:rPr>
        <w:t xml:space="preserve"> manifestación alguna respecto a la prueba </w:t>
      </w:r>
      <w:proofErr w:type="spellStart"/>
      <w:r w:rsidR="00253CB3">
        <w:rPr>
          <w:rFonts w:ascii="Arial" w:eastAsia="Calibri" w:hAnsi="Arial" w:cs="Arial"/>
          <w:bCs/>
          <w:sz w:val="26"/>
          <w:szCs w:val="26"/>
        </w:rPr>
        <w:t>presuncional</w:t>
      </w:r>
      <w:proofErr w:type="spellEnd"/>
      <w:r w:rsidR="00253CB3">
        <w:rPr>
          <w:rFonts w:ascii="Arial" w:eastAsia="Calibri" w:hAnsi="Arial" w:cs="Arial"/>
          <w:bCs/>
          <w:sz w:val="26"/>
          <w:szCs w:val="26"/>
        </w:rPr>
        <w:t xml:space="preserve"> en su doble carácter legal y humana, misma que fue admitida mediante proveído de dieciséis de noviembre de dos mil veintidós, situación que indica, lo deja en estado de indefensión al no contar con la certeza jurídica a que se refiere el artículo 17 Constitucional; lo anterior, en virtud de que el procedimiento administrativo es de estricto derecho, lo cual implica que el juzgador está obligado a cumplir y aplicar la Ley de Procedimiento y Justicia Administrativa para el Estado de Oaxaca, lo cual se traduce en el dictado de las sentencias, por lo que se violó en su perjuicio el artículo 207</w:t>
      </w:r>
      <w:r w:rsidR="002A73BD">
        <w:rPr>
          <w:rFonts w:ascii="Arial" w:eastAsia="Calibri" w:hAnsi="Arial" w:cs="Arial"/>
          <w:bCs/>
          <w:sz w:val="26"/>
          <w:szCs w:val="26"/>
        </w:rPr>
        <w:t>, f</w:t>
      </w:r>
      <w:r w:rsidR="00253CB3">
        <w:rPr>
          <w:rFonts w:ascii="Arial" w:eastAsia="Calibri" w:hAnsi="Arial" w:cs="Arial"/>
          <w:bCs/>
          <w:sz w:val="26"/>
          <w:szCs w:val="26"/>
        </w:rPr>
        <w:t xml:space="preserve">racción I de la citada Ley.- - - -  -- - - - - -  - - - - - - - - - - - - -  - - - - </w:t>
      </w:r>
      <w:r w:rsidR="00267416">
        <w:rPr>
          <w:rFonts w:ascii="Arial" w:eastAsia="Calibri" w:hAnsi="Arial" w:cs="Arial"/>
          <w:bCs/>
          <w:sz w:val="26"/>
          <w:szCs w:val="26"/>
        </w:rPr>
        <w:t>- - - -</w:t>
      </w:r>
    </w:p>
    <w:p w14:paraId="55E3EC46" w14:textId="151653F4" w:rsidR="005B4A08" w:rsidRDefault="00AE4139" w:rsidP="00EF6723">
      <w:pPr>
        <w:spacing w:after="120" w:line="360" w:lineRule="auto"/>
        <w:ind w:firstLine="709"/>
        <w:jc w:val="both"/>
        <w:rPr>
          <w:rFonts w:ascii="Arial" w:hAnsi="Arial" w:cs="Arial"/>
          <w:color w:val="000000"/>
          <w:sz w:val="26"/>
          <w:szCs w:val="26"/>
        </w:rPr>
      </w:pPr>
      <w:r w:rsidRPr="001B6CDF">
        <w:rPr>
          <w:rFonts w:ascii="Arial" w:eastAsia="Calibri" w:hAnsi="Arial" w:cs="Arial"/>
          <w:b/>
          <w:sz w:val="26"/>
          <w:szCs w:val="26"/>
        </w:rPr>
        <w:t>D</w:t>
      </w:r>
      <w:r w:rsidR="000A7834" w:rsidRPr="001B6CDF">
        <w:rPr>
          <w:rFonts w:ascii="Arial" w:eastAsia="Calibri" w:hAnsi="Arial" w:cs="Arial"/>
          <w:b/>
          <w:sz w:val="26"/>
          <w:szCs w:val="26"/>
        </w:rPr>
        <w:t>e</w:t>
      </w:r>
      <w:r w:rsidR="000A7834">
        <w:rPr>
          <w:rFonts w:ascii="Arial" w:eastAsia="Calibri" w:hAnsi="Arial" w:cs="Arial"/>
          <w:bCs/>
          <w:sz w:val="26"/>
          <w:szCs w:val="26"/>
        </w:rPr>
        <w:t xml:space="preserve"> las </w:t>
      </w:r>
      <w:r>
        <w:rPr>
          <w:rFonts w:ascii="Arial" w:eastAsia="Calibri" w:hAnsi="Arial" w:cs="Arial"/>
          <w:bCs/>
          <w:sz w:val="26"/>
          <w:szCs w:val="26"/>
        </w:rPr>
        <w:t>actuaciones</w:t>
      </w:r>
      <w:r w:rsidR="000A7834">
        <w:rPr>
          <w:rFonts w:ascii="Arial" w:eastAsia="Calibri" w:hAnsi="Arial" w:cs="Arial"/>
          <w:bCs/>
          <w:sz w:val="26"/>
          <w:szCs w:val="26"/>
        </w:rPr>
        <w:t xml:space="preserve"> que obran en el expediente 0119/2022 </w:t>
      </w:r>
      <w:r>
        <w:rPr>
          <w:rFonts w:ascii="Arial" w:eastAsia="Calibri" w:hAnsi="Arial" w:cs="Arial"/>
          <w:bCs/>
          <w:sz w:val="26"/>
          <w:szCs w:val="26"/>
        </w:rPr>
        <w:t>ejecutadas por la</w:t>
      </w:r>
      <w:r w:rsidR="000A7834">
        <w:rPr>
          <w:rFonts w:ascii="Arial" w:eastAsia="Calibri" w:hAnsi="Arial" w:cs="Arial"/>
          <w:bCs/>
          <w:sz w:val="26"/>
          <w:szCs w:val="26"/>
        </w:rPr>
        <w:t xml:space="preserve"> Quinta Sala Unitaria de Primera Instancia, </w:t>
      </w:r>
      <w:r w:rsidR="000A7834">
        <w:rPr>
          <w:rFonts w:ascii="Arial" w:hAnsi="Arial" w:cs="Arial"/>
          <w:bCs/>
          <w:iCs/>
          <w:sz w:val="26"/>
          <w:szCs w:val="26"/>
          <w:lang w:eastAsia="es-ES"/>
        </w:rPr>
        <w:t>con valor probatorio pleno por tratarse de actuaciones procesales</w:t>
      </w:r>
      <w:r w:rsidR="000A7834">
        <w:rPr>
          <w:rFonts w:ascii="Arial" w:hAnsi="Arial" w:cs="Arial"/>
          <w:color w:val="000000"/>
          <w:sz w:val="26"/>
          <w:szCs w:val="26"/>
        </w:rPr>
        <w:t>, de conformidad con lo dispuesto por el artículo 203</w:t>
      </w:r>
      <w:r w:rsidR="000A7834">
        <w:rPr>
          <w:rStyle w:val="Refdenotaalpie"/>
          <w:rFonts w:ascii="Arial" w:hAnsi="Arial" w:cs="Arial"/>
          <w:color w:val="000000"/>
          <w:sz w:val="26"/>
          <w:szCs w:val="26"/>
        </w:rPr>
        <w:footnoteReference w:id="1"/>
      </w:r>
      <w:r w:rsidR="000A7834">
        <w:rPr>
          <w:rFonts w:ascii="Arial" w:hAnsi="Arial" w:cs="Arial"/>
          <w:color w:val="000000"/>
          <w:sz w:val="26"/>
          <w:szCs w:val="26"/>
        </w:rPr>
        <w:t xml:space="preserve"> fracción I de la Ley de Procedimiento y Justicia Administrativa para el Estado de Oaxaca, se advierte</w:t>
      </w:r>
      <w:r w:rsidR="005B4A08">
        <w:rPr>
          <w:rFonts w:ascii="Arial" w:hAnsi="Arial" w:cs="Arial"/>
          <w:color w:val="000000"/>
          <w:sz w:val="26"/>
          <w:szCs w:val="26"/>
        </w:rPr>
        <w:t xml:space="preserve"> lo </w:t>
      </w:r>
      <w:proofErr w:type="gramStart"/>
      <w:r w:rsidR="005B4A08">
        <w:rPr>
          <w:rFonts w:ascii="Arial" w:hAnsi="Arial" w:cs="Arial"/>
          <w:color w:val="000000"/>
          <w:sz w:val="26"/>
          <w:szCs w:val="26"/>
        </w:rPr>
        <w:t>siguiente:</w:t>
      </w:r>
      <w:r w:rsidR="00295BAF">
        <w:rPr>
          <w:rFonts w:ascii="Arial" w:hAnsi="Arial" w:cs="Arial"/>
          <w:color w:val="000000"/>
          <w:sz w:val="26"/>
          <w:szCs w:val="26"/>
        </w:rPr>
        <w:t>-</w:t>
      </w:r>
      <w:proofErr w:type="gramEnd"/>
      <w:r w:rsidR="00295BAF">
        <w:rPr>
          <w:rFonts w:ascii="Arial" w:hAnsi="Arial" w:cs="Arial"/>
          <w:color w:val="000000"/>
          <w:sz w:val="26"/>
          <w:szCs w:val="26"/>
        </w:rPr>
        <w:t xml:space="preserve"> - - - - - - - - - - - - - - - - - - - - - - - - - - - -  - - - - - - - -- - - - - - - - </w:t>
      </w:r>
    </w:p>
    <w:p w14:paraId="4AED9488" w14:textId="621B3BD2" w:rsidR="005B4A08" w:rsidRPr="005B4A08" w:rsidRDefault="005B4A08" w:rsidP="008A7783">
      <w:pPr>
        <w:pStyle w:val="Prrafodelista"/>
        <w:numPr>
          <w:ilvl w:val="0"/>
          <w:numId w:val="18"/>
        </w:numPr>
        <w:spacing w:after="120" w:line="360" w:lineRule="auto"/>
        <w:ind w:left="1066" w:hanging="357"/>
        <w:contextualSpacing w:val="0"/>
        <w:jc w:val="both"/>
        <w:rPr>
          <w:rFonts w:ascii="Arial" w:eastAsia="Calibri" w:hAnsi="Arial" w:cs="Arial"/>
          <w:bCs/>
          <w:i/>
          <w:iCs/>
          <w:u w:val="single"/>
        </w:rPr>
      </w:pPr>
      <w:r w:rsidRPr="005B4A08">
        <w:rPr>
          <w:rFonts w:ascii="Arial" w:hAnsi="Arial" w:cs="Arial"/>
          <w:color w:val="000000"/>
          <w:sz w:val="26"/>
          <w:szCs w:val="26"/>
        </w:rPr>
        <w:t>M</w:t>
      </w:r>
      <w:r w:rsidR="00EF6723" w:rsidRPr="005B4A08">
        <w:rPr>
          <w:rFonts w:ascii="Arial" w:hAnsi="Arial" w:cs="Arial"/>
          <w:color w:val="000000"/>
          <w:sz w:val="26"/>
          <w:szCs w:val="26"/>
        </w:rPr>
        <w:t>ediante</w:t>
      </w:r>
      <w:r w:rsidR="00EF6723" w:rsidRPr="005B4A08">
        <w:rPr>
          <w:rFonts w:ascii="Arial" w:eastAsia="Calibri" w:hAnsi="Arial" w:cs="Arial"/>
          <w:bCs/>
          <w:sz w:val="26"/>
          <w:szCs w:val="26"/>
        </w:rPr>
        <w:t xml:space="preserve"> </w:t>
      </w:r>
      <w:r w:rsidR="00B7193E" w:rsidRPr="005B4A08">
        <w:rPr>
          <w:rFonts w:ascii="Arial" w:eastAsia="Calibri" w:hAnsi="Arial" w:cs="Arial"/>
          <w:bCs/>
          <w:sz w:val="26"/>
          <w:szCs w:val="26"/>
        </w:rPr>
        <w:t xml:space="preserve">acuerdo dictado el veinticinco de enero de dos mil veintitrés, </w:t>
      </w:r>
      <w:r w:rsidRPr="005B4A08">
        <w:rPr>
          <w:rFonts w:ascii="Arial" w:eastAsia="Calibri" w:hAnsi="Arial" w:cs="Arial"/>
          <w:bCs/>
          <w:sz w:val="26"/>
          <w:szCs w:val="26"/>
        </w:rPr>
        <w:t xml:space="preserve">la Quinta Sala Unitaria de Primera Instancia, tuvo </w:t>
      </w:r>
      <w:r w:rsidRPr="00000E33">
        <w:rPr>
          <w:rFonts w:ascii="Arial" w:eastAsia="Calibri" w:hAnsi="Arial" w:cs="Arial"/>
          <w:bCs/>
          <w:sz w:val="26"/>
          <w:szCs w:val="26"/>
        </w:rPr>
        <w:t xml:space="preserve">al </w:t>
      </w:r>
      <w:r w:rsidRPr="00000E33">
        <w:rPr>
          <w:rFonts w:ascii="Arial" w:eastAsia="Calibri" w:hAnsi="Arial" w:cs="Arial"/>
          <w:bCs/>
          <w:sz w:val="26"/>
          <w:szCs w:val="26"/>
        </w:rPr>
        <w:lastRenderedPageBreak/>
        <w:t>Tesorero</w:t>
      </w:r>
      <w:r w:rsidRPr="005B4A08">
        <w:rPr>
          <w:rFonts w:ascii="Arial" w:eastAsia="Calibri" w:hAnsi="Arial" w:cs="Arial"/>
          <w:bCs/>
          <w:sz w:val="26"/>
          <w:szCs w:val="26"/>
        </w:rPr>
        <w:t xml:space="preserve"> </w:t>
      </w:r>
      <w:r w:rsidR="00B7193E" w:rsidRPr="005B4A08">
        <w:rPr>
          <w:rFonts w:ascii="Arial" w:eastAsia="Calibri" w:hAnsi="Arial" w:cs="Arial"/>
          <w:bCs/>
          <w:sz w:val="26"/>
          <w:szCs w:val="26"/>
        </w:rPr>
        <w:t xml:space="preserve">Municipal de </w:t>
      </w:r>
      <w:r w:rsidR="00B7193E" w:rsidRPr="00000E33">
        <w:rPr>
          <w:rFonts w:ascii="Arial" w:eastAsia="Calibri" w:hAnsi="Arial" w:cs="Arial"/>
          <w:bCs/>
          <w:sz w:val="26"/>
          <w:szCs w:val="26"/>
        </w:rPr>
        <w:t xml:space="preserve">Santa Cruz Amilpas, Oaxaca, </w:t>
      </w:r>
      <w:r w:rsidRPr="00000E33">
        <w:rPr>
          <w:rFonts w:ascii="Arial" w:eastAsia="Calibri" w:hAnsi="Arial" w:cs="Arial"/>
          <w:bCs/>
          <w:sz w:val="26"/>
          <w:szCs w:val="26"/>
        </w:rPr>
        <w:t xml:space="preserve">contestando la demanda promovida por </w:t>
      </w:r>
      <w:r w:rsidR="00DD2B4A">
        <w:rPr>
          <w:rFonts w:ascii="Arial" w:eastAsia="Calibri" w:hAnsi="Arial" w:cs="Arial"/>
          <w:b/>
          <w:sz w:val="26"/>
          <w:szCs w:val="26"/>
        </w:rPr>
        <w:t>***********</w:t>
      </w:r>
      <w:r w:rsidRPr="00000E33">
        <w:rPr>
          <w:rFonts w:ascii="Arial" w:eastAsia="Calibri" w:hAnsi="Arial" w:cs="Arial"/>
          <w:b/>
          <w:sz w:val="26"/>
          <w:szCs w:val="26"/>
        </w:rPr>
        <w:t xml:space="preserve">, </w:t>
      </w:r>
      <w:r w:rsidRPr="00000E33">
        <w:rPr>
          <w:rFonts w:ascii="Arial" w:eastAsia="Calibri" w:hAnsi="Arial" w:cs="Arial"/>
          <w:bCs/>
          <w:sz w:val="26"/>
          <w:szCs w:val="26"/>
        </w:rPr>
        <w:t xml:space="preserve">y se admitieron </w:t>
      </w:r>
      <w:r w:rsidR="00000E33" w:rsidRPr="00000E33">
        <w:rPr>
          <w:rFonts w:ascii="Arial" w:eastAsia="Calibri" w:hAnsi="Arial" w:cs="Arial"/>
          <w:bCs/>
          <w:sz w:val="26"/>
          <w:szCs w:val="26"/>
        </w:rPr>
        <w:t>l</w:t>
      </w:r>
      <w:r w:rsidRPr="00000E33">
        <w:rPr>
          <w:rFonts w:ascii="Arial" w:eastAsia="Calibri" w:hAnsi="Arial" w:cs="Arial"/>
          <w:bCs/>
          <w:sz w:val="26"/>
          <w:szCs w:val="26"/>
        </w:rPr>
        <w:t xml:space="preserve">as pruebas ofrecidas por dicha autoridad, </w:t>
      </w:r>
      <w:r w:rsidR="00B7193E" w:rsidRPr="00000E33">
        <w:rPr>
          <w:rFonts w:ascii="Arial" w:eastAsia="Calibri" w:hAnsi="Arial" w:cs="Arial"/>
          <w:bCs/>
          <w:sz w:val="26"/>
          <w:szCs w:val="26"/>
        </w:rPr>
        <w:t xml:space="preserve">dentro de las </w:t>
      </w:r>
      <w:r w:rsidR="00000E33" w:rsidRPr="00000E33">
        <w:rPr>
          <w:rFonts w:ascii="Arial" w:eastAsia="Calibri" w:hAnsi="Arial" w:cs="Arial"/>
          <w:bCs/>
          <w:sz w:val="26"/>
          <w:szCs w:val="26"/>
        </w:rPr>
        <w:t>cua</w:t>
      </w:r>
      <w:r w:rsidR="00B7193E" w:rsidRPr="00000E33">
        <w:rPr>
          <w:rFonts w:ascii="Arial" w:eastAsia="Calibri" w:hAnsi="Arial" w:cs="Arial"/>
          <w:bCs/>
          <w:sz w:val="26"/>
          <w:szCs w:val="26"/>
        </w:rPr>
        <w:t>les est</w:t>
      </w:r>
      <w:r w:rsidR="00000E33" w:rsidRPr="00000E33">
        <w:rPr>
          <w:rFonts w:ascii="Arial" w:eastAsia="Calibri" w:hAnsi="Arial" w:cs="Arial"/>
          <w:bCs/>
          <w:sz w:val="26"/>
          <w:szCs w:val="26"/>
        </w:rPr>
        <w:t>á</w:t>
      </w:r>
      <w:r w:rsidR="00B7193E" w:rsidRPr="005B4A08">
        <w:rPr>
          <w:rFonts w:ascii="Arial" w:eastAsia="Calibri" w:hAnsi="Arial" w:cs="Arial"/>
          <w:bCs/>
          <w:sz w:val="26"/>
          <w:szCs w:val="26"/>
        </w:rPr>
        <w:t xml:space="preserve"> la </w:t>
      </w:r>
      <w:proofErr w:type="spellStart"/>
      <w:r w:rsidR="00B7193E" w:rsidRPr="005B4A08">
        <w:rPr>
          <w:rFonts w:ascii="Arial" w:eastAsia="Calibri" w:hAnsi="Arial" w:cs="Arial"/>
          <w:bCs/>
          <w:sz w:val="26"/>
          <w:szCs w:val="26"/>
        </w:rPr>
        <w:t>presuncional</w:t>
      </w:r>
      <w:proofErr w:type="spellEnd"/>
      <w:r w:rsidR="00B7193E" w:rsidRPr="005B4A08">
        <w:rPr>
          <w:rFonts w:ascii="Arial" w:eastAsia="Calibri" w:hAnsi="Arial" w:cs="Arial"/>
          <w:bCs/>
          <w:sz w:val="26"/>
          <w:szCs w:val="26"/>
        </w:rPr>
        <w:t xml:space="preserve"> legal y humana</w:t>
      </w:r>
      <w:r w:rsidR="008A7783">
        <w:rPr>
          <w:rFonts w:ascii="Arial" w:eastAsia="Calibri" w:hAnsi="Arial" w:cs="Arial"/>
          <w:bCs/>
          <w:sz w:val="26"/>
          <w:szCs w:val="26"/>
        </w:rPr>
        <w:t>.</w:t>
      </w:r>
      <w:r w:rsidR="00EF6723" w:rsidRPr="005B4A08">
        <w:rPr>
          <w:rFonts w:ascii="Arial" w:eastAsia="Calibri" w:hAnsi="Arial" w:cs="Arial"/>
          <w:bCs/>
          <w:sz w:val="26"/>
          <w:szCs w:val="26"/>
        </w:rPr>
        <w:t xml:space="preserve"> </w:t>
      </w:r>
      <w:r w:rsidR="002C34A6">
        <w:rPr>
          <w:rFonts w:ascii="Arial" w:eastAsia="Calibri" w:hAnsi="Arial" w:cs="Arial"/>
          <w:bCs/>
          <w:sz w:val="26"/>
          <w:szCs w:val="26"/>
        </w:rPr>
        <w:t>- - - - - - - - - - - - - - - - - - - - - - - - - - - - - - - - - - - - - - -</w:t>
      </w:r>
    </w:p>
    <w:p w14:paraId="7BE9358D" w14:textId="0955D8CF" w:rsidR="004C2ED0" w:rsidRPr="004213F0" w:rsidRDefault="008A7783" w:rsidP="008A7783">
      <w:pPr>
        <w:pStyle w:val="Prrafodelista"/>
        <w:numPr>
          <w:ilvl w:val="0"/>
          <w:numId w:val="18"/>
        </w:numPr>
        <w:spacing w:after="120" w:line="360" w:lineRule="auto"/>
        <w:ind w:left="1066" w:hanging="357"/>
        <w:contextualSpacing w:val="0"/>
        <w:jc w:val="both"/>
        <w:rPr>
          <w:rFonts w:ascii="Arial" w:eastAsia="Calibri" w:hAnsi="Arial" w:cs="Arial"/>
          <w:bCs/>
          <w:i/>
          <w:iCs/>
          <w:u w:val="single"/>
        </w:rPr>
      </w:pPr>
      <w:r>
        <w:rPr>
          <w:rFonts w:ascii="Arial" w:eastAsia="Calibri" w:hAnsi="Arial" w:cs="Arial"/>
          <w:bCs/>
          <w:sz w:val="26"/>
          <w:szCs w:val="26"/>
        </w:rPr>
        <w:t>Po</w:t>
      </w:r>
      <w:r w:rsidR="00EF6723" w:rsidRPr="005B4A08">
        <w:rPr>
          <w:rFonts w:ascii="Arial" w:eastAsia="Calibri" w:hAnsi="Arial" w:cs="Arial"/>
          <w:bCs/>
          <w:sz w:val="26"/>
          <w:szCs w:val="26"/>
        </w:rPr>
        <w:t>r</w:t>
      </w:r>
      <w:r w:rsidR="00B7193E" w:rsidRPr="005B4A08">
        <w:rPr>
          <w:rFonts w:ascii="Arial" w:eastAsia="Calibri" w:hAnsi="Arial" w:cs="Arial"/>
          <w:bCs/>
          <w:sz w:val="26"/>
          <w:szCs w:val="26"/>
        </w:rPr>
        <w:t xml:space="preserve"> </w:t>
      </w:r>
      <w:r w:rsidR="00EF6723" w:rsidRPr="005B4A08">
        <w:rPr>
          <w:rFonts w:ascii="Arial" w:eastAsia="Calibri" w:hAnsi="Arial" w:cs="Arial"/>
          <w:bCs/>
          <w:sz w:val="26"/>
          <w:szCs w:val="26"/>
        </w:rPr>
        <w:t>auto</w:t>
      </w:r>
      <w:r w:rsidR="00B7193E" w:rsidRPr="005B4A08">
        <w:rPr>
          <w:rFonts w:ascii="Arial" w:eastAsia="Calibri" w:hAnsi="Arial" w:cs="Arial"/>
          <w:bCs/>
          <w:sz w:val="26"/>
          <w:szCs w:val="26"/>
        </w:rPr>
        <w:t xml:space="preserve"> de veinticuatro de febrero de</w:t>
      </w:r>
      <w:r w:rsidR="00056740">
        <w:rPr>
          <w:rFonts w:ascii="Arial" w:eastAsia="Calibri" w:hAnsi="Arial" w:cs="Arial"/>
          <w:bCs/>
          <w:sz w:val="26"/>
          <w:szCs w:val="26"/>
        </w:rPr>
        <w:t xml:space="preserve"> dos mil veintitrés</w:t>
      </w:r>
      <w:r w:rsidR="00B7193E" w:rsidRPr="005B4A08">
        <w:rPr>
          <w:rFonts w:ascii="Arial" w:eastAsia="Calibri" w:hAnsi="Arial" w:cs="Arial"/>
          <w:bCs/>
          <w:sz w:val="26"/>
          <w:szCs w:val="26"/>
        </w:rPr>
        <w:t xml:space="preserve">, </w:t>
      </w:r>
      <w:r w:rsidR="00056740">
        <w:rPr>
          <w:rFonts w:ascii="Arial" w:eastAsia="Calibri" w:hAnsi="Arial" w:cs="Arial"/>
          <w:bCs/>
          <w:sz w:val="26"/>
          <w:szCs w:val="26"/>
        </w:rPr>
        <w:t xml:space="preserve">la Primera Instancia </w:t>
      </w:r>
      <w:r w:rsidR="00B7193E" w:rsidRPr="005B4A08">
        <w:rPr>
          <w:rFonts w:ascii="Arial" w:eastAsia="Calibri" w:hAnsi="Arial" w:cs="Arial"/>
          <w:bCs/>
          <w:sz w:val="26"/>
          <w:szCs w:val="26"/>
        </w:rPr>
        <w:t>señal</w:t>
      </w:r>
      <w:r w:rsidR="00056740">
        <w:rPr>
          <w:rFonts w:ascii="Arial" w:eastAsia="Calibri" w:hAnsi="Arial" w:cs="Arial"/>
          <w:bCs/>
          <w:sz w:val="26"/>
          <w:szCs w:val="26"/>
        </w:rPr>
        <w:t>ó</w:t>
      </w:r>
      <w:r w:rsidR="00B7193E" w:rsidRPr="005B4A08">
        <w:rPr>
          <w:rFonts w:ascii="Arial" w:eastAsia="Calibri" w:hAnsi="Arial" w:cs="Arial"/>
          <w:bCs/>
          <w:sz w:val="26"/>
          <w:szCs w:val="26"/>
        </w:rPr>
        <w:t xml:space="preserve"> las once horas del día catorce de marzo de dos mil veintitrés para la celebración de la audiencia final</w:t>
      </w:r>
      <w:r w:rsidR="004213F0">
        <w:rPr>
          <w:rFonts w:ascii="Arial" w:eastAsia="Calibri" w:hAnsi="Arial" w:cs="Arial"/>
          <w:bCs/>
          <w:sz w:val="26"/>
          <w:szCs w:val="26"/>
        </w:rPr>
        <w:t>,</w:t>
      </w:r>
      <w:r w:rsidR="00B7193E" w:rsidRPr="005B4A08">
        <w:rPr>
          <w:rFonts w:ascii="Arial" w:eastAsia="Calibri" w:hAnsi="Arial" w:cs="Arial"/>
          <w:bCs/>
          <w:sz w:val="26"/>
          <w:szCs w:val="26"/>
        </w:rPr>
        <w:t xml:space="preserve"> en la que se desangrarían las pruebas ofrecidas y se formularían alegatos, lo anterior en términos de lo dispuesto por el artículo 187</w:t>
      </w:r>
      <w:r w:rsidR="001F48CC">
        <w:rPr>
          <w:rStyle w:val="Refdenotaalpie"/>
          <w:rFonts w:ascii="Arial" w:eastAsia="Calibri" w:hAnsi="Arial" w:cs="Arial"/>
          <w:bCs/>
          <w:sz w:val="26"/>
          <w:szCs w:val="26"/>
        </w:rPr>
        <w:footnoteReference w:id="2"/>
      </w:r>
      <w:r w:rsidR="00B7193E" w:rsidRPr="005B4A08">
        <w:rPr>
          <w:rFonts w:ascii="Arial" w:eastAsia="Calibri" w:hAnsi="Arial" w:cs="Arial"/>
          <w:bCs/>
          <w:sz w:val="26"/>
          <w:szCs w:val="26"/>
        </w:rPr>
        <w:t xml:space="preserve"> de la Ley de Procedimiento y Justicia Administrativa para el Estado de Oaxaca</w:t>
      </w:r>
      <w:r w:rsidR="0055777C" w:rsidRPr="005B4A08">
        <w:rPr>
          <w:rFonts w:ascii="Arial" w:eastAsia="Calibri" w:hAnsi="Arial" w:cs="Arial"/>
          <w:bCs/>
          <w:sz w:val="26"/>
          <w:szCs w:val="26"/>
        </w:rPr>
        <w:t>; asimismo, se señaló lo siguiente:</w:t>
      </w:r>
      <w:r w:rsidR="0055777C" w:rsidRPr="005B4A08">
        <w:rPr>
          <w:rFonts w:ascii="Arial" w:eastAsia="Calibri" w:hAnsi="Arial" w:cs="Arial"/>
          <w:bCs/>
          <w:i/>
          <w:iCs/>
        </w:rPr>
        <w:t xml:space="preserve"> “…se hace del conocimiento a las partes, que si al asistir, efectúan peticiones y oposiciones, éstas se resolverán de plano en el transcurso de la misma, y que la multicitada audiencia podrá celebrarse aún sin la asistencia de las partes, de conformidad con lo establecido en el artículo 187, último y penúltimo párrafo del artículo 204 y 205 del ordenamiento legal antes invocado.”</w:t>
      </w:r>
      <w:r w:rsidR="00D84A3A">
        <w:rPr>
          <w:rFonts w:ascii="Arial" w:eastAsia="Calibri" w:hAnsi="Arial" w:cs="Arial"/>
          <w:bCs/>
          <w:i/>
          <w:iCs/>
        </w:rPr>
        <w:t xml:space="preserve">- </w:t>
      </w:r>
      <w:r w:rsidR="00D84A3A" w:rsidRPr="00D84A3A">
        <w:rPr>
          <w:rFonts w:ascii="Arial" w:eastAsia="Calibri" w:hAnsi="Arial" w:cs="Arial"/>
          <w:bCs/>
        </w:rPr>
        <w:t>- - - - - - - - - - - - - - - - - - - - - - - - - -</w:t>
      </w:r>
    </w:p>
    <w:p w14:paraId="76D7A8EF" w14:textId="35985D0A" w:rsidR="002A73BD" w:rsidRPr="00E97513" w:rsidRDefault="004213F0" w:rsidP="00AE4139">
      <w:pPr>
        <w:pStyle w:val="Prrafodelista"/>
        <w:numPr>
          <w:ilvl w:val="0"/>
          <w:numId w:val="18"/>
        </w:numPr>
        <w:tabs>
          <w:tab w:val="left" w:pos="1134"/>
        </w:tabs>
        <w:spacing w:after="120" w:line="360" w:lineRule="auto"/>
        <w:ind w:left="1134" w:right="49" w:hanging="283"/>
        <w:jc w:val="both"/>
        <w:rPr>
          <w:rFonts w:ascii="Arial" w:eastAsia="Calibri" w:hAnsi="Arial" w:cs="Arial"/>
          <w:b/>
          <w:sz w:val="26"/>
          <w:szCs w:val="26"/>
        </w:rPr>
      </w:pPr>
      <w:r w:rsidRPr="00E97513">
        <w:rPr>
          <w:rFonts w:ascii="Arial" w:eastAsia="Calibri" w:hAnsi="Arial" w:cs="Arial"/>
          <w:bCs/>
          <w:sz w:val="26"/>
          <w:szCs w:val="26"/>
        </w:rPr>
        <w:t>M</w:t>
      </w:r>
      <w:r w:rsidR="002A73BD" w:rsidRPr="00E97513">
        <w:rPr>
          <w:rFonts w:ascii="Arial" w:eastAsia="Calibri" w:hAnsi="Arial" w:cs="Arial"/>
          <w:bCs/>
          <w:sz w:val="26"/>
          <w:szCs w:val="26"/>
        </w:rPr>
        <w:t xml:space="preserve">ediante </w:t>
      </w:r>
      <w:r w:rsidRPr="00E97513">
        <w:rPr>
          <w:rFonts w:ascii="Arial" w:eastAsia="Calibri" w:hAnsi="Arial" w:cs="Arial"/>
          <w:bCs/>
          <w:sz w:val="26"/>
          <w:szCs w:val="26"/>
        </w:rPr>
        <w:t xml:space="preserve">diligencia de </w:t>
      </w:r>
      <w:r w:rsidR="002A73BD" w:rsidRPr="00E97513">
        <w:rPr>
          <w:rFonts w:ascii="Arial" w:eastAsia="Calibri" w:hAnsi="Arial" w:cs="Arial"/>
          <w:bCs/>
          <w:sz w:val="26"/>
          <w:szCs w:val="26"/>
        </w:rPr>
        <w:t>catorce de marzo de dos mil veintitrés a las once hora</w:t>
      </w:r>
      <w:r w:rsidR="00EE14A8" w:rsidRPr="00E97513">
        <w:rPr>
          <w:rFonts w:ascii="Arial" w:eastAsia="Calibri" w:hAnsi="Arial" w:cs="Arial"/>
          <w:bCs/>
          <w:sz w:val="26"/>
          <w:szCs w:val="26"/>
        </w:rPr>
        <w:t>s</w:t>
      </w:r>
      <w:r w:rsidR="002A73BD" w:rsidRPr="00E97513">
        <w:rPr>
          <w:rFonts w:ascii="Arial" w:eastAsia="Calibri" w:hAnsi="Arial" w:cs="Arial"/>
          <w:bCs/>
          <w:sz w:val="26"/>
          <w:szCs w:val="26"/>
        </w:rPr>
        <w:t xml:space="preserve">, </w:t>
      </w:r>
      <w:r w:rsidRPr="00E97513">
        <w:rPr>
          <w:rFonts w:ascii="Arial" w:eastAsia="Calibri" w:hAnsi="Arial" w:cs="Arial"/>
          <w:bCs/>
          <w:sz w:val="26"/>
          <w:szCs w:val="26"/>
        </w:rPr>
        <w:t xml:space="preserve">se llevó a cabo la audiencia final sin la asistencia de las partes, en la que </w:t>
      </w:r>
      <w:r w:rsidR="002A73BD" w:rsidRPr="00E97513">
        <w:rPr>
          <w:rFonts w:ascii="Arial" w:hAnsi="Arial" w:cs="Arial"/>
          <w:color w:val="000000"/>
          <w:sz w:val="26"/>
          <w:szCs w:val="26"/>
        </w:rPr>
        <w:t xml:space="preserve">se desahogaron las pruebas ofrecidas por el actor del juicio </w:t>
      </w:r>
      <w:r w:rsidR="00DD2B4A">
        <w:rPr>
          <w:rFonts w:ascii="Arial" w:hAnsi="Arial" w:cs="Arial"/>
          <w:color w:val="000000"/>
          <w:sz w:val="26"/>
          <w:szCs w:val="26"/>
        </w:rPr>
        <w:t>***********</w:t>
      </w:r>
      <w:r w:rsidR="002A73BD" w:rsidRPr="00E97513">
        <w:rPr>
          <w:rFonts w:ascii="Arial" w:hAnsi="Arial" w:cs="Arial"/>
          <w:color w:val="000000"/>
          <w:sz w:val="26"/>
          <w:szCs w:val="26"/>
        </w:rPr>
        <w:t xml:space="preserve"> y </w:t>
      </w:r>
      <w:r w:rsidR="00A60275" w:rsidRPr="00E97513">
        <w:rPr>
          <w:rFonts w:ascii="Arial" w:hAnsi="Arial" w:cs="Arial"/>
          <w:color w:val="000000"/>
          <w:sz w:val="26"/>
          <w:szCs w:val="26"/>
        </w:rPr>
        <w:t xml:space="preserve">por </w:t>
      </w:r>
      <w:r w:rsidR="002A73BD" w:rsidRPr="00E97513">
        <w:rPr>
          <w:rFonts w:ascii="Arial" w:hAnsi="Arial" w:cs="Arial"/>
          <w:color w:val="000000"/>
          <w:sz w:val="26"/>
          <w:szCs w:val="26"/>
        </w:rPr>
        <w:t>las autoridades demandas</w:t>
      </w:r>
      <w:r w:rsidR="00A60275" w:rsidRPr="00E97513">
        <w:rPr>
          <w:rFonts w:ascii="Arial" w:hAnsi="Arial" w:cs="Arial"/>
          <w:color w:val="000000"/>
          <w:sz w:val="26"/>
          <w:szCs w:val="26"/>
        </w:rPr>
        <w:t xml:space="preserve">, señalando en la parte relativa lo siguiente: </w:t>
      </w:r>
      <w:r w:rsidR="00A60275" w:rsidRPr="00E97513">
        <w:rPr>
          <w:rFonts w:ascii="Arial" w:hAnsi="Arial" w:cs="Arial"/>
          <w:i/>
          <w:iCs/>
          <w:color w:val="000000"/>
        </w:rPr>
        <w:t>“[…]</w:t>
      </w:r>
      <w:r w:rsidR="00E97513" w:rsidRPr="00E97513">
        <w:rPr>
          <w:rFonts w:ascii="Arial" w:hAnsi="Arial" w:cs="Arial"/>
          <w:i/>
          <w:iCs/>
          <w:color w:val="000000"/>
        </w:rPr>
        <w:t xml:space="preserve"> </w:t>
      </w:r>
      <w:r w:rsidR="00A60275" w:rsidRPr="00E97513">
        <w:rPr>
          <w:rFonts w:ascii="Arial" w:hAnsi="Arial" w:cs="Arial"/>
          <w:i/>
          <w:iCs/>
          <w:color w:val="000000"/>
        </w:rPr>
        <w:t xml:space="preserve">Enseguida, se procede a desahogar las pruebas ofrecidas y admitidas por las </w:t>
      </w:r>
      <w:r w:rsidR="00A60275" w:rsidRPr="00E97513">
        <w:rPr>
          <w:rFonts w:ascii="Arial" w:hAnsi="Arial" w:cs="Arial"/>
          <w:b/>
          <w:bCs/>
          <w:i/>
          <w:iCs/>
          <w:color w:val="000000"/>
        </w:rPr>
        <w:t xml:space="preserve">AUTORIDADES DEMANDADAS, </w:t>
      </w:r>
      <w:r w:rsidR="00A60275" w:rsidRPr="00E97513">
        <w:rPr>
          <w:rFonts w:ascii="Arial" w:hAnsi="Arial" w:cs="Arial"/>
          <w:i/>
          <w:iCs/>
          <w:color w:val="000000"/>
          <w:u w:val="single"/>
        </w:rPr>
        <w:t xml:space="preserve">mediante acuerdo de veinticinco de enero de dos mil veintitrés (25/01/2023), </w:t>
      </w:r>
      <w:r w:rsidR="00A60275" w:rsidRPr="00E97513">
        <w:rPr>
          <w:rFonts w:ascii="Arial" w:hAnsi="Arial" w:cs="Arial"/>
          <w:i/>
          <w:iCs/>
          <w:color w:val="000000"/>
        </w:rPr>
        <w:t xml:space="preserve">consistente en: […] </w:t>
      </w:r>
      <w:r w:rsidR="00A60275" w:rsidRPr="00E97513">
        <w:rPr>
          <w:rFonts w:ascii="Arial" w:hAnsi="Arial" w:cs="Arial"/>
          <w:b/>
          <w:bCs/>
          <w:i/>
          <w:iCs/>
          <w:color w:val="000000"/>
        </w:rPr>
        <w:t xml:space="preserve">3.- </w:t>
      </w:r>
      <w:r w:rsidR="00A60275" w:rsidRPr="00E97513">
        <w:rPr>
          <w:rFonts w:ascii="Arial" w:hAnsi="Arial" w:cs="Arial"/>
          <w:i/>
          <w:iCs/>
          <w:color w:val="000000"/>
        </w:rPr>
        <w:t xml:space="preserve">La </w:t>
      </w:r>
      <w:proofErr w:type="spellStart"/>
      <w:r w:rsidR="00A60275" w:rsidRPr="00E97513">
        <w:rPr>
          <w:rFonts w:ascii="Arial" w:hAnsi="Arial" w:cs="Arial"/>
          <w:i/>
          <w:iCs/>
          <w:color w:val="000000"/>
        </w:rPr>
        <w:t>Presuncional</w:t>
      </w:r>
      <w:proofErr w:type="spellEnd"/>
      <w:r w:rsidR="00A60275" w:rsidRPr="00E97513">
        <w:rPr>
          <w:rFonts w:ascii="Arial" w:hAnsi="Arial" w:cs="Arial"/>
          <w:i/>
          <w:iCs/>
          <w:color w:val="000000"/>
        </w:rPr>
        <w:t xml:space="preserve"> Le</w:t>
      </w:r>
      <w:r w:rsidR="007E0F15">
        <w:rPr>
          <w:rFonts w:ascii="Arial" w:hAnsi="Arial" w:cs="Arial"/>
          <w:i/>
          <w:iCs/>
          <w:color w:val="000000"/>
        </w:rPr>
        <w:t xml:space="preserve">gal </w:t>
      </w:r>
      <w:r w:rsidR="00A60275" w:rsidRPr="00E97513">
        <w:rPr>
          <w:rFonts w:ascii="Arial" w:hAnsi="Arial" w:cs="Arial"/>
          <w:i/>
          <w:iCs/>
          <w:color w:val="000000"/>
        </w:rPr>
        <w:t xml:space="preserve">y Humana. Por lo que no quedando prueba alguna pendiente por desahogar, se cierra la presente etapa, y se procede a abril el periodo de </w:t>
      </w:r>
      <w:r w:rsidR="00A60275" w:rsidRPr="00E97513">
        <w:rPr>
          <w:rFonts w:ascii="Arial" w:hAnsi="Arial" w:cs="Arial"/>
          <w:b/>
          <w:i/>
          <w:iCs/>
          <w:color w:val="000000"/>
        </w:rPr>
        <w:t>alegatos…”</w:t>
      </w:r>
      <w:r w:rsidR="004C2ED0" w:rsidRPr="00E97513">
        <w:rPr>
          <w:rFonts w:ascii="Arial" w:hAnsi="Arial" w:cs="Arial"/>
          <w:b/>
          <w:i/>
          <w:iCs/>
          <w:color w:val="000000"/>
        </w:rPr>
        <w:t xml:space="preserve"> </w:t>
      </w:r>
      <w:r w:rsidR="007E0F15">
        <w:rPr>
          <w:rFonts w:ascii="Arial" w:hAnsi="Arial" w:cs="Arial"/>
          <w:b/>
          <w:i/>
          <w:iCs/>
          <w:color w:val="000000"/>
        </w:rPr>
        <w:t xml:space="preserve">- - - - - - - - - - - - - - - - </w:t>
      </w:r>
      <w:proofErr w:type="gramStart"/>
      <w:r w:rsidR="007E0F15">
        <w:rPr>
          <w:rFonts w:ascii="Arial" w:hAnsi="Arial" w:cs="Arial"/>
          <w:b/>
          <w:i/>
          <w:iCs/>
          <w:color w:val="000000"/>
        </w:rPr>
        <w:t>-  -</w:t>
      </w:r>
      <w:proofErr w:type="gramEnd"/>
      <w:r w:rsidR="007E0F15">
        <w:rPr>
          <w:rFonts w:ascii="Arial" w:hAnsi="Arial" w:cs="Arial"/>
          <w:b/>
          <w:i/>
          <w:iCs/>
          <w:color w:val="000000"/>
        </w:rPr>
        <w:t xml:space="preserve"> - - - - - - - - - - - - - - - - - - - - - - - - -</w:t>
      </w:r>
    </w:p>
    <w:p w14:paraId="1810FFF7" w14:textId="2B7ADD97" w:rsidR="002A73BD" w:rsidRDefault="00D13DAB" w:rsidP="00D13DAB">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r>
      <w:r w:rsidR="00AE4139">
        <w:rPr>
          <w:rFonts w:ascii="Arial" w:eastAsia="Calibri" w:hAnsi="Arial" w:cs="Arial"/>
          <w:bCs/>
          <w:sz w:val="26"/>
          <w:szCs w:val="26"/>
        </w:rPr>
        <w:t xml:space="preserve">En atención a lo anterior, resulta </w:t>
      </w:r>
      <w:r w:rsidR="00AE4139">
        <w:rPr>
          <w:rFonts w:ascii="Arial" w:eastAsia="Calibri" w:hAnsi="Arial" w:cs="Arial"/>
          <w:b/>
          <w:sz w:val="26"/>
          <w:szCs w:val="26"/>
        </w:rPr>
        <w:t xml:space="preserve">INFUNDADO </w:t>
      </w:r>
      <w:r w:rsidR="00AE4139">
        <w:rPr>
          <w:rFonts w:ascii="Arial" w:eastAsia="Calibri" w:hAnsi="Arial" w:cs="Arial"/>
          <w:bCs/>
          <w:sz w:val="26"/>
          <w:szCs w:val="26"/>
        </w:rPr>
        <w:t xml:space="preserve">el agravio </w:t>
      </w:r>
      <w:r w:rsidR="00AE4139">
        <w:rPr>
          <w:rFonts w:ascii="Arial" w:eastAsia="Calibri" w:hAnsi="Arial" w:cs="Arial"/>
          <w:b/>
          <w:sz w:val="26"/>
          <w:szCs w:val="26"/>
        </w:rPr>
        <w:t xml:space="preserve">primero </w:t>
      </w:r>
      <w:r w:rsidR="00AE4139">
        <w:rPr>
          <w:rFonts w:ascii="Arial" w:eastAsia="Calibri" w:hAnsi="Arial" w:cs="Arial"/>
          <w:bCs/>
          <w:sz w:val="26"/>
          <w:szCs w:val="26"/>
        </w:rPr>
        <w:t xml:space="preserve">que hace valer la autoridad recurrente, en virtud que, </w:t>
      </w:r>
      <w:r>
        <w:rPr>
          <w:rFonts w:ascii="Arial" w:eastAsia="Calibri" w:hAnsi="Arial" w:cs="Arial"/>
          <w:bCs/>
          <w:sz w:val="26"/>
          <w:szCs w:val="26"/>
        </w:rPr>
        <w:t xml:space="preserve">contrario a lo manifestado por la autoridad recurrente, la Magistrada de la Quinta Sala Unitaria de Primera Instancia procedió a efectuar el desahogo de las pruebas ofrecidas por las partes, conforme a lo establecido en la Ley de Procedimiento y Justicia Administrativa para el Estado de </w:t>
      </w:r>
      <w:r w:rsidRPr="00000E33">
        <w:rPr>
          <w:rFonts w:ascii="Arial" w:eastAsia="Calibri" w:hAnsi="Arial" w:cs="Arial"/>
          <w:bCs/>
          <w:sz w:val="26"/>
          <w:szCs w:val="26"/>
        </w:rPr>
        <w:t xml:space="preserve">Oaxaca, al </w:t>
      </w:r>
      <w:r w:rsidRPr="00000E33">
        <w:rPr>
          <w:rFonts w:ascii="Arial" w:eastAsia="Calibri" w:hAnsi="Arial" w:cs="Arial"/>
          <w:bCs/>
          <w:sz w:val="26"/>
          <w:szCs w:val="26"/>
        </w:rPr>
        <w:lastRenderedPageBreak/>
        <w:t>llevar a cabo la audiencia respectiva en la que pudo haber acudido el Tesorero Municipal de Santa Cruz Amilpas, Oaxaca y hacer valer sus manifestaciones, c</w:t>
      </w:r>
      <w:r w:rsidR="00000E33" w:rsidRPr="00000E33">
        <w:rPr>
          <w:rFonts w:ascii="Arial" w:eastAsia="Calibri" w:hAnsi="Arial" w:cs="Arial"/>
          <w:bCs/>
          <w:sz w:val="26"/>
          <w:szCs w:val="26"/>
        </w:rPr>
        <w:t>ó</w:t>
      </w:r>
      <w:r w:rsidRPr="00000E33">
        <w:rPr>
          <w:rFonts w:ascii="Arial" w:eastAsia="Calibri" w:hAnsi="Arial" w:cs="Arial"/>
          <w:bCs/>
          <w:sz w:val="26"/>
          <w:szCs w:val="26"/>
        </w:rPr>
        <w:t xml:space="preserve">mo se le hizo saber mediante acuerdo dictada el veinticuatro de febrero de dos mil veintitrés, notificado el </w:t>
      </w:r>
      <w:r w:rsidR="00603FA4" w:rsidRPr="00000E33">
        <w:rPr>
          <w:rFonts w:ascii="Arial" w:eastAsia="Calibri" w:hAnsi="Arial" w:cs="Arial"/>
          <w:bCs/>
          <w:sz w:val="26"/>
          <w:szCs w:val="26"/>
        </w:rPr>
        <w:t>ocho de marzo del mismo año,</w:t>
      </w:r>
      <w:r w:rsidR="00000E33" w:rsidRPr="00000E33">
        <w:rPr>
          <w:rFonts w:ascii="Arial" w:eastAsia="Calibri" w:hAnsi="Arial" w:cs="Arial"/>
          <w:bCs/>
          <w:sz w:val="26"/>
          <w:szCs w:val="26"/>
        </w:rPr>
        <w:t xml:space="preserve"> </w:t>
      </w:r>
      <w:r w:rsidR="00603FA4" w:rsidRPr="00000E33">
        <w:rPr>
          <w:rFonts w:ascii="Arial" w:eastAsia="Calibri" w:hAnsi="Arial" w:cs="Arial"/>
          <w:bCs/>
          <w:sz w:val="26"/>
          <w:szCs w:val="26"/>
        </w:rPr>
        <w:t>como consta en el oficio y razón de notificación que obran a fojas cincuenta y dos y cincuenta y tres de los autos del expediente de primera instancia; por tanto, no le asiste razón para señalar que en la sentencia de veintitrés de marzo de dos mil veintitrés, no se desahogó ni se realizó manifestación alguna respecto a la prueba pensional legal y humana que ofreció en su escrito de contestación</w:t>
      </w:r>
      <w:r w:rsidR="00603FA4">
        <w:rPr>
          <w:rFonts w:ascii="Arial" w:eastAsia="Calibri" w:hAnsi="Arial" w:cs="Arial"/>
          <w:bCs/>
          <w:sz w:val="26"/>
          <w:szCs w:val="26"/>
        </w:rPr>
        <w:t xml:space="preserve"> de demanda. - - - - - - - - - - - - - - - </w:t>
      </w:r>
      <w:r w:rsidR="007A29F4">
        <w:rPr>
          <w:rFonts w:ascii="Arial" w:eastAsia="Calibri" w:hAnsi="Arial" w:cs="Arial"/>
          <w:bCs/>
          <w:sz w:val="26"/>
          <w:szCs w:val="26"/>
        </w:rPr>
        <w:t>- - - - - - - - - - - - - - - - - -</w:t>
      </w:r>
      <w:r w:rsidR="00000E33">
        <w:rPr>
          <w:rFonts w:ascii="Arial" w:eastAsia="Calibri" w:hAnsi="Arial" w:cs="Arial"/>
          <w:bCs/>
          <w:sz w:val="26"/>
          <w:szCs w:val="26"/>
        </w:rPr>
        <w:t xml:space="preserve"> - - - - - - - - - - - -</w:t>
      </w:r>
    </w:p>
    <w:p w14:paraId="1EEF30EA" w14:textId="62083A6B" w:rsidR="00C23084" w:rsidRDefault="00603FA4" w:rsidP="00420F5E">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r>
      <w:r w:rsidRPr="00603FA4">
        <w:rPr>
          <w:rFonts w:ascii="Arial" w:eastAsia="Calibri" w:hAnsi="Arial" w:cs="Arial"/>
          <w:b/>
          <w:sz w:val="26"/>
          <w:szCs w:val="26"/>
        </w:rPr>
        <w:t>Por</w:t>
      </w:r>
      <w:r>
        <w:rPr>
          <w:rFonts w:ascii="Arial" w:eastAsia="Calibri" w:hAnsi="Arial" w:cs="Arial"/>
          <w:bCs/>
          <w:sz w:val="26"/>
          <w:szCs w:val="26"/>
        </w:rPr>
        <w:t xml:space="preserve"> otra parte, e</w:t>
      </w:r>
      <w:r w:rsidR="00FF4D75">
        <w:rPr>
          <w:rFonts w:ascii="Arial" w:eastAsia="Calibri" w:hAnsi="Arial" w:cs="Arial"/>
          <w:bCs/>
          <w:sz w:val="26"/>
          <w:szCs w:val="26"/>
        </w:rPr>
        <w:t xml:space="preserve">n su agravio </w:t>
      </w:r>
      <w:r w:rsidR="00FF4D75">
        <w:rPr>
          <w:rFonts w:ascii="Arial" w:eastAsia="Calibri" w:hAnsi="Arial" w:cs="Arial"/>
          <w:b/>
          <w:sz w:val="26"/>
          <w:szCs w:val="26"/>
        </w:rPr>
        <w:t xml:space="preserve">segundo, </w:t>
      </w:r>
      <w:r w:rsidR="00FF4D75">
        <w:rPr>
          <w:rFonts w:ascii="Arial" w:eastAsia="Calibri" w:hAnsi="Arial" w:cs="Arial"/>
          <w:bCs/>
          <w:sz w:val="26"/>
          <w:szCs w:val="26"/>
        </w:rPr>
        <w:t xml:space="preserve">manifiesta </w:t>
      </w:r>
      <w:r w:rsidR="00FF4D75" w:rsidRPr="00000E33">
        <w:rPr>
          <w:rFonts w:ascii="Arial" w:eastAsia="Calibri" w:hAnsi="Arial" w:cs="Arial"/>
          <w:bCs/>
          <w:sz w:val="26"/>
          <w:szCs w:val="26"/>
        </w:rPr>
        <w:t>el T</w:t>
      </w:r>
      <w:r w:rsidR="00FF4D75">
        <w:rPr>
          <w:rFonts w:ascii="Arial" w:eastAsia="Calibri" w:hAnsi="Arial" w:cs="Arial"/>
          <w:bCs/>
          <w:sz w:val="26"/>
          <w:szCs w:val="26"/>
        </w:rPr>
        <w:t>esorero Municipal de San</w:t>
      </w:r>
      <w:r w:rsidR="00420F5E">
        <w:rPr>
          <w:rFonts w:ascii="Arial" w:eastAsia="Calibri" w:hAnsi="Arial" w:cs="Arial"/>
          <w:bCs/>
          <w:sz w:val="26"/>
          <w:szCs w:val="26"/>
        </w:rPr>
        <w:t>t</w:t>
      </w:r>
      <w:r w:rsidR="00FF4D75">
        <w:rPr>
          <w:rFonts w:ascii="Arial" w:eastAsia="Calibri" w:hAnsi="Arial" w:cs="Arial"/>
          <w:bCs/>
          <w:sz w:val="26"/>
          <w:szCs w:val="26"/>
        </w:rPr>
        <w:t>a Cruz Amilpas, Oaxaca, que le causa agravio la sentencia impugnada, toda vez que en la misma no se analizó la contestación de los conceptos de impugnación hechos valer por esa autoridad</w:t>
      </w:r>
      <w:r w:rsidR="00420F5E">
        <w:rPr>
          <w:rFonts w:ascii="Arial" w:eastAsia="Calibri" w:hAnsi="Arial" w:cs="Arial"/>
          <w:bCs/>
          <w:sz w:val="26"/>
          <w:szCs w:val="26"/>
        </w:rPr>
        <w:t xml:space="preserve"> y las pruebas que ofreció, pues refiere que admitió indebidamente las ofrecidas por el actor, en virtud de que </w:t>
      </w:r>
      <w:r w:rsidR="00344456">
        <w:rPr>
          <w:rFonts w:ascii="Arial" w:eastAsia="Calibri" w:hAnsi="Arial" w:cs="Arial"/>
          <w:bCs/>
          <w:sz w:val="26"/>
          <w:szCs w:val="26"/>
        </w:rPr>
        <w:t>exhibió</w:t>
      </w:r>
      <w:r w:rsidR="00420F5E">
        <w:rPr>
          <w:rFonts w:ascii="Arial" w:eastAsia="Calibri" w:hAnsi="Arial" w:cs="Arial"/>
          <w:bCs/>
          <w:sz w:val="26"/>
          <w:szCs w:val="26"/>
        </w:rPr>
        <w:t xml:space="preserve"> pruebas cuyo valor es indiciario, al tratarse de copias fotostáticas simples, por lo que no </w:t>
      </w:r>
      <w:r w:rsidR="00ED3361">
        <w:rPr>
          <w:rFonts w:ascii="Arial" w:eastAsia="Calibri" w:hAnsi="Arial" w:cs="Arial"/>
          <w:bCs/>
          <w:sz w:val="26"/>
          <w:szCs w:val="26"/>
        </w:rPr>
        <w:t>cum</w:t>
      </w:r>
      <w:r w:rsidR="00420F5E">
        <w:rPr>
          <w:rFonts w:ascii="Arial" w:eastAsia="Calibri" w:hAnsi="Arial" w:cs="Arial"/>
          <w:bCs/>
          <w:sz w:val="26"/>
          <w:szCs w:val="26"/>
        </w:rPr>
        <w:t xml:space="preserve">ple con lo establecido en el </w:t>
      </w:r>
      <w:r w:rsidR="00E00912">
        <w:rPr>
          <w:rFonts w:ascii="Arial" w:eastAsia="Calibri" w:hAnsi="Arial" w:cs="Arial"/>
          <w:bCs/>
          <w:sz w:val="26"/>
          <w:szCs w:val="26"/>
        </w:rPr>
        <w:t>artículo</w:t>
      </w:r>
      <w:r w:rsidR="00420F5E">
        <w:rPr>
          <w:rFonts w:ascii="Arial" w:eastAsia="Calibri" w:hAnsi="Arial" w:cs="Arial"/>
          <w:bCs/>
          <w:sz w:val="26"/>
          <w:szCs w:val="26"/>
        </w:rPr>
        <w:t xml:space="preserve"> 63, párrafo tercero de la Ley de Procedimiento y Justicia Administrativa para el Estado de Oaxaca.- - - -</w:t>
      </w:r>
      <w:r w:rsidR="00344456">
        <w:rPr>
          <w:rFonts w:ascii="Arial" w:eastAsia="Calibri" w:hAnsi="Arial" w:cs="Arial"/>
          <w:bCs/>
          <w:sz w:val="26"/>
          <w:szCs w:val="26"/>
        </w:rPr>
        <w:t xml:space="preserve"> - - - - - - - - - - - - - - - - - - - - - - - - - - - - - - - - - </w:t>
      </w:r>
    </w:p>
    <w:p w14:paraId="453F4977" w14:textId="04B88EED" w:rsidR="00BD7CD6" w:rsidRDefault="00420F5E" w:rsidP="002D6936">
      <w:pPr>
        <w:widowControl w:val="0"/>
        <w:tabs>
          <w:tab w:val="left" w:pos="0"/>
        </w:tabs>
        <w:spacing w:before="120" w:after="0" w:line="360" w:lineRule="auto"/>
        <w:ind w:right="17"/>
        <w:jc w:val="both"/>
        <w:rPr>
          <w:rFonts w:ascii="Arial" w:eastAsia="Calibri" w:hAnsi="Arial" w:cs="Arial"/>
          <w:bCs/>
          <w:i/>
          <w:iCs/>
          <w:sz w:val="24"/>
          <w:szCs w:val="24"/>
        </w:rPr>
      </w:pPr>
      <w:r>
        <w:rPr>
          <w:rFonts w:ascii="Arial" w:eastAsia="Calibri" w:hAnsi="Arial" w:cs="Arial"/>
          <w:bCs/>
          <w:sz w:val="26"/>
          <w:szCs w:val="26"/>
        </w:rPr>
        <w:tab/>
        <w:t xml:space="preserve">Asimismo, expone que las pruebas ofrecidas por </w:t>
      </w:r>
      <w:r w:rsidR="00DD2B4A">
        <w:rPr>
          <w:rFonts w:ascii="Arial" w:eastAsia="Calibri" w:hAnsi="Arial" w:cs="Arial"/>
          <w:b/>
          <w:sz w:val="26"/>
          <w:szCs w:val="26"/>
        </w:rPr>
        <w:t>***********</w:t>
      </w:r>
      <w:r>
        <w:rPr>
          <w:rFonts w:ascii="Arial" w:eastAsia="Calibri" w:hAnsi="Arial" w:cs="Arial"/>
          <w:bCs/>
          <w:sz w:val="26"/>
          <w:szCs w:val="26"/>
        </w:rPr>
        <w:t>, carecen de la eficacia necesaria para demostrar el interés legítimo de la acción intentada por el actor, por no estar ajustada a lo que dispone el artículo 394 del Código de Procedimientos Civiles para el Estado de Oaxaca, de aplicación supletoria a la Ley de la materia</w:t>
      </w:r>
      <w:r w:rsidR="00BD7CD6">
        <w:rPr>
          <w:rFonts w:ascii="Arial" w:eastAsia="Calibri" w:hAnsi="Arial" w:cs="Arial"/>
          <w:bCs/>
          <w:sz w:val="26"/>
          <w:szCs w:val="26"/>
        </w:rPr>
        <w:t xml:space="preserve">, el cual establece que las copias fotostáticas solo harán fe cuando estén certificadas, por tanto, al no estar certificadas no pueden hacer fe para acreditar la procedencia de la acción intentada por el actor y </w:t>
      </w:r>
      <w:r w:rsidR="000C5242">
        <w:rPr>
          <w:rFonts w:ascii="Arial" w:eastAsia="Calibri" w:hAnsi="Arial" w:cs="Arial"/>
          <w:bCs/>
          <w:sz w:val="26"/>
          <w:szCs w:val="26"/>
        </w:rPr>
        <w:t>en consecuencia</w:t>
      </w:r>
      <w:r w:rsidR="00BD7CD6">
        <w:rPr>
          <w:rFonts w:ascii="Arial" w:eastAsia="Calibri" w:hAnsi="Arial" w:cs="Arial"/>
          <w:bCs/>
          <w:sz w:val="26"/>
          <w:szCs w:val="26"/>
        </w:rPr>
        <w:t>, debe sobreseerse el juicio en términos del artículo 161, fracción II y 163, fracción I, inciso a) de la Ley de Procedimiento y Justicia Administrativa para el Estado de Oaxaca</w:t>
      </w:r>
      <w:r w:rsidR="00F6033A">
        <w:rPr>
          <w:rFonts w:ascii="Arial" w:eastAsia="Calibri" w:hAnsi="Arial" w:cs="Arial"/>
          <w:bCs/>
          <w:sz w:val="26"/>
          <w:szCs w:val="26"/>
        </w:rPr>
        <w:t xml:space="preserve">, cita una tesis de la Octava Época de rubro: </w:t>
      </w:r>
      <w:r w:rsidR="00F6033A">
        <w:rPr>
          <w:rFonts w:ascii="Arial" w:eastAsia="Calibri" w:hAnsi="Arial" w:cs="Arial"/>
          <w:bCs/>
          <w:i/>
          <w:iCs/>
          <w:sz w:val="24"/>
          <w:szCs w:val="24"/>
        </w:rPr>
        <w:t xml:space="preserve">“COPIAS FOTOSTÁTICAS SIMPLES, CARECEN DE VALOR PROBATORIO SI NO SE ENCUENTRAN ADMINICULADAS CON ALGUNA OTRA PRUEBA.” - - - - - - </w:t>
      </w:r>
    </w:p>
    <w:p w14:paraId="399EA83E" w14:textId="0BEA4DF0" w:rsidR="001548F1" w:rsidRDefault="002D6936" w:rsidP="002D6936">
      <w:pPr>
        <w:spacing w:before="120" w:after="0" w:line="360" w:lineRule="auto"/>
        <w:ind w:firstLine="709"/>
        <w:jc w:val="both"/>
        <w:rPr>
          <w:rFonts w:ascii="Arial" w:hAnsi="Arial" w:cs="Arial"/>
          <w:color w:val="000000"/>
          <w:sz w:val="26"/>
          <w:szCs w:val="26"/>
        </w:rPr>
      </w:pPr>
      <w:r w:rsidRPr="001B6CDF">
        <w:rPr>
          <w:rFonts w:ascii="Arial" w:eastAsia="Calibri" w:hAnsi="Arial" w:cs="Arial"/>
          <w:b/>
          <w:sz w:val="26"/>
          <w:szCs w:val="26"/>
        </w:rPr>
        <w:t>De</w:t>
      </w:r>
      <w:r w:rsidR="001548F1">
        <w:rPr>
          <w:rFonts w:ascii="Arial" w:eastAsia="Calibri" w:hAnsi="Arial" w:cs="Arial"/>
          <w:bCs/>
          <w:sz w:val="26"/>
          <w:szCs w:val="26"/>
        </w:rPr>
        <w:t xml:space="preserve"> </w:t>
      </w:r>
      <w:r>
        <w:rPr>
          <w:rFonts w:ascii="Arial" w:eastAsia="Calibri" w:hAnsi="Arial" w:cs="Arial"/>
          <w:bCs/>
          <w:sz w:val="26"/>
          <w:szCs w:val="26"/>
        </w:rPr>
        <w:t>l</w:t>
      </w:r>
      <w:r w:rsidR="001548F1">
        <w:rPr>
          <w:rFonts w:ascii="Arial" w:eastAsia="Calibri" w:hAnsi="Arial" w:cs="Arial"/>
          <w:bCs/>
          <w:sz w:val="26"/>
          <w:szCs w:val="26"/>
        </w:rPr>
        <w:t xml:space="preserve">as constancias que obran en el expediente de primera instancia, remitido para la resolución del presente recurso de revisión, </w:t>
      </w:r>
      <w:r>
        <w:rPr>
          <w:rFonts w:ascii="Arial" w:hAnsi="Arial" w:cs="Arial"/>
          <w:bCs/>
          <w:iCs/>
          <w:sz w:val="26"/>
          <w:szCs w:val="26"/>
          <w:lang w:eastAsia="es-ES"/>
        </w:rPr>
        <w:t>con valor probatorio pleno por tratarse de actuaciones procesales</w:t>
      </w:r>
      <w:r>
        <w:rPr>
          <w:rFonts w:ascii="Arial" w:hAnsi="Arial" w:cs="Arial"/>
          <w:color w:val="000000"/>
          <w:sz w:val="26"/>
          <w:szCs w:val="26"/>
        </w:rPr>
        <w:t xml:space="preserve">, </w:t>
      </w:r>
      <w:r>
        <w:rPr>
          <w:rFonts w:ascii="Arial" w:hAnsi="Arial" w:cs="Arial"/>
          <w:color w:val="000000"/>
          <w:sz w:val="26"/>
          <w:szCs w:val="26"/>
        </w:rPr>
        <w:lastRenderedPageBreak/>
        <w:t xml:space="preserve">conforme a lo dispuesto por el artículo 203 fracción I de la Ley de Procedimiento y Justicia Administrativa para el </w:t>
      </w:r>
      <w:r w:rsidRPr="00000E33">
        <w:rPr>
          <w:rFonts w:ascii="Arial" w:hAnsi="Arial" w:cs="Arial"/>
          <w:color w:val="000000"/>
          <w:sz w:val="26"/>
          <w:szCs w:val="26"/>
        </w:rPr>
        <w:t>Estado de Oaxaca,</w:t>
      </w:r>
      <w:r w:rsidR="001548F1" w:rsidRPr="00000E33">
        <w:rPr>
          <w:rFonts w:ascii="Arial" w:hAnsi="Arial" w:cs="Arial"/>
          <w:color w:val="000000"/>
          <w:sz w:val="26"/>
          <w:szCs w:val="26"/>
        </w:rPr>
        <w:t xml:space="preserve"> </w:t>
      </w:r>
      <w:r w:rsidR="00AE4139" w:rsidRPr="00000E33">
        <w:rPr>
          <w:rFonts w:ascii="Arial" w:hAnsi="Arial" w:cs="Arial"/>
          <w:color w:val="000000"/>
          <w:sz w:val="26"/>
          <w:szCs w:val="26"/>
        </w:rPr>
        <w:t xml:space="preserve">que obra a fojas treinta, escrito presentado el veinticinco de enero de dos mil veintitrés ante la oficialía de partes de este Tribunal por </w:t>
      </w:r>
      <w:r w:rsidR="001548F1" w:rsidRPr="00000E33">
        <w:rPr>
          <w:rFonts w:ascii="Arial" w:hAnsi="Arial" w:cs="Arial"/>
          <w:color w:val="000000"/>
          <w:sz w:val="26"/>
          <w:szCs w:val="26"/>
        </w:rPr>
        <w:t xml:space="preserve">el Tesorero Municipal del Ayuntamiento Constitucional de Santa Cruz Amilpas, Oaxaca, </w:t>
      </w:r>
      <w:r w:rsidR="000D796E" w:rsidRPr="00000E33">
        <w:rPr>
          <w:rFonts w:ascii="Arial" w:hAnsi="Arial" w:cs="Arial"/>
          <w:color w:val="000000"/>
          <w:sz w:val="26"/>
          <w:szCs w:val="26"/>
        </w:rPr>
        <w:t>en el cual contestó la demanda promovida por</w:t>
      </w:r>
      <w:r w:rsidR="000D796E">
        <w:rPr>
          <w:rFonts w:ascii="Arial" w:hAnsi="Arial" w:cs="Arial"/>
          <w:color w:val="000000"/>
          <w:sz w:val="26"/>
          <w:szCs w:val="26"/>
        </w:rPr>
        <w:t xml:space="preserve"> </w:t>
      </w:r>
      <w:r w:rsidR="00DD2B4A">
        <w:rPr>
          <w:rFonts w:ascii="Arial" w:hAnsi="Arial" w:cs="Arial"/>
          <w:b/>
          <w:bCs/>
          <w:color w:val="000000"/>
          <w:sz w:val="26"/>
          <w:szCs w:val="26"/>
        </w:rPr>
        <w:t>***********</w:t>
      </w:r>
      <w:r w:rsidR="000D796E">
        <w:rPr>
          <w:rFonts w:ascii="Arial" w:hAnsi="Arial" w:cs="Arial"/>
          <w:b/>
          <w:bCs/>
          <w:color w:val="000000"/>
          <w:sz w:val="26"/>
          <w:szCs w:val="26"/>
        </w:rPr>
        <w:t xml:space="preserve">, </w:t>
      </w:r>
      <w:r w:rsidR="000D796E">
        <w:rPr>
          <w:rFonts w:ascii="Arial" w:hAnsi="Arial" w:cs="Arial"/>
          <w:color w:val="000000"/>
          <w:sz w:val="26"/>
          <w:szCs w:val="26"/>
        </w:rPr>
        <w:t>y en el que</w:t>
      </w:r>
      <w:r w:rsidR="00000E33">
        <w:rPr>
          <w:rFonts w:ascii="Arial" w:hAnsi="Arial" w:cs="Arial"/>
          <w:color w:val="000000"/>
          <w:sz w:val="26"/>
          <w:szCs w:val="26"/>
        </w:rPr>
        <w:t xml:space="preserve"> hizo manifestaciones</w:t>
      </w:r>
      <w:r w:rsidR="000D796E">
        <w:rPr>
          <w:rFonts w:ascii="Arial" w:hAnsi="Arial" w:cs="Arial"/>
          <w:color w:val="000000"/>
          <w:sz w:val="26"/>
          <w:szCs w:val="26"/>
        </w:rPr>
        <w:t xml:space="preserve"> respecto al capítulo de conceptos de impugnación lo siguiente: </w:t>
      </w:r>
      <w:r w:rsidR="003B1CD2">
        <w:rPr>
          <w:rFonts w:ascii="Arial" w:hAnsi="Arial" w:cs="Arial"/>
          <w:color w:val="000000"/>
          <w:sz w:val="26"/>
          <w:szCs w:val="26"/>
        </w:rPr>
        <w:t xml:space="preserve">- - - - - - - - - - - - - </w:t>
      </w:r>
    </w:p>
    <w:p w14:paraId="5DBF7A65" w14:textId="281D820E"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w:t>
      </w:r>
      <w:r>
        <w:rPr>
          <w:rFonts w:ascii="Arial" w:hAnsi="Arial" w:cs="Arial"/>
          <w:b/>
          <w:bCs/>
          <w:i/>
          <w:iCs/>
          <w:color w:val="000000"/>
        </w:rPr>
        <w:t xml:space="preserve">PRIMERO. </w:t>
      </w:r>
      <w:r>
        <w:rPr>
          <w:rFonts w:ascii="Arial" w:hAnsi="Arial" w:cs="Arial"/>
          <w:i/>
          <w:iCs/>
          <w:color w:val="000000"/>
        </w:rPr>
        <w:t>[…]</w:t>
      </w:r>
    </w:p>
    <w:p w14:paraId="2A74D2FB" w14:textId="77777777" w:rsidR="000D796E" w:rsidRDefault="000D796E" w:rsidP="000D796E">
      <w:pPr>
        <w:spacing w:after="0" w:line="240" w:lineRule="auto"/>
        <w:ind w:left="851" w:right="902"/>
        <w:jc w:val="both"/>
        <w:rPr>
          <w:rFonts w:ascii="Arial" w:hAnsi="Arial" w:cs="Arial"/>
          <w:i/>
          <w:iCs/>
          <w:color w:val="000000"/>
        </w:rPr>
      </w:pPr>
    </w:p>
    <w:p w14:paraId="6D5635C7" w14:textId="2257A901"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Por lo anterior, resulta infundado e inoperante el concepto de impugnación hecho valer por el actor, toda vez que los actos de autoridad gozan del principio de presunción de legalidad previsto en el segundo párrafo del artículo 21 de la Ley de Procedimiento y Justicia Administrativa para el Estado de Oaxaca, por lo que debe declararse la validez del acto impugnado, toda vez que el actor no aporta las pruebas que lleven a su señoría a declarar la nulidad lisa y llana que pretende el actor.</w:t>
      </w:r>
    </w:p>
    <w:p w14:paraId="694959CB" w14:textId="09C6EC4D"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w:t>
      </w:r>
    </w:p>
    <w:p w14:paraId="39BF6F2F" w14:textId="4B8FC9A3"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En conclusión, debe declararse la validez del acto impugnado, toda vez que el actor no ha vertido los argumentos suficientes que desvirtúen la presunción de legalidad a favor del acto impugnado pues de los anexos que acompaña con su escrito inicial de demanda se advierte que las mismas son copias simples, las cuales carecer de valor probatorio pleno por la facilidad con la que se pueden confeccionarse y modificarse, en consecuencia al no cumplir con lo establecido en el artículo 63 párrafo tercereo de la Ley de procedimiento y Justicia Administrativa para el Estado de Oaxaca (sic), sirve de apoyo la Tesis Jurisprudencial bajo el siguiente rubro:</w:t>
      </w:r>
    </w:p>
    <w:p w14:paraId="47B4CE20" w14:textId="3E6FDD77"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w:t>
      </w:r>
    </w:p>
    <w:p w14:paraId="12800C91" w14:textId="4DEB07F7" w:rsidR="000D796E" w:rsidRDefault="000D796E" w:rsidP="000D796E">
      <w:pPr>
        <w:spacing w:after="0" w:line="240" w:lineRule="auto"/>
        <w:ind w:left="851" w:right="902"/>
        <w:jc w:val="both"/>
        <w:rPr>
          <w:rFonts w:ascii="Arial" w:hAnsi="Arial" w:cs="Arial"/>
          <w:i/>
          <w:iCs/>
          <w:color w:val="000000"/>
        </w:rPr>
      </w:pPr>
      <w:r>
        <w:rPr>
          <w:rFonts w:ascii="Arial" w:hAnsi="Arial" w:cs="Arial"/>
          <w:i/>
          <w:iCs/>
          <w:color w:val="000000"/>
        </w:rPr>
        <w:t>“…COPIAS FOTOST</w:t>
      </w:r>
      <w:r w:rsidR="00DE2F1E">
        <w:rPr>
          <w:rFonts w:ascii="Arial" w:hAnsi="Arial" w:cs="Arial"/>
          <w:i/>
          <w:iCs/>
          <w:color w:val="000000"/>
        </w:rPr>
        <w:t>Á</w:t>
      </w:r>
      <w:r>
        <w:rPr>
          <w:rFonts w:ascii="Arial" w:hAnsi="Arial" w:cs="Arial"/>
          <w:i/>
          <w:iCs/>
          <w:color w:val="000000"/>
        </w:rPr>
        <w:t>TICAS SIMPLES, CARECEN DE VALOR PROBATORIO SI NO SE ENCUENTRAN ADMINICULADAS CON ALGUNA OTRA PRUEBA. […]”</w:t>
      </w:r>
    </w:p>
    <w:p w14:paraId="1153B98D" w14:textId="65886C71" w:rsidR="000D796E" w:rsidRPr="000D796E" w:rsidRDefault="000D796E" w:rsidP="000D796E">
      <w:pPr>
        <w:spacing w:after="0" w:line="240" w:lineRule="auto"/>
        <w:ind w:right="902"/>
        <w:jc w:val="both"/>
        <w:rPr>
          <w:rFonts w:ascii="Arial" w:hAnsi="Arial" w:cs="Arial"/>
          <w:i/>
          <w:iCs/>
          <w:color w:val="000000"/>
        </w:rPr>
      </w:pPr>
    </w:p>
    <w:p w14:paraId="14E250DB" w14:textId="61F61A7B" w:rsidR="002D6936" w:rsidRPr="00CD21A5" w:rsidRDefault="005943CC" w:rsidP="005943CC">
      <w:pPr>
        <w:spacing w:after="0" w:line="360" w:lineRule="auto"/>
        <w:ind w:firstLine="709"/>
        <w:jc w:val="both"/>
        <w:rPr>
          <w:rFonts w:ascii="Arial" w:hAnsi="Arial" w:cs="Arial"/>
          <w:bCs/>
          <w:iCs/>
          <w:sz w:val="26"/>
          <w:szCs w:val="26"/>
          <w:lang w:eastAsia="es-ES"/>
        </w:rPr>
      </w:pPr>
      <w:r>
        <w:rPr>
          <w:rFonts w:ascii="Arial" w:hAnsi="Arial" w:cs="Arial"/>
          <w:color w:val="000000"/>
          <w:sz w:val="26"/>
          <w:szCs w:val="26"/>
        </w:rPr>
        <w:t xml:space="preserve">Por su parte, </w:t>
      </w:r>
      <w:r w:rsidR="002D6936">
        <w:rPr>
          <w:rFonts w:ascii="Arial" w:hAnsi="Arial" w:cs="Arial"/>
          <w:color w:val="000000"/>
          <w:sz w:val="26"/>
          <w:szCs w:val="26"/>
        </w:rPr>
        <w:t xml:space="preserve">la Magistrada de la Quinta Sala Unitaria de Primera Instancia, </w:t>
      </w:r>
      <w:r w:rsidR="002D6936">
        <w:rPr>
          <w:rFonts w:ascii="Arial" w:hAnsi="Arial" w:cs="Arial"/>
          <w:bCs/>
          <w:iCs/>
          <w:sz w:val="26"/>
          <w:szCs w:val="26"/>
          <w:lang w:eastAsia="es-ES"/>
        </w:rPr>
        <w:t xml:space="preserve">señaló en </w:t>
      </w:r>
      <w:r w:rsidR="00CD21A5">
        <w:rPr>
          <w:rFonts w:ascii="Arial" w:hAnsi="Arial" w:cs="Arial"/>
          <w:bCs/>
          <w:iCs/>
          <w:sz w:val="26"/>
          <w:szCs w:val="26"/>
          <w:lang w:eastAsia="es-ES"/>
        </w:rPr>
        <w:t xml:space="preserve">el considerado </w:t>
      </w:r>
      <w:r w:rsidR="00CD21A5">
        <w:rPr>
          <w:rFonts w:ascii="Arial" w:hAnsi="Arial" w:cs="Arial"/>
          <w:b/>
          <w:iCs/>
          <w:sz w:val="26"/>
          <w:szCs w:val="26"/>
          <w:lang w:eastAsia="es-ES"/>
        </w:rPr>
        <w:t xml:space="preserve">CUARTO </w:t>
      </w:r>
      <w:r w:rsidR="00CD21A5">
        <w:rPr>
          <w:rFonts w:ascii="Arial" w:hAnsi="Arial" w:cs="Arial"/>
          <w:bCs/>
          <w:iCs/>
          <w:sz w:val="26"/>
          <w:szCs w:val="26"/>
          <w:lang w:eastAsia="es-ES"/>
        </w:rPr>
        <w:t xml:space="preserve">de la sentencia dictada el veintitrés de marzo de dos mil veintitrés, lo </w:t>
      </w:r>
      <w:proofErr w:type="gramStart"/>
      <w:r w:rsidR="00CD21A5">
        <w:rPr>
          <w:rFonts w:ascii="Arial" w:hAnsi="Arial" w:cs="Arial"/>
          <w:bCs/>
          <w:iCs/>
          <w:sz w:val="26"/>
          <w:szCs w:val="26"/>
          <w:lang w:eastAsia="es-ES"/>
        </w:rPr>
        <w:t>siguiente:</w:t>
      </w:r>
      <w:r w:rsidR="00FF0767">
        <w:rPr>
          <w:rFonts w:ascii="Arial" w:hAnsi="Arial" w:cs="Arial"/>
          <w:bCs/>
          <w:iCs/>
          <w:sz w:val="26"/>
          <w:szCs w:val="26"/>
          <w:lang w:eastAsia="es-ES"/>
        </w:rPr>
        <w:t>-</w:t>
      </w:r>
      <w:proofErr w:type="gramEnd"/>
      <w:r w:rsidR="00FF0767">
        <w:rPr>
          <w:rFonts w:ascii="Arial" w:hAnsi="Arial" w:cs="Arial"/>
          <w:bCs/>
          <w:iCs/>
          <w:sz w:val="26"/>
          <w:szCs w:val="26"/>
          <w:lang w:eastAsia="es-ES"/>
        </w:rPr>
        <w:t xml:space="preserve"> - - - - - - - - - - - - -</w:t>
      </w:r>
    </w:p>
    <w:p w14:paraId="5B7928C2" w14:textId="09A20B8F" w:rsidR="00CD21A5" w:rsidRDefault="00CF13AB" w:rsidP="00CD21A5">
      <w:pPr>
        <w:spacing w:before="120" w:after="0" w:line="360" w:lineRule="auto"/>
        <w:ind w:left="851" w:right="900" w:firstLine="565"/>
        <w:jc w:val="both"/>
        <w:rPr>
          <w:rFonts w:ascii="Arial" w:hAnsi="Arial" w:cs="Arial"/>
          <w:bCs/>
          <w:i/>
          <w:lang w:eastAsia="es-ES"/>
        </w:rPr>
      </w:pPr>
      <w:r>
        <w:rPr>
          <w:rFonts w:ascii="Arial" w:hAnsi="Arial" w:cs="Arial"/>
          <w:bCs/>
          <w:i/>
          <w:lang w:eastAsia="es-ES"/>
        </w:rPr>
        <w:t>“</w:t>
      </w:r>
      <w:proofErr w:type="gramStart"/>
      <w:r w:rsidR="00CD21A5">
        <w:rPr>
          <w:rFonts w:ascii="Arial" w:hAnsi="Arial" w:cs="Arial"/>
          <w:b/>
          <w:i/>
          <w:lang w:eastAsia="es-ES"/>
        </w:rPr>
        <w:t>CUARTO</w:t>
      </w:r>
      <w:r>
        <w:rPr>
          <w:rFonts w:ascii="Arial" w:hAnsi="Arial" w:cs="Arial"/>
          <w:b/>
          <w:i/>
          <w:lang w:eastAsia="es-ES"/>
        </w:rPr>
        <w:t>.-</w:t>
      </w:r>
      <w:proofErr w:type="gramEnd"/>
      <w:r>
        <w:rPr>
          <w:rFonts w:ascii="Arial" w:hAnsi="Arial" w:cs="Arial"/>
          <w:b/>
          <w:i/>
          <w:lang w:eastAsia="es-ES"/>
        </w:rPr>
        <w:t xml:space="preserve"> </w:t>
      </w:r>
      <w:r>
        <w:rPr>
          <w:rFonts w:ascii="Arial" w:hAnsi="Arial" w:cs="Arial"/>
          <w:bCs/>
          <w:i/>
          <w:lang w:eastAsia="es-ES"/>
        </w:rPr>
        <w:t>[…]</w:t>
      </w:r>
    </w:p>
    <w:p w14:paraId="70C5501E" w14:textId="1A5D928D" w:rsidR="00CD21A5" w:rsidRDefault="00CD21A5" w:rsidP="00CD21A5">
      <w:pPr>
        <w:spacing w:before="120" w:after="0" w:line="360" w:lineRule="auto"/>
        <w:ind w:left="851" w:right="900" w:firstLine="565"/>
        <w:jc w:val="both"/>
        <w:rPr>
          <w:rFonts w:ascii="Arial" w:hAnsi="Arial" w:cs="Arial"/>
          <w:bCs/>
          <w:i/>
          <w:lang w:eastAsia="es-ES"/>
        </w:rPr>
      </w:pPr>
      <w:r>
        <w:rPr>
          <w:rFonts w:ascii="Arial" w:hAnsi="Arial" w:cs="Arial"/>
          <w:bCs/>
          <w:i/>
          <w:lang w:eastAsia="es-ES"/>
        </w:rPr>
        <w:t xml:space="preserve">Ahora bien, el actor </w:t>
      </w:r>
      <w:r w:rsidR="00DD2B4A">
        <w:rPr>
          <w:rFonts w:ascii="Arial" w:hAnsi="Arial" w:cs="Arial"/>
          <w:b/>
          <w:i/>
          <w:lang w:eastAsia="es-ES"/>
        </w:rPr>
        <w:t>***********</w:t>
      </w:r>
      <w:r>
        <w:rPr>
          <w:rFonts w:ascii="Arial" w:hAnsi="Arial" w:cs="Arial"/>
          <w:b/>
          <w:i/>
          <w:lang w:eastAsia="es-ES"/>
        </w:rPr>
        <w:t xml:space="preserve">, </w:t>
      </w:r>
      <w:r>
        <w:rPr>
          <w:rFonts w:ascii="Arial" w:hAnsi="Arial" w:cs="Arial"/>
          <w:bCs/>
          <w:i/>
          <w:lang w:eastAsia="es-ES"/>
        </w:rPr>
        <w:t xml:space="preserve">demandó la nulidad del acta de infracción con número de folio </w:t>
      </w:r>
      <w:r w:rsidR="00DD2B4A">
        <w:rPr>
          <w:rFonts w:ascii="Arial" w:hAnsi="Arial" w:cs="Arial"/>
          <w:bCs/>
          <w:i/>
          <w:lang w:eastAsia="es-ES"/>
        </w:rPr>
        <w:t>***********</w:t>
      </w:r>
      <w:r>
        <w:rPr>
          <w:rFonts w:ascii="Arial" w:hAnsi="Arial" w:cs="Arial"/>
          <w:bCs/>
          <w:i/>
          <w:lang w:eastAsia="es-ES"/>
        </w:rPr>
        <w:t xml:space="preserve"> emitida el once de diciembre de dos mil veintidós (sic) Inocencia Guadalupe Morales Hernández, </w:t>
      </w:r>
      <w:r>
        <w:rPr>
          <w:rFonts w:ascii="Arial" w:hAnsi="Arial" w:cs="Arial"/>
          <w:b/>
          <w:i/>
          <w:lang w:eastAsia="es-ES"/>
        </w:rPr>
        <w:t xml:space="preserve">POLICÍA VIAL MUNICIPAL DE SANTA CRUZ AMILPAS, </w:t>
      </w:r>
      <w:r>
        <w:rPr>
          <w:rFonts w:ascii="Arial" w:hAnsi="Arial" w:cs="Arial"/>
          <w:bCs/>
          <w:i/>
          <w:lang w:eastAsia="es-ES"/>
        </w:rPr>
        <w:t xml:space="preserve">argumentando que el acto que combate no satisface los requisitos de debida fundamentación </w:t>
      </w:r>
      <w:r w:rsidR="00073D8F">
        <w:rPr>
          <w:rFonts w:ascii="Arial" w:hAnsi="Arial" w:cs="Arial"/>
          <w:bCs/>
          <w:i/>
          <w:lang w:eastAsia="es-ES"/>
        </w:rPr>
        <w:t>y motivación exigidos por el artículo 16 de la Constitución Política de los Estados Unidos Mexicanos, así como la fracción V del numeral 17 de la Ley de Procedimiento y Justicia Administrativa para el Estado de Oaxaca.</w:t>
      </w:r>
    </w:p>
    <w:p w14:paraId="5D8F9126" w14:textId="1AB40E8E" w:rsidR="00073D8F" w:rsidRDefault="00073D8F" w:rsidP="00CD21A5">
      <w:pPr>
        <w:spacing w:before="120" w:after="0" w:line="360" w:lineRule="auto"/>
        <w:ind w:left="851" w:right="900" w:firstLine="565"/>
        <w:jc w:val="both"/>
        <w:rPr>
          <w:rFonts w:ascii="Arial" w:hAnsi="Arial" w:cs="Arial"/>
          <w:bCs/>
          <w:i/>
          <w:lang w:eastAsia="es-ES"/>
        </w:rPr>
      </w:pPr>
      <w:r>
        <w:rPr>
          <w:rFonts w:ascii="Arial" w:hAnsi="Arial" w:cs="Arial"/>
          <w:bCs/>
          <w:i/>
          <w:lang w:eastAsia="es-ES"/>
        </w:rPr>
        <w:t xml:space="preserve">Por su parte, las autoridades demandadas esencialmente refirieron en su contestación que el acta de infracción goza del principio de presunción de legalidad establecido en los artículos 14 </w:t>
      </w:r>
      <w:r>
        <w:rPr>
          <w:rFonts w:ascii="Arial" w:hAnsi="Arial" w:cs="Arial"/>
          <w:bCs/>
          <w:i/>
          <w:lang w:eastAsia="es-ES"/>
        </w:rPr>
        <w:lastRenderedPageBreak/>
        <w:t>y 16 Constitucionales, pues el actor exhibe copias simples del acta de infracción y de diversas documentales, las cuales carecen de valor probatorio pleno.</w:t>
      </w:r>
    </w:p>
    <w:p w14:paraId="509D0183" w14:textId="7B679C62" w:rsidR="005E3B84" w:rsidRDefault="00073D8F" w:rsidP="00CD21A5">
      <w:pPr>
        <w:spacing w:before="120" w:after="0" w:line="360" w:lineRule="auto"/>
        <w:ind w:left="851" w:right="900" w:firstLine="565"/>
        <w:jc w:val="both"/>
        <w:rPr>
          <w:rFonts w:ascii="Arial" w:hAnsi="Arial" w:cs="Arial"/>
          <w:bCs/>
          <w:i/>
          <w:lang w:eastAsia="es-ES"/>
        </w:rPr>
      </w:pPr>
      <w:r>
        <w:rPr>
          <w:rFonts w:ascii="Arial" w:hAnsi="Arial" w:cs="Arial"/>
          <w:bCs/>
          <w:i/>
          <w:lang w:eastAsia="es-ES"/>
        </w:rPr>
        <w:t xml:space="preserve">Ahora bien, una vez analizada el acta de infracción combatida y de las manifestaciones vertidas por las partes, esta juzgadora determina que resulta </w:t>
      </w:r>
      <w:r>
        <w:rPr>
          <w:rFonts w:ascii="Arial" w:hAnsi="Arial" w:cs="Arial"/>
          <w:b/>
          <w:i/>
          <w:lang w:eastAsia="es-ES"/>
        </w:rPr>
        <w:t xml:space="preserve">fundado </w:t>
      </w:r>
      <w:r>
        <w:rPr>
          <w:rFonts w:ascii="Arial" w:hAnsi="Arial" w:cs="Arial"/>
          <w:bCs/>
          <w:i/>
          <w:lang w:eastAsia="es-ES"/>
        </w:rPr>
        <w:t>el concepto de impugnación hecho valer por el actor en el sentido que el acto impugnado carece de la debida fundamentación y motivación</w:t>
      </w:r>
      <w:r w:rsidR="005E3B84">
        <w:rPr>
          <w:rFonts w:ascii="Arial" w:hAnsi="Arial" w:cs="Arial"/>
          <w:bCs/>
          <w:i/>
          <w:lang w:eastAsia="es-ES"/>
        </w:rPr>
        <w:t xml:space="preserve"> […]</w:t>
      </w:r>
    </w:p>
    <w:p w14:paraId="041D8442" w14:textId="5043B6A2" w:rsidR="005E3B84" w:rsidRDefault="005E3B84" w:rsidP="00CD21A5">
      <w:pPr>
        <w:spacing w:before="120" w:after="0" w:line="360" w:lineRule="auto"/>
        <w:ind w:left="851" w:right="900" w:firstLine="565"/>
        <w:jc w:val="both"/>
        <w:rPr>
          <w:rFonts w:ascii="Arial" w:hAnsi="Arial" w:cs="Arial"/>
          <w:bCs/>
          <w:i/>
          <w:lang w:eastAsia="es-ES"/>
        </w:rPr>
      </w:pPr>
      <w:r>
        <w:rPr>
          <w:rFonts w:ascii="Arial" w:hAnsi="Arial" w:cs="Arial"/>
          <w:bCs/>
          <w:i/>
          <w:lang w:eastAsia="es-ES"/>
        </w:rPr>
        <w:t xml:space="preserve">Por lo antes expuesto, esta juzgadora concluye </w:t>
      </w:r>
      <w:proofErr w:type="gramStart"/>
      <w:r>
        <w:rPr>
          <w:rFonts w:ascii="Arial" w:hAnsi="Arial" w:cs="Arial"/>
          <w:bCs/>
          <w:i/>
          <w:lang w:eastAsia="es-ES"/>
        </w:rPr>
        <w:t>que</w:t>
      </w:r>
      <w:proofErr w:type="gramEnd"/>
      <w:r>
        <w:rPr>
          <w:rFonts w:ascii="Arial" w:hAnsi="Arial" w:cs="Arial"/>
          <w:bCs/>
          <w:i/>
          <w:lang w:eastAsia="es-ES"/>
        </w:rPr>
        <w:t xml:space="preserve"> al no existir fundamentación ni motivación en el acta de infracción combatida, aunando a que la autoridad demandada no ofreció probanza alguna que permitiera crear ánimo en esta juzgadora respecto de las supuestas infracciones cometida por el actor, dejando en estado de indefensión al actor, provocando con ello la ilegalidad del acto combatido […]</w:t>
      </w:r>
      <w:r w:rsidR="003D677C">
        <w:rPr>
          <w:rFonts w:ascii="Arial" w:hAnsi="Arial" w:cs="Arial"/>
          <w:bCs/>
          <w:i/>
          <w:lang w:eastAsia="es-ES"/>
        </w:rPr>
        <w:t>”</w:t>
      </w:r>
    </w:p>
    <w:p w14:paraId="5718131B" w14:textId="34AF2DBB" w:rsidR="00C425D6" w:rsidRDefault="003D677C" w:rsidP="00ED3361">
      <w:pPr>
        <w:widowControl w:val="0"/>
        <w:tabs>
          <w:tab w:val="left" w:pos="0"/>
        </w:tabs>
        <w:spacing w:before="120" w:after="0" w:line="360" w:lineRule="auto"/>
        <w:ind w:right="17"/>
        <w:jc w:val="both"/>
        <w:rPr>
          <w:rFonts w:ascii="Arial" w:eastAsia="Calibri" w:hAnsi="Arial" w:cs="Arial"/>
          <w:bCs/>
          <w:i/>
          <w:iCs/>
        </w:rPr>
      </w:pPr>
      <w:r>
        <w:rPr>
          <w:rFonts w:ascii="Arial" w:eastAsia="Calibri" w:hAnsi="Arial" w:cs="Arial"/>
          <w:bCs/>
          <w:sz w:val="26"/>
          <w:szCs w:val="26"/>
        </w:rPr>
        <w:tab/>
        <w:t xml:space="preserve">De lo anteriormente transcrito, se tiene que lo alegado por la autoridad recurrente en su agravio </w:t>
      </w:r>
      <w:r>
        <w:rPr>
          <w:rFonts w:ascii="Arial" w:eastAsia="Calibri" w:hAnsi="Arial" w:cs="Arial"/>
          <w:b/>
          <w:sz w:val="26"/>
          <w:szCs w:val="26"/>
        </w:rPr>
        <w:t>segundo</w:t>
      </w:r>
      <w:r>
        <w:rPr>
          <w:rFonts w:ascii="Arial" w:eastAsia="Calibri" w:hAnsi="Arial" w:cs="Arial"/>
          <w:bCs/>
          <w:sz w:val="26"/>
          <w:szCs w:val="26"/>
        </w:rPr>
        <w:t xml:space="preserve"> resulta </w:t>
      </w:r>
      <w:r>
        <w:rPr>
          <w:rFonts w:ascii="Arial" w:eastAsia="Calibri" w:hAnsi="Arial" w:cs="Arial"/>
          <w:b/>
          <w:sz w:val="26"/>
          <w:szCs w:val="26"/>
        </w:rPr>
        <w:t xml:space="preserve">INFUNDADO, </w:t>
      </w:r>
      <w:r>
        <w:rPr>
          <w:rFonts w:ascii="Arial" w:eastAsia="Calibri" w:hAnsi="Arial" w:cs="Arial"/>
          <w:bCs/>
          <w:sz w:val="26"/>
          <w:szCs w:val="26"/>
        </w:rPr>
        <w:t xml:space="preserve">toda vez que </w:t>
      </w:r>
      <w:r w:rsidR="003572CF">
        <w:rPr>
          <w:rFonts w:ascii="Arial" w:eastAsia="Calibri" w:hAnsi="Arial" w:cs="Arial"/>
          <w:bCs/>
          <w:sz w:val="26"/>
          <w:szCs w:val="26"/>
        </w:rPr>
        <w:t>la Magistrada de la Quinta Sala Unitaria, sí tomó en consideración lo manifestado por el Tesorero Municipal del Ayuntamiento de Santa Cruz Amilpas</w:t>
      </w:r>
      <w:r w:rsidR="007C7A6F">
        <w:rPr>
          <w:rFonts w:ascii="Arial" w:eastAsia="Calibri" w:hAnsi="Arial" w:cs="Arial"/>
          <w:bCs/>
          <w:sz w:val="26"/>
          <w:szCs w:val="26"/>
        </w:rPr>
        <w:t>,</w:t>
      </w:r>
      <w:r w:rsidR="003572CF">
        <w:rPr>
          <w:rFonts w:ascii="Arial" w:eastAsia="Calibri" w:hAnsi="Arial" w:cs="Arial"/>
          <w:bCs/>
          <w:sz w:val="26"/>
          <w:szCs w:val="26"/>
        </w:rPr>
        <w:t xml:space="preserve"> Oaxac</w:t>
      </w:r>
      <w:r w:rsidR="00ED3361">
        <w:rPr>
          <w:rFonts w:ascii="Arial" w:eastAsia="Calibri" w:hAnsi="Arial" w:cs="Arial"/>
          <w:bCs/>
          <w:sz w:val="26"/>
          <w:szCs w:val="26"/>
        </w:rPr>
        <w:t xml:space="preserve">a </w:t>
      </w:r>
      <w:r w:rsidR="003572CF">
        <w:rPr>
          <w:rFonts w:ascii="Arial" w:eastAsia="Calibri" w:hAnsi="Arial" w:cs="Arial"/>
          <w:bCs/>
          <w:sz w:val="26"/>
          <w:szCs w:val="26"/>
        </w:rPr>
        <w:t xml:space="preserve">en su escrito de contestación de demanda, </w:t>
      </w:r>
      <w:r w:rsidR="00BA2083">
        <w:rPr>
          <w:rFonts w:ascii="Arial" w:eastAsia="Calibri" w:hAnsi="Arial" w:cs="Arial"/>
          <w:bCs/>
          <w:sz w:val="26"/>
          <w:szCs w:val="26"/>
        </w:rPr>
        <w:t xml:space="preserve">para entrar al </w:t>
      </w:r>
      <w:r w:rsidR="00D635F9">
        <w:rPr>
          <w:rFonts w:ascii="Arial" w:eastAsia="Calibri" w:hAnsi="Arial" w:cs="Arial"/>
          <w:bCs/>
          <w:sz w:val="26"/>
          <w:szCs w:val="26"/>
        </w:rPr>
        <w:t xml:space="preserve">estudio del acta de infracción impugnada por </w:t>
      </w:r>
      <w:r w:rsidR="00DD2B4A">
        <w:rPr>
          <w:rFonts w:ascii="Arial" w:eastAsia="Calibri" w:hAnsi="Arial" w:cs="Arial"/>
          <w:b/>
          <w:sz w:val="26"/>
          <w:szCs w:val="26"/>
        </w:rPr>
        <w:t>***********</w:t>
      </w:r>
      <w:r w:rsidR="00D635F9">
        <w:rPr>
          <w:rFonts w:ascii="Arial" w:eastAsia="Calibri" w:hAnsi="Arial" w:cs="Arial"/>
          <w:b/>
          <w:sz w:val="26"/>
          <w:szCs w:val="26"/>
        </w:rPr>
        <w:t xml:space="preserve">, </w:t>
      </w:r>
      <w:r w:rsidR="00BA2083">
        <w:rPr>
          <w:rFonts w:ascii="Arial" w:eastAsia="Calibri" w:hAnsi="Arial" w:cs="Arial"/>
          <w:bCs/>
          <w:sz w:val="26"/>
          <w:szCs w:val="26"/>
        </w:rPr>
        <w:t xml:space="preserve">el cual lo realizó </w:t>
      </w:r>
      <w:r w:rsidR="00D635F9">
        <w:rPr>
          <w:rFonts w:ascii="Arial" w:eastAsia="Calibri" w:hAnsi="Arial" w:cs="Arial"/>
          <w:bCs/>
          <w:sz w:val="26"/>
          <w:szCs w:val="26"/>
        </w:rPr>
        <w:t xml:space="preserve">en base a las pruebas ofrecidas por la citada autoridad </w:t>
      </w:r>
      <w:r w:rsidR="00BA2083">
        <w:rPr>
          <w:rFonts w:ascii="Arial" w:eastAsia="Calibri" w:hAnsi="Arial" w:cs="Arial"/>
          <w:bCs/>
          <w:sz w:val="26"/>
          <w:szCs w:val="26"/>
        </w:rPr>
        <w:t xml:space="preserve">en su escrito de contestación, consistentes entre otras en: </w:t>
      </w:r>
      <w:r w:rsidR="00BA2083">
        <w:rPr>
          <w:rFonts w:ascii="Arial" w:eastAsia="Calibri" w:hAnsi="Arial" w:cs="Arial"/>
          <w:bCs/>
          <w:i/>
          <w:iCs/>
        </w:rPr>
        <w:t xml:space="preserve">“…copia certificada del acta de infracción número </w:t>
      </w:r>
      <w:r w:rsidR="00DD2B4A">
        <w:rPr>
          <w:rFonts w:ascii="Arial" w:eastAsia="Calibri" w:hAnsi="Arial" w:cs="Arial"/>
          <w:bCs/>
          <w:i/>
          <w:iCs/>
        </w:rPr>
        <w:t>***********</w:t>
      </w:r>
      <w:r w:rsidR="00BA2083">
        <w:rPr>
          <w:rFonts w:ascii="Arial" w:eastAsia="Calibri" w:hAnsi="Arial" w:cs="Arial"/>
          <w:bCs/>
          <w:i/>
          <w:iCs/>
        </w:rPr>
        <w:t xml:space="preserve"> de fecha 11 de diciembre de 2022…”</w:t>
      </w:r>
      <w:r w:rsidR="00C425D6">
        <w:rPr>
          <w:rFonts w:ascii="Arial" w:eastAsia="Calibri" w:hAnsi="Arial" w:cs="Arial"/>
          <w:bCs/>
          <w:i/>
          <w:iCs/>
        </w:rPr>
        <w:t xml:space="preserve">. - - - - - - - - - - - - - - - </w:t>
      </w:r>
    </w:p>
    <w:p w14:paraId="3868E54A" w14:textId="4E739A84" w:rsidR="009A6DE9" w:rsidRDefault="00C425D6" w:rsidP="00F045E6">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i/>
          <w:iCs/>
        </w:rPr>
        <w:tab/>
      </w:r>
      <w:r w:rsidRPr="00C425D6">
        <w:rPr>
          <w:rFonts w:ascii="Arial" w:eastAsia="Calibri" w:hAnsi="Arial" w:cs="Arial"/>
          <w:bCs/>
          <w:sz w:val="26"/>
          <w:szCs w:val="26"/>
        </w:rPr>
        <w:t>Además,</w:t>
      </w:r>
      <w:r>
        <w:rPr>
          <w:rFonts w:ascii="Arial" w:eastAsia="Calibri" w:hAnsi="Arial" w:cs="Arial"/>
          <w:bCs/>
          <w:sz w:val="26"/>
          <w:szCs w:val="26"/>
        </w:rPr>
        <w:t xml:space="preserve"> no le asiste razón a la autoridad recurrente al señalar que las pruebas ofrecidas por el actor, tiene un valor indiciario al tratarse de copias fotostáticas simples y no cumplen con lo establecido en el artículo 63, párrafo tercero de la Ley de Procedimiento y Justicia Administrativa para el Estado de Oaxaca; toda vez que si bien</w:t>
      </w:r>
      <w:r w:rsidR="00730DCF">
        <w:rPr>
          <w:rFonts w:ascii="Arial" w:eastAsia="Calibri" w:hAnsi="Arial" w:cs="Arial"/>
          <w:bCs/>
          <w:sz w:val="26"/>
          <w:szCs w:val="26"/>
        </w:rPr>
        <w:t>,</w:t>
      </w:r>
      <w:r>
        <w:rPr>
          <w:rFonts w:ascii="Arial" w:eastAsia="Calibri" w:hAnsi="Arial" w:cs="Arial"/>
          <w:bCs/>
          <w:sz w:val="26"/>
          <w:szCs w:val="26"/>
        </w:rPr>
        <w:t xml:space="preserve"> </w:t>
      </w:r>
      <w:r w:rsidR="00DD2B4A">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bCs/>
          <w:sz w:val="26"/>
          <w:szCs w:val="26"/>
        </w:rPr>
        <w:t xml:space="preserve">con su demanda </w:t>
      </w:r>
      <w:r w:rsidR="00157F1E">
        <w:rPr>
          <w:rFonts w:ascii="Arial" w:eastAsia="Calibri" w:hAnsi="Arial" w:cs="Arial"/>
          <w:bCs/>
          <w:sz w:val="26"/>
          <w:szCs w:val="26"/>
        </w:rPr>
        <w:t xml:space="preserve">exhibió copia simple del acta de  infracción </w:t>
      </w:r>
      <w:r w:rsidR="00157F1E" w:rsidRPr="00157F1E">
        <w:rPr>
          <w:rFonts w:ascii="Arial" w:eastAsia="Calibri" w:hAnsi="Arial" w:cs="Arial"/>
          <w:bCs/>
          <w:sz w:val="26"/>
          <w:szCs w:val="26"/>
        </w:rPr>
        <w:t xml:space="preserve">número </w:t>
      </w:r>
      <w:r w:rsidR="00DD2B4A">
        <w:rPr>
          <w:rFonts w:ascii="Arial" w:eastAsia="Calibri" w:hAnsi="Arial" w:cs="Arial"/>
          <w:bCs/>
          <w:sz w:val="26"/>
          <w:szCs w:val="26"/>
        </w:rPr>
        <w:t>***********</w:t>
      </w:r>
      <w:r w:rsidR="00157F1E" w:rsidRPr="00157F1E">
        <w:rPr>
          <w:rFonts w:ascii="Arial" w:eastAsia="Calibri" w:hAnsi="Arial" w:cs="Arial"/>
          <w:bCs/>
          <w:sz w:val="26"/>
          <w:szCs w:val="26"/>
        </w:rPr>
        <w:t xml:space="preserve"> de fecha </w:t>
      </w:r>
      <w:r w:rsidR="00157F1E">
        <w:rPr>
          <w:rFonts w:ascii="Arial" w:eastAsia="Calibri" w:hAnsi="Arial" w:cs="Arial"/>
          <w:bCs/>
          <w:sz w:val="26"/>
          <w:szCs w:val="26"/>
        </w:rPr>
        <w:t>once de diciembre de dos mil veintidós, emitida por Inocencia Guadalupe Morales Hernández, Policía Vial Municipal del Ayuntamiento de Santa Cruz Amilpas Oaxaca</w:t>
      </w:r>
      <w:r w:rsidR="00DE4D83">
        <w:rPr>
          <w:rFonts w:ascii="Arial" w:eastAsia="Calibri" w:hAnsi="Arial" w:cs="Arial"/>
          <w:bCs/>
          <w:sz w:val="26"/>
          <w:szCs w:val="26"/>
        </w:rPr>
        <w:t>,</w:t>
      </w:r>
      <w:r w:rsidR="00157F1E">
        <w:rPr>
          <w:rFonts w:ascii="Arial" w:eastAsia="Calibri" w:hAnsi="Arial" w:cs="Arial"/>
          <w:bCs/>
          <w:sz w:val="26"/>
          <w:szCs w:val="26"/>
        </w:rPr>
        <w:t xml:space="preserve"> </w:t>
      </w:r>
      <w:r w:rsidR="00730DCF">
        <w:rPr>
          <w:rFonts w:ascii="Arial" w:eastAsia="Calibri" w:hAnsi="Arial" w:cs="Arial"/>
          <w:bCs/>
          <w:sz w:val="26"/>
          <w:szCs w:val="26"/>
        </w:rPr>
        <w:t xml:space="preserve">dicha prueba adquirió plena eficacia demostrativa sin que haya requerido de perfeccionamiento alguno, en virtud de </w:t>
      </w:r>
      <w:r w:rsidR="00730DCF" w:rsidRPr="003B1CD2">
        <w:rPr>
          <w:rFonts w:ascii="Arial" w:eastAsia="Calibri" w:hAnsi="Arial" w:cs="Arial"/>
          <w:bCs/>
          <w:sz w:val="26"/>
          <w:szCs w:val="26"/>
        </w:rPr>
        <w:t>que el Tes</w:t>
      </w:r>
      <w:r w:rsidR="00730DCF">
        <w:rPr>
          <w:rFonts w:ascii="Arial" w:eastAsia="Calibri" w:hAnsi="Arial" w:cs="Arial"/>
          <w:bCs/>
          <w:sz w:val="26"/>
          <w:szCs w:val="26"/>
        </w:rPr>
        <w:t>orero Municipal del Ayuntamiento de Santa Cruz Amilpas Oaxaca, exhibió</w:t>
      </w:r>
      <w:r>
        <w:rPr>
          <w:rFonts w:ascii="Arial" w:eastAsia="Calibri" w:hAnsi="Arial" w:cs="Arial"/>
          <w:bCs/>
          <w:sz w:val="26"/>
          <w:szCs w:val="26"/>
        </w:rPr>
        <w:t xml:space="preserve"> copia certificada </w:t>
      </w:r>
      <w:r w:rsidR="00730DCF">
        <w:rPr>
          <w:rFonts w:ascii="Arial" w:eastAsia="Calibri" w:hAnsi="Arial" w:cs="Arial"/>
          <w:bCs/>
          <w:sz w:val="26"/>
          <w:szCs w:val="26"/>
        </w:rPr>
        <w:t xml:space="preserve">de la referida acta de infracción; por </w:t>
      </w:r>
      <w:r w:rsidR="009A6DE9">
        <w:rPr>
          <w:rFonts w:ascii="Arial" w:eastAsia="Calibri" w:hAnsi="Arial" w:cs="Arial"/>
          <w:bCs/>
          <w:sz w:val="26"/>
          <w:szCs w:val="26"/>
        </w:rPr>
        <w:t>tanto,</w:t>
      </w:r>
      <w:r w:rsidR="00730DCF">
        <w:rPr>
          <w:rFonts w:ascii="Arial" w:eastAsia="Calibri" w:hAnsi="Arial" w:cs="Arial"/>
          <w:bCs/>
          <w:sz w:val="26"/>
          <w:szCs w:val="26"/>
        </w:rPr>
        <w:t xml:space="preserve"> sí h</w:t>
      </w:r>
      <w:r w:rsidR="009A6DE9">
        <w:rPr>
          <w:rFonts w:ascii="Arial" w:eastAsia="Calibri" w:hAnsi="Arial" w:cs="Arial"/>
          <w:bCs/>
          <w:sz w:val="26"/>
          <w:szCs w:val="26"/>
        </w:rPr>
        <w:t xml:space="preserve">ace fe para acreditar la procedencia de la acción intentada por el actor </w:t>
      </w:r>
      <w:r w:rsidR="00730DCF">
        <w:rPr>
          <w:rFonts w:ascii="Arial" w:eastAsia="Calibri" w:hAnsi="Arial" w:cs="Arial"/>
          <w:bCs/>
          <w:sz w:val="26"/>
          <w:szCs w:val="26"/>
        </w:rPr>
        <w:t>en el juicio de nulidad,</w:t>
      </w:r>
      <w:r w:rsidR="00F045E6">
        <w:rPr>
          <w:rFonts w:ascii="Arial" w:eastAsia="Calibri" w:hAnsi="Arial" w:cs="Arial"/>
          <w:bCs/>
          <w:sz w:val="26"/>
          <w:szCs w:val="26"/>
        </w:rPr>
        <w:t xml:space="preserve"> al estar emitida a su nombre; por ende,</w:t>
      </w:r>
      <w:r w:rsidR="009A6DE9">
        <w:rPr>
          <w:rFonts w:ascii="Arial" w:eastAsia="Calibri" w:hAnsi="Arial" w:cs="Arial"/>
          <w:bCs/>
          <w:sz w:val="26"/>
          <w:szCs w:val="26"/>
        </w:rPr>
        <w:t xml:space="preserve"> no procedía sobreseer el juicio </w:t>
      </w:r>
      <w:r w:rsidR="009A6DE9">
        <w:rPr>
          <w:rFonts w:ascii="Arial" w:eastAsia="Calibri" w:hAnsi="Arial" w:cs="Arial"/>
          <w:bCs/>
          <w:sz w:val="26"/>
          <w:szCs w:val="26"/>
        </w:rPr>
        <w:lastRenderedPageBreak/>
        <w:t>como lo alega la autoridad recurrente.</w:t>
      </w:r>
      <w:r w:rsidR="00F045E6">
        <w:rPr>
          <w:rFonts w:ascii="Arial" w:eastAsia="Calibri" w:hAnsi="Arial" w:cs="Arial"/>
          <w:bCs/>
          <w:sz w:val="26"/>
          <w:szCs w:val="26"/>
        </w:rPr>
        <w:t xml:space="preserve">- - - - - - - - - - - - - - - - - - - - - - - - - </w:t>
      </w:r>
    </w:p>
    <w:p w14:paraId="6D3D89DE" w14:textId="5958841D" w:rsidR="00832F99" w:rsidRDefault="00256B31" w:rsidP="00832F99">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Sirve de apoyo a lo anterior</w:t>
      </w:r>
      <w:r w:rsidR="003E22D0">
        <w:rPr>
          <w:rFonts w:ascii="Arial" w:eastAsia="Calibri" w:hAnsi="Arial" w:cs="Arial"/>
          <w:bCs/>
          <w:sz w:val="26"/>
          <w:szCs w:val="26"/>
        </w:rPr>
        <w:t xml:space="preserve"> por identidad jurídica, </w:t>
      </w:r>
      <w:r>
        <w:rPr>
          <w:rFonts w:ascii="Arial" w:eastAsia="Calibri" w:hAnsi="Arial" w:cs="Arial"/>
          <w:bCs/>
          <w:sz w:val="26"/>
          <w:szCs w:val="26"/>
        </w:rPr>
        <w:t>la Jurisprudencia con número de r</w:t>
      </w:r>
      <w:r w:rsidR="00832F99" w:rsidRPr="00832F99">
        <w:rPr>
          <w:rFonts w:ascii="Arial" w:eastAsia="Calibri" w:hAnsi="Arial" w:cs="Arial"/>
          <w:bCs/>
          <w:sz w:val="26"/>
          <w:szCs w:val="26"/>
        </w:rPr>
        <w:t>egistro digital: 160274</w:t>
      </w:r>
      <w:r>
        <w:rPr>
          <w:rFonts w:ascii="Arial" w:eastAsia="Calibri" w:hAnsi="Arial" w:cs="Arial"/>
          <w:bCs/>
          <w:sz w:val="26"/>
          <w:szCs w:val="26"/>
        </w:rPr>
        <w:t>, P</w:t>
      </w:r>
      <w:r w:rsidR="00832F99" w:rsidRPr="00832F99">
        <w:rPr>
          <w:rFonts w:ascii="Arial" w:eastAsia="Calibri" w:hAnsi="Arial" w:cs="Arial"/>
          <w:bCs/>
          <w:sz w:val="26"/>
          <w:szCs w:val="26"/>
        </w:rPr>
        <w:t xml:space="preserve">rimer </w:t>
      </w:r>
      <w:r>
        <w:rPr>
          <w:rFonts w:ascii="Arial" w:eastAsia="Calibri" w:hAnsi="Arial" w:cs="Arial"/>
          <w:bCs/>
          <w:sz w:val="26"/>
          <w:szCs w:val="26"/>
        </w:rPr>
        <w:t>T</w:t>
      </w:r>
      <w:r w:rsidR="00832F99" w:rsidRPr="00832F99">
        <w:rPr>
          <w:rFonts w:ascii="Arial" w:eastAsia="Calibri" w:hAnsi="Arial" w:cs="Arial"/>
          <w:bCs/>
          <w:sz w:val="26"/>
          <w:szCs w:val="26"/>
        </w:rPr>
        <w:t xml:space="preserve">ribunal </w:t>
      </w:r>
      <w:r>
        <w:rPr>
          <w:rFonts w:ascii="Arial" w:eastAsia="Calibri" w:hAnsi="Arial" w:cs="Arial"/>
          <w:bCs/>
          <w:sz w:val="26"/>
          <w:szCs w:val="26"/>
        </w:rPr>
        <w:t>C</w:t>
      </w:r>
      <w:r w:rsidR="00832F99" w:rsidRPr="00832F99">
        <w:rPr>
          <w:rFonts w:ascii="Arial" w:eastAsia="Calibri" w:hAnsi="Arial" w:cs="Arial"/>
          <w:bCs/>
          <w:sz w:val="26"/>
          <w:szCs w:val="26"/>
        </w:rPr>
        <w:t xml:space="preserve">olegiado en </w:t>
      </w:r>
      <w:r>
        <w:rPr>
          <w:rFonts w:ascii="Arial" w:eastAsia="Calibri" w:hAnsi="Arial" w:cs="Arial"/>
          <w:bCs/>
          <w:sz w:val="26"/>
          <w:szCs w:val="26"/>
        </w:rPr>
        <w:t>M</w:t>
      </w:r>
      <w:r w:rsidR="00832F99" w:rsidRPr="00832F99">
        <w:rPr>
          <w:rFonts w:ascii="Arial" w:eastAsia="Calibri" w:hAnsi="Arial" w:cs="Arial"/>
          <w:bCs/>
          <w:sz w:val="26"/>
          <w:szCs w:val="26"/>
        </w:rPr>
        <w:t xml:space="preserve">ateria de </w:t>
      </w:r>
      <w:r>
        <w:rPr>
          <w:rFonts w:ascii="Arial" w:eastAsia="Calibri" w:hAnsi="Arial" w:cs="Arial"/>
          <w:bCs/>
          <w:sz w:val="26"/>
          <w:szCs w:val="26"/>
        </w:rPr>
        <w:t>T</w:t>
      </w:r>
      <w:r w:rsidR="00832F99" w:rsidRPr="00832F99">
        <w:rPr>
          <w:rFonts w:ascii="Arial" w:eastAsia="Calibri" w:hAnsi="Arial" w:cs="Arial"/>
          <w:bCs/>
          <w:sz w:val="26"/>
          <w:szCs w:val="26"/>
        </w:rPr>
        <w:t xml:space="preserve">rabajo del </w:t>
      </w:r>
      <w:r>
        <w:rPr>
          <w:rFonts w:ascii="Arial" w:eastAsia="Calibri" w:hAnsi="Arial" w:cs="Arial"/>
          <w:bCs/>
          <w:sz w:val="26"/>
          <w:szCs w:val="26"/>
        </w:rPr>
        <w:t>T</w:t>
      </w:r>
      <w:r w:rsidR="00832F99" w:rsidRPr="00832F99">
        <w:rPr>
          <w:rFonts w:ascii="Arial" w:eastAsia="Calibri" w:hAnsi="Arial" w:cs="Arial"/>
          <w:bCs/>
          <w:sz w:val="26"/>
          <w:szCs w:val="26"/>
        </w:rPr>
        <w:t xml:space="preserve">ercer </w:t>
      </w:r>
      <w:r>
        <w:rPr>
          <w:rFonts w:ascii="Arial" w:eastAsia="Calibri" w:hAnsi="Arial" w:cs="Arial"/>
          <w:bCs/>
          <w:sz w:val="26"/>
          <w:szCs w:val="26"/>
        </w:rPr>
        <w:t>C</w:t>
      </w:r>
      <w:r w:rsidR="00832F99" w:rsidRPr="00832F99">
        <w:rPr>
          <w:rFonts w:ascii="Arial" w:eastAsia="Calibri" w:hAnsi="Arial" w:cs="Arial"/>
          <w:bCs/>
          <w:sz w:val="26"/>
          <w:szCs w:val="26"/>
        </w:rPr>
        <w:t>ircuito</w:t>
      </w:r>
      <w:r>
        <w:rPr>
          <w:rFonts w:ascii="Arial" w:eastAsia="Calibri" w:hAnsi="Arial" w:cs="Arial"/>
          <w:bCs/>
          <w:sz w:val="26"/>
          <w:szCs w:val="26"/>
        </w:rPr>
        <w:t xml:space="preserve">, </w:t>
      </w:r>
      <w:r w:rsidR="00832F99" w:rsidRPr="00832F99">
        <w:rPr>
          <w:rFonts w:ascii="Arial" w:eastAsia="Calibri" w:hAnsi="Arial" w:cs="Arial"/>
          <w:bCs/>
          <w:sz w:val="26"/>
          <w:szCs w:val="26"/>
        </w:rPr>
        <w:t>Décima Época</w:t>
      </w:r>
      <w:r>
        <w:rPr>
          <w:rFonts w:ascii="Arial" w:eastAsia="Calibri" w:hAnsi="Arial" w:cs="Arial"/>
          <w:bCs/>
          <w:sz w:val="26"/>
          <w:szCs w:val="26"/>
        </w:rPr>
        <w:t xml:space="preserve">, </w:t>
      </w:r>
      <w:r w:rsidR="00832F99" w:rsidRPr="00832F99">
        <w:rPr>
          <w:rFonts w:ascii="Arial" w:eastAsia="Calibri" w:hAnsi="Arial" w:cs="Arial"/>
          <w:bCs/>
          <w:sz w:val="26"/>
          <w:szCs w:val="26"/>
        </w:rPr>
        <w:t>Materias(s): Laboral</w:t>
      </w:r>
      <w:r>
        <w:rPr>
          <w:rFonts w:ascii="Arial" w:eastAsia="Calibri" w:hAnsi="Arial" w:cs="Arial"/>
          <w:bCs/>
          <w:sz w:val="26"/>
          <w:szCs w:val="26"/>
        </w:rPr>
        <w:t xml:space="preserve">, </w:t>
      </w:r>
      <w:r w:rsidR="00832F99" w:rsidRPr="00832F99">
        <w:rPr>
          <w:rFonts w:ascii="Arial" w:eastAsia="Calibri" w:hAnsi="Arial" w:cs="Arial"/>
          <w:bCs/>
          <w:sz w:val="26"/>
          <w:szCs w:val="26"/>
        </w:rPr>
        <w:t>Tesis: III.1o.T. J/81 (9a.)</w:t>
      </w:r>
      <w:r>
        <w:rPr>
          <w:rFonts w:ascii="Arial" w:eastAsia="Calibri" w:hAnsi="Arial" w:cs="Arial"/>
          <w:bCs/>
          <w:sz w:val="26"/>
          <w:szCs w:val="26"/>
        </w:rPr>
        <w:t>,</w:t>
      </w:r>
      <w:r w:rsidR="00832F99" w:rsidRPr="00832F99">
        <w:rPr>
          <w:rFonts w:ascii="Arial" w:eastAsia="Calibri" w:hAnsi="Arial" w:cs="Arial"/>
          <w:bCs/>
          <w:sz w:val="26"/>
          <w:szCs w:val="26"/>
        </w:rPr>
        <w:t xml:space="preserve"> Semanario Judicial de la Federación y su Gaceta. Libro V, </w:t>
      </w:r>
      <w:r>
        <w:rPr>
          <w:rFonts w:ascii="Arial" w:eastAsia="Calibri" w:hAnsi="Arial" w:cs="Arial"/>
          <w:bCs/>
          <w:sz w:val="26"/>
          <w:szCs w:val="26"/>
        </w:rPr>
        <w:t>f</w:t>
      </w:r>
      <w:r w:rsidR="00832F99" w:rsidRPr="00832F99">
        <w:rPr>
          <w:rFonts w:ascii="Arial" w:eastAsia="Calibri" w:hAnsi="Arial" w:cs="Arial"/>
          <w:bCs/>
          <w:sz w:val="26"/>
          <w:szCs w:val="26"/>
        </w:rPr>
        <w:t>ebrero de 2012, Tomo 3, página 2174</w:t>
      </w:r>
      <w:r>
        <w:rPr>
          <w:rFonts w:ascii="Arial" w:eastAsia="Calibri" w:hAnsi="Arial" w:cs="Arial"/>
          <w:bCs/>
          <w:sz w:val="26"/>
          <w:szCs w:val="26"/>
        </w:rPr>
        <w:t xml:space="preserve">, se rubro y texto </w:t>
      </w:r>
      <w:proofErr w:type="gramStart"/>
      <w:r>
        <w:rPr>
          <w:rFonts w:ascii="Arial" w:eastAsia="Calibri" w:hAnsi="Arial" w:cs="Arial"/>
          <w:bCs/>
          <w:sz w:val="26"/>
          <w:szCs w:val="26"/>
        </w:rPr>
        <w:t>siguientes:</w:t>
      </w:r>
      <w:r w:rsidR="00FF0767">
        <w:rPr>
          <w:rFonts w:ascii="Arial" w:eastAsia="Calibri" w:hAnsi="Arial" w:cs="Arial"/>
          <w:bCs/>
          <w:sz w:val="26"/>
          <w:szCs w:val="26"/>
        </w:rPr>
        <w:t>-</w:t>
      </w:r>
      <w:proofErr w:type="gramEnd"/>
      <w:r w:rsidR="00FF0767">
        <w:rPr>
          <w:rFonts w:ascii="Arial" w:eastAsia="Calibri" w:hAnsi="Arial" w:cs="Arial"/>
          <w:bCs/>
          <w:sz w:val="26"/>
          <w:szCs w:val="26"/>
        </w:rPr>
        <w:t xml:space="preserve"> - - - - - - - - - - - - - - - - - - - - - - - - -- - - - - -- -</w:t>
      </w:r>
    </w:p>
    <w:p w14:paraId="1A42E832" w14:textId="77777777" w:rsidR="00FF0767" w:rsidRDefault="00FF0767" w:rsidP="00FF0767">
      <w:pPr>
        <w:pStyle w:val="Sinespaciado"/>
        <w:rPr>
          <w:rFonts w:eastAsia="Calibri"/>
        </w:rPr>
      </w:pPr>
    </w:p>
    <w:p w14:paraId="7519DDF5" w14:textId="00328FB6" w:rsidR="00832F99" w:rsidRPr="00256B31" w:rsidRDefault="00256B31" w:rsidP="00AF1923">
      <w:pPr>
        <w:widowControl w:val="0"/>
        <w:spacing w:after="0" w:line="240" w:lineRule="auto"/>
        <w:ind w:left="992" w:right="902"/>
        <w:jc w:val="both"/>
        <w:rPr>
          <w:rFonts w:ascii="Arial" w:eastAsia="Calibri" w:hAnsi="Arial" w:cs="Arial"/>
          <w:bCs/>
          <w:i/>
          <w:iCs/>
        </w:rPr>
      </w:pPr>
      <w:r w:rsidRPr="00256B31">
        <w:rPr>
          <w:rFonts w:ascii="Arial" w:eastAsia="Calibri" w:hAnsi="Arial" w:cs="Arial"/>
          <w:b/>
          <w:i/>
          <w:iCs/>
        </w:rPr>
        <w:t>“</w:t>
      </w:r>
      <w:r w:rsidR="00832F99" w:rsidRPr="00256B31">
        <w:rPr>
          <w:rFonts w:ascii="Arial" w:eastAsia="Calibri" w:hAnsi="Arial" w:cs="Arial"/>
          <w:b/>
          <w:i/>
          <w:iCs/>
        </w:rPr>
        <w:t>PRUEBA DOCUMENTAL. SI UNA DE LAS PARTES EN UN JUICIO LABORAL EXHIBE EL MISMO DOCUMENTO, UNA EN ORIGINAL Y LA OTRA EN COPIA FOTOSTÁTICA SIMPLE, ADQUIEREN PLENA EFICACIA DEMOSTRATIVA, SIN QUE SE REQUIERA DE PERFECCIONAMIENTO ALGUNO</w:t>
      </w:r>
      <w:r w:rsidR="00832F99" w:rsidRPr="00256B31">
        <w:rPr>
          <w:rFonts w:ascii="Arial" w:eastAsia="Calibri" w:hAnsi="Arial" w:cs="Arial"/>
          <w:bCs/>
          <w:i/>
          <w:iCs/>
        </w:rPr>
        <w:t>. En su esencia jurídica la prueba documental sólo es ilustrativa de los hechos que en ella se consignan; por consiguiente, si los contendientes en el juicio laboral aportan, uno en original y otro en copia fotostática simple el mismo documento, por tener ambos la misma naturaleza, aunque pretendan objetivos diferentes, adquieren plena eficacia demostrativa, sin que se requiera de perfeccionamiento alguno para ello.</w:t>
      </w:r>
      <w:r>
        <w:rPr>
          <w:rFonts w:ascii="Arial" w:eastAsia="Calibri" w:hAnsi="Arial" w:cs="Arial"/>
          <w:bCs/>
          <w:i/>
          <w:iCs/>
        </w:rPr>
        <w:t>”</w:t>
      </w:r>
    </w:p>
    <w:p w14:paraId="7C64F663" w14:textId="77777777" w:rsidR="00832F99" w:rsidRPr="00256B31" w:rsidRDefault="00832F99" w:rsidP="00AF1923">
      <w:pPr>
        <w:widowControl w:val="0"/>
        <w:spacing w:after="0" w:line="240" w:lineRule="auto"/>
        <w:ind w:left="992" w:right="902"/>
        <w:jc w:val="both"/>
        <w:rPr>
          <w:rFonts w:ascii="Arial" w:eastAsia="Calibri" w:hAnsi="Arial" w:cs="Arial"/>
          <w:bCs/>
          <w:i/>
          <w:iCs/>
        </w:rPr>
      </w:pPr>
    </w:p>
    <w:p w14:paraId="68B872BF" w14:textId="2789B3B8" w:rsidR="00A87B91" w:rsidRPr="007D5BAC" w:rsidRDefault="00AF1923" w:rsidP="00AF1923">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t xml:space="preserve">Por lo anteriormente expuesto, </w:t>
      </w:r>
      <w:r w:rsidR="00A87B91" w:rsidRPr="007D5BAC">
        <w:rPr>
          <w:rFonts w:ascii="Arial" w:hAnsi="Arial" w:cs="Arial"/>
          <w:sz w:val="26"/>
          <w:szCs w:val="26"/>
        </w:rPr>
        <w:t>con fundamento en los artículos 23</w:t>
      </w:r>
      <w:r w:rsidR="00165591">
        <w:rPr>
          <w:rFonts w:ascii="Arial" w:hAnsi="Arial" w:cs="Arial"/>
          <w:sz w:val="26"/>
          <w:szCs w:val="26"/>
        </w:rPr>
        <w:t>6, fracción VII</w:t>
      </w:r>
      <w:r w:rsidR="00A87B91" w:rsidRPr="007D5BAC">
        <w:rPr>
          <w:rFonts w:ascii="Arial" w:hAnsi="Arial" w:cs="Arial"/>
          <w:sz w:val="26"/>
          <w:szCs w:val="26"/>
        </w:rPr>
        <w:t xml:space="preserve"> y 238 de la Ley de Procedimiento y Justicia Administrativa para el Estado, se: - - - - - - - - - </w:t>
      </w:r>
      <w:r w:rsidR="000C3BAD">
        <w:rPr>
          <w:rFonts w:ascii="Arial" w:hAnsi="Arial" w:cs="Arial"/>
          <w:sz w:val="26"/>
          <w:szCs w:val="26"/>
        </w:rPr>
        <w:t xml:space="preserve">- - - - - - - - - - - - - </w:t>
      </w:r>
      <w:r w:rsidR="00C23084">
        <w:rPr>
          <w:rFonts w:ascii="Arial" w:hAnsi="Arial" w:cs="Arial"/>
          <w:sz w:val="26"/>
          <w:szCs w:val="26"/>
        </w:rPr>
        <w:t xml:space="preserve">- - - - - </w:t>
      </w:r>
    </w:p>
    <w:p w14:paraId="0716E687" w14:textId="249AA773" w:rsidR="00A87B91" w:rsidRDefault="00A87B91" w:rsidP="00C23084">
      <w:pPr>
        <w:pStyle w:val="Prrafodelista"/>
        <w:spacing w:before="120" w:after="0" w:line="360" w:lineRule="auto"/>
        <w:ind w:left="0" w:right="69"/>
        <w:contextualSpacing w:val="0"/>
        <w:jc w:val="center"/>
        <w:rPr>
          <w:rFonts w:ascii="Arial" w:hAnsi="Arial" w:cs="Arial"/>
          <w:b/>
          <w:sz w:val="26"/>
          <w:szCs w:val="26"/>
        </w:rPr>
      </w:pPr>
      <w:r w:rsidRPr="00FE0151">
        <w:rPr>
          <w:rFonts w:ascii="Arial" w:hAnsi="Arial" w:cs="Arial"/>
          <w:b/>
          <w:sz w:val="26"/>
          <w:szCs w:val="26"/>
        </w:rPr>
        <w:t>R E S U E L V E</w:t>
      </w:r>
    </w:p>
    <w:p w14:paraId="1496740E" w14:textId="6445C8CB" w:rsidR="00A87B91" w:rsidRDefault="00A87B91" w:rsidP="00C23084">
      <w:pPr>
        <w:spacing w:before="120" w:after="0" w:line="360" w:lineRule="auto"/>
        <w:ind w:right="49" w:firstLine="708"/>
        <w:jc w:val="both"/>
        <w:rPr>
          <w:rFonts w:ascii="Arial" w:hAnsi="Arial" w:cs="Arial"/>
          <w:color w:val="000000"/>
          <w:sz w:val="26"/>
          <w:szCs w:val="26"/>
        </w:rPr>
      </w:pPr>
      <w:r w:rsidRPr="007D5BAC">
        <w:rPr>
          <w:rFonts w:ascii="Arial" w:hAnsi="Arial" w:cs="Arial"/>
          <w:b/>
          <w:color w:val="000000"/>
          <w:sz w:val="26"/>
          <w:szCs w:val="26"/>
        </w:rPr>
        <w:t>PRIMERO</w:t>
      </w:r>
      <w:r w:rsidRPr="007D5BAC">
        <w:rPr>
          <w:rFonts w:ascii="Arial" w:hAnsi="Arial" w:cs="Arial"/>
          <w:color w:val="000000"/>
          <w:sz w:val="26"/>
          <w:szCs w:val="26"/>
        </w:rPr>
        <w:t xml:space="preserve">. Se </w:t>
      </w:r>
      <w:r w:rsidR="00C23084">
        <w:rPr>
          <w:rFonts w:ascii="Arial" w:hAnsi="Arial" w:cs="Arial"/>
          <w:b/>
          <w:color w:val="000000"/>
          <w:sz w:val="26"/>
          <w:szCs w:val="26"/>
        </w:rPr>
        <w:t xml:space="preserve">CONFIRMA </w:t>
      </w:r>
      <w:r w:rsidR="00C23084">
        <w:rPr>
          <w:rFonts w:ascii="Arial" w:hAnsi="Arial" w:cs="Arial"/>
          <w:bCs/>
          <w:color w:val="000000"/>
          <w:sz w:val="26"/>
          <w:szCs w:val="26"/>
        </w:rPr>
        <w:t>la sentencia de veintitrés de marzo de dos mil veintitrés</w:t>
      </w:r>
      <w:r w:rsidR="00165591" w:rsidRPr="00A92635">
        <w:rPr>
          <w:rFonts w:ascii="Arial" w:eastAsiaTheme="minorHAnsi" w:hAnsi="Arial" w:cs="Arial"/>
          <w:sz w:val="26"/>
          <w:szCs w:val="26"/>
          <w:lang w:val="es-ES" w:eastAsia="en-US"/>
        </w:rPr>
        <w:t>,</w:t>
      </w:r>
      <w:r w:rsidR="00165591">
        <w:rPr>
          <w:rFonts w:ascii="Arial" w:eastAsiaTheme="minorHAnsi" w:hAnsi="Arial" w:cs="Arial"/>
          <w:sz w:val="26"/>
          <w:szCs w:val="26"/>
          <w:lang w:val="es-ES" w:eastAsia="en-US"/>
        </w:rPr>
        <w:t xml:space="preserve"> </w:t>
      </w:r>
      <w:r w:rsidRPr="007D5BAC">
        <w:rPr>
          <w:rFonts w:ascii="Arial" w:hAnsi="Arial" w:cs="Arial"/>
          <w:color w:val="000000"/>
          <w:sz w:val="26"/>
          <w:szCs w:val="26"/>
        </w:rPr>
        <w:t>por las</w:t>
      </w:r>
      <w:r>
        <w:rPr>
          <w:rFonts w:ascii="Arial" w:hAnsi="Arial" w:cs="Arial"/>
          <w:color w:val="000000"/>
          <w:sz w:val="26"/>
          <w:szCs w:val="26"/>
        </w:rPr>
        <w:t xml:space="preserve"> razones expuestas en el considerando que antecede. - </w:t>
      </w:r>
      <w:r w:rsidR="00C23084">
        <w:rPr>
          <w:rFonts w:ascii="Arial" w:hAnsi="Arial" w:cs="Arial"/>
          <w:color w:val="000000"/>
          <w:sz w:val="26"/>
          <w:szCs w:val="26"/>
        </w:rPr>
        <w:t xml:space="preserve">- - - - - - - - - - - - - - - - - - - - - - - - - - - - - - - - - - - - - - - - - - -  </w:t>
      </w:r>
    </w:p>
    <w:p w14:paraId="6AEEFA9A" w14:textId="04FC43D2" w:rsidR="00A87B91" w:rsidRDefault="00A87B91" w:rsidP="000C3BAD">
      <w:pPr>
        <w:spacing w:after="120" w:line="360" w:lineRule="auto"/>
        <w:jc w:val="both"/>
        <w:rPr>
          <w:rFonts w:ascii="Arial" w:hAnsi="Arial" w:cs="Arial"/>
          <w:sz w:val="26"/>
          <w:szCs w:val="26"/>
        </w:rPr>
      </w:pPr>
      <w:r>
        <w:rPr>
          <w:rFonts w:ascii="Arial" w:hAnsi="Arial" w:cs="Arial"/>
          <w:b/>
          <w:sz w:val="26"/>
          <w:szCs w:val="26"/>
        </w:rPr>
        <w:t xml:space="preserve">         </w:t>
      </w:r>
      <w:r w:rsidRPr="008D249D">
        <w:rPr>
          <w:rFonts w:ascii="Arial" w:hAnsi="Arial" w:cs="Arial"/>
          <w:b/>
          <w:sz w:val="26"/>
          <w:szCs w:val="26"/>
        </w:rPr>
        <w:t>SEGUNDO</w:t>
      </w:r>
      <w:r w:rsidRPr="008D249D">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Con copia certificada de la presente resolución, vuelvan las constancias remitidas a la </w:t>
      </w:r>
      <w:r w:rsidR="00165591">
        <w:rPr>
          <w:rFonts w:ascii="Arial" w:hAnsi="Arial" w:cs="Arial"/>
          <w:sz w:val="26"/>
          <w:szCs w:val="26"/>
        </w:rPr>
        <w:t xml:space="preserve">Quinta </w:t>
      </w:r>
      <w:r>
        <w:rPr>
          <w:rFonts w:ascii="Arial" w:hAnsi="Arial" w:cs="Arial"/>
          <w:sz w:val="26"/>
          <w:szCs w:val="26"/>
        </w:rPr>
        <w:t>Sala Unitaria de Primera Instancia, y en su oportunidad, archívese el presente cuaderno de revisión como asunto concluido. - - - - - - - - - - - -</w:t>
      </w:r>
    </w:p>
    <w:p w14:paraId="50BF364C" w14:textId="0903B655" w:rsidR="00EC7B3B" w:rsidRDefault="00EC7B3B" w:rsidP="00EC7B3B">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t xml:space="preserve">Por unanimidad de votos, lo resolvieron y firmaron los Magistrados integrantes de la Sala Superior Manuel Velasco Alcántara, Gloria del Carmen Camacho Meza </w:t>
      </w:r>
      <w:r>
        <w:rPr>
          <w:rFonts w:ascii="Arial" w:hAnsi="Arial" w:cs="Arial"/>
          <w:b/>
          <w:sz w:val="26"/>
          <w:szCs w:val="26"/>
        </w:rPr>
        <w:t>(ponente),</w:t>
      </w:r>
      <w:r>
        <w:rPr>
          <w:rFonts w:ascii="Arial" w:hAnsi="Arial" w:cs="Arial"/>
          <w:sz w:val="26"/>
          <w:szCs w:val="26"/>
        </w:rPr>
        <w:t xml:space="preserve"> Paulo José Luis Tapia Palacios y Elías Cortés López, quienes actúan con el Licenciado Juan Edy García Coronado, </w:t>
      </w:r>
      <w:proofErr w:type="gramStart"/>
      <w:r>
        <w:rPr>
          <w:rFonts w:ascii="Arial" w:hAnsi="Arial" w:cs="Arial"/>
          <w:sz w:val="26"/>
          <w:szCs w:val="26"/>
        </w:rPr>
        <w:t>Secretario General</w:t>
      </w:r>
      <w:proofErr w:type="gramEnd"/>
      <w:r>
        <w:rPr>
          <w:rFonts w:ascii="Arial" w:hAnsi="Arial" w:cs="Arial"/>
          <w:sz w:val="26"/>
          <w:szCs w:val="26"/>
        </w:rPr>
        <w:t xml:space="preserve"> de Acuerdos de este Tribunal, que autoriza y da fe. - - - - - - - - - - - - - - - - - - - - - - - - - - - - - - - - - - - - - - - - </w:t>
      </w:r>
    </w:p>
    <w:p w14:paraId="5292E5A3" w14:textId="77777777" w:rsidR="00EC7B3B" w:rsidRDefault="00EC7B3B" w:rsidP="00EC7B3B">
      <w:pPr>
        <w:widowControl w:val="0"/>
        <w:tabs>
          <w:tab w:val="left" w:pos="0"/>
        </w:tabs>
        <w:spacing w:after="120" w:line="360" w:lineRule="auto"/>
        <w:ind w:right="18"/>
        <w:jc w:val="both"/>
        <w:rPr>
          <w:rFonts w:ascii="Arial" w:hAnsi="Arial" w:cs="Arial"/>
          <w:sz w:val="26"/>
          <w:szCs w:val="26"/>
        </w:rPr>
      </w:pPr>
    </w:p>
    <w:p w14:paraId="68808ADC" w14:textId="526A864D" w:rsidR="00EC7B3B" w:rsidRDefault="00EC7B3B" w:rsidP="00484975">
      <w:pPr>
        <w:widowControl w:val="0"/>
        <w:tabs>
          <w:tab w:val="left" w:pos="0"/>
        </w:tabs>
        <w:spacing w:after="120" w:line="360" w:lineRule="auto"/>
        <w:ind w:right="18"/>
        <w:jc w:val="center"/>
        <w:rPr>
          <w:rFonts w:ascii="Arial" w:hAnsi="Arial" w:cs="Arial"/>
          <w:sz w:val="26"/>
          <w:szCs w:val="26"/>
        </w:rPr>
      </w:pPr>
    </w:p>
    <w:p w14:paraId="32D0F86C" w14:textId="77777777" w:rsidR="00EC7B3B" w:rsidRDefault="00EC7B3B" w:rsidP="0048497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5D726C5" w14:textId="77777777" w:rsidR="00EC7B3B" w:rsidRDefault="00EC7B3B" w:rsidP="0048497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1A924596" w14:textId="74D28D1E" w:rsidR="00282838" w:rsidRDefault="00282838" w:rsidP="00282838">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LAS PRESENTES FIRMAS CORRESPONDEN A LA RESOLUCIÓN DEL RECURSO DE REVISIÓN 0242/2023.</w:t>
      </w:r>
    </w:p>
    <w:p w14:paraId="79F71DBE" w14:textId="77777777" w:rsidR="00EC7B3B" w:rsidRDefault="00EC7B3B" w:rsidP="00EC7B3B">
      <w:pPr>
        <w:tabs>
          <w:tab w:val="center" w:pos="4135"/>
          <w:tab w:val="left" w:pos="7515"/>
        </w:tabs>
        <w:spacing w:after="0" w:line="240" w:lineRule="auto"/>
        <w:jc w:val="center"/>
        <w:rPr>
          <w:rFonts w:ascii="Arial" w:eastAsia="Times New Roman" w:hAnsi="Arial" w:cs="Arial"/>
          <w:sz w:val="26"/>
          <w:szCs w:val="26"/>
        </w:rPr>
      </w:pPr>
    </w:p>
    <w:p w14:paraId="183CFB7C"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76888874"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6EE7C41F"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4C5BCE60"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79090F1D"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6D1A7EF4"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2C854742"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100B891E"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25980B15"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54EDED88"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46BE707E"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12EE75CE"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612A261E"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29053546"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47D9993E"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01D8BF10"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73266CA0"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24222F97" w14:textId="77777777" w:rsidR="00EC7B3B" w:rsidRDefault="00EC7B3B" w:rsidP="00EC7B3B">
      <w:pPr>
        <w:tabs>
          <w:tab w:val="center" w:pos="4135"/>
          <w:tab w:val="left" w:pos="7515"/>
        </w:tabs>
        <w:spacing w:line="360" w:lineRule="auto"/>
        <w:jc w:val="center"/>
        <w:rPr>
          <w:rFonts w:ascii="Arial" w:eastAsia="Times New Roman" w:hAnsi="Arial" w:cs="Arial"/>
          <w:sz w:val="26"/>
          <w:szCs w:val="26"/>
        </w:rPr>
      </w:pPr>
    </w:p>
    <w:p w14:paraId="4E8868D4" w14:textId="77777777" w:rsidR="00EC7B3B" w:rsidRDefault="00EC7B3B" w:rsidP="00EC7B3B">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622A76F6" w14:textId="77777777" w:rsidR="00EC7B3B" w:rsidRDefault="00EC7B3B" w:rsidP="00EC7B3B">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1222B56E" w14:textId="77777777" w:rsidR="00EC7B3B" w:rsidRDefault="00EC7B3B" w:rsidP="00EC7B3B">
      <w:pPr>
        <w:rPr>
          <w:rFonts w:ascii="Calibri" w:eastAsia="Times New Roman" w:hAnsi="Calibri" w:cs="Times New Roman"/>
        </w:rPr>
      </w:pPr>
      <w:r>
        <w:rPr>
          <w:rFonts w:ascii="Calibri" w:eastAsia="Times New Roman" w:hAnsi="Calibri" w:cs="Times New Roman"/>
        </w:rPr>
        <w:t xml:space="preserve"> </w:t>
      </w:r>
    </w:p>
    <w:p w14:paraId="5896EC50" w14:textId="77777777" w:rsidR="00EC7B3B" w:rsidRDefault="00EC7B3B" w:rsidP="00EC7B3B">
      <w:pPr>
        <w:spacing w:after="0" w:line="360" w:lineRule="auto"/>
        <w:ind w:firstLine="567"/>
        <w:jc w:val="both"/>
        <w:rPr>
          <w:lang w:val="es-ES"/>
        </w:rPr>
      </w:pPr>
    </w:p>
    <w:p w14:paraId="394828D9" w14:textId="70282FD0" w:rsidR="00A87B91" w:rsidRDefault="00A87B91" w:rsidP="00EC7B3B">
      <w:pPr>
        <w:spacing w:after="0" w:line="360" w:lineRule="auto"/>
        <w:ind w:right="51" w:firstLine="567"/>
        <w:jc w:val="both"/>
      </w:pPr>
    </w:p>
    <w:sectPr w:rsidR="00A87B91" w:rsidSect="005E561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83177" w14:textId="77777777" w:rsidR="00E7071B" w:rsidRDefault="00E7071B">
      <w:pPr>
        <w:spacing w:after="0" w:line="240" w:lineRule="auto"/>
      </w:pPr>
      <w:r>
        <w:separator/>
      </w:r>
    </w:p>
  </w:endnote>
  <w:endnote w:type="continuationSeparator" w:id="0">
    <w:p w14:paraId="36DAED62" w14:textId="77777777" w:rsidR="00E7071B" w:rsidRDefault="00E70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1F464DC8"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88DD8" w14:textId="77777777" w:rsidR="00E7071B" w:rsidRDefault="00E7071B">
      <w:pPr>
        <w:spacing w:after="0" w:line="240" w:lineRule="auto"/>
      </w:pPr>
      <w:r>
        <w:separator/>
      </w:r>
    </w:p>
  </w:footnote>
  <w:footnote w:type="continuationSeparator" w:id="0">
    <w:p w14:paraId="34304680" w14:textId="77777777" w:rsidR="00E7071B" w:rsidRDefault="00E7071B">
      <w:pPr>
        <w:spacing w:after="0" w:line="240" w:lineRule="auto"/>
      </w:pPr>
      <w:r>
        <w:continuationSeparator/>
      </w:r>
    </w:p>
  </w:footnote>
  <w:footnote w:id="1">
    <w:p w14:paraId="594E9799" w14:textId="77777777" w:rsidR="000A7834" w:rsidRPr="00D304A3" w:rsidRDefault="000A7834" w:rsidP="000A7834">
      <w:pPr>
        <w:pStyle w:val="Textonotapie"/>
        <w:jc w:val="both"/>
        <w:rPr>
          <w:lang w:val="es-ES"/>
        </w:rPr>
      </w:pPr>
      <w:r w:rsidRPr="00D304A3">
        <w:rPr>
          <w:rStyle w:val="Refdenotaalpie"/>
        </w:rPr>
        <w:footnoteRef/>
      </w:r>
      <w:r w:rsidRPr="00D304A3">
        <w:t xml:space="preserve"> </w:t>
      </w:r>
      <w:r w:rsidRPr="00D304A3">
        <w:rPr>
          <w:b/>
          <w:bCs/>
          <w:lang w:val="es-ES"/>
        </w:rPr>
        <w:t xml:space="preserve">ARTÍCULO 203.- </w:t>
      </w:r>
      <w:r w:rsidRPr="00D304A3">
        <w:rPr>
          <w:lang w:val="es-ES"/>
        </w:rPr>
        <w:t>La valoración de las pruebas se hará de acuerdo con las siguientes reglas:</w:t>
      </w:r>
    </w:p>
    <w:p w14:paraId="371AAA37" w14:textId="77777777" w:rsidR="000A7834" w:rsidRPr="005A73F1" w:rsidRDefault="000A7834" w:rsidP="000A7834">
      <w:pPr>
        <w:pStyle w:val="Textonotapie"/>
        <w:jc w:val="both"/>
        <w:rPr>
          <w:lang w:val="es-ES"/>
        </w:rPr>
      </w:pPr>
      <w:r w:rsidRPr="00D304A3">
        <w:rPr>
          <w:lang w:val="es-ES"/>
        </w:rPr>
        <w:t>I.- Harán prueba plena la confesión expresa de las partes y los actos cometidos en documentos públicos, si en éstos últimos se contienen declaraciones de verdad o manifestaciones de hechos de particulares.”</w:t>
      </w:r>
    </w:p>
  </w:footnote>
  <w:footnote w:id="2">
    <w:p w14:paraId="3AAC9DCD" w14:textId="718798A9" w:rsidR="001F48CC" w:rsidRPr="001F48CC" w:rsidRDefault="001F48CC" w:rsidP="00C25BB1">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1F48CC">
        <w:rPr>
          <w:rFonts w:ascii="Arial" w:hAnsi="Arial" w:cs="Arial"/>
          <w:b/>
          <w:bCs/>
          <w:color w:val="000000"/>
          <w:sz w:val="16"/>
          <w:szCs w:val="16"/>
        </w:rPr>
        <w:t xml:space="preserve">ARTÍCULO 187.- </w:t>
      </w:r>
      <w:r w:rsidRPr="001F48CC">
        <w:rPr>
          <w:rFonts w:ascii="Arial" w:hAnsi="Arial" w:cs="Arial"/>
          <w:color w:val="000000"/>
          <w:sz w:val="16"/>
          <w:szCs w:val="16"/>
        </w:rPr>
        <w:t>Vencido el plazo para contestación y ampliación de la demanda, en su caso,</w:t>
      </w:r>
      <w:r>
        <w:rPr>
          <w:rFonts w:ascii="Arial" w:hAnsi="Arial" w:cs="Arial"/>
          <w:color w:val="000000"/>
          <w:sz w:val="16"/>
          <w:szCs w:val="16"/>
        </w:rPr>
        <w:t xml:space="preserve"> </w:t>
      </w:r>
      <w:r w:rsidRPr="001F48CC">
        <w:rPr>
          <w:rFonts w:ascii="Arial" w:hAnsi="Arial" w:cs="Arial"/>
          <w:color w:val="000000"/>
          <w:sz w:val="16"/>
          <w:szCs w:val="16"/>
        </w:rPr>
        <w:t>se hayan o no producido éstas, el Magistrado dictará al siguiente día hábil, un auto en el que se</w:t>
      </w:r>
      <w:r>
        <w:rPr>
          <w:rFonts w:ascii="Arial" w:hAnsi="Arial" w:cs="Arial"/>
          <w:color w:val="000000"/>
          <w:sz w:val="16"/>
          <w:szCs w:val="16"/>
        </w:rPr>
        <w:t xml:space="preserve"> </w:t>
      </w:r>
      <w:r w:rsidRPr="001F48CC">
        <w:rPr>
          <w:rFonts w:ascii="Arial" w:hAnsi="Arial" w:cs="Arial"/>
          <w:color w:val="000000"/>
          <w:sz w:val="16"/>
          <w:szCs w:val="16"/>
        </w:rPr>
        <w:t>fijen el día y hora en que tendrá lugar la audiencia de ley; la cual deberá celebrarse dentro de los</w:t>
      </w:r>
      <w:r>
        <w:rPr>
          <w:rFonts w:ascii="Arial" w:hAnsi="Arial" w:cs="Arial"/>
          <w:color w:val="000000"/>
          <w:sz w:val="16"/>
          <w:szCs w:val="16"/>
        </w:rPr>
        <w:t xml:space="preserve"> </w:t>
      </w:r>
      <w:r w:rsidRPr="001F48CC">
        <w:rPr>
          <w:rFonts w:ascii="Arial" w:hAnsi="Arial" w:cs="Arial"/>
          <w:color w:val="000000"/>
          <w:sz w:val="16"/>
          <w:szCs w:val="16"/>
        </w:rPr>
        <w:t>diez días hábiles siguientes a la fecha del auto.</w:t>
      </w:r>
    </w:p>
    <w:p w14:paraId="086A4BBB" w14:textId="0B2EA668" w:rsidR="001F48CC" w:rsidRDefault="001F48C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Content>
      <w:p w14:paraId="0409FE29" w14:textId="0BE24D3D" w:rsidR="000F5C41" w:rsidRDefault="000000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2A0B9C" w:rsidRPr="002A0B9C">
          <w:rPr>
            <w:noProof/>
            <w:lang w:val="es-ES"/>
          </w:rPr>
          <w:t>6</w:t>
        </w:r>
        <w:r w:rsidR="000F5C41">
          <w:fldChar w:fldCharType="end"/>
        </w:r>
      </w:p>
    </w:sdtContent>
  </w:sdt>
  <w:p w14:paraId="0E68208C" w14:textId="6722A654" w:rsidR="002A6EF0" w:rsidRDefault="00DD2B4A">
    <w:pPr>
      <w:pStyle w:val="Encabezado"/>
    </w:pPr>
    <w:r>
      <w:rPr>
        <w:noProof/>
      </w:rPr>
      <w:drawing>
        <wp:anchor distT="0" distB="0" distL="114300" distR="114300" simplePos="0" relativeHeight="251669504" behindDoc="0" locked="0" layoutInCell="1" allowOverlap="1" wp14:anchorId="3F8C4EC3" wp14:editId="2DB68CE0">
          <wp:simplePos x="0" y="0"/>
          <wp:positionH relativeFrom="column">
            <wp:posOffset>5652135</wp:posOffset>
          </wp:positionH>
          <wp:positionV relativeFrom="paragraph">
            <wp:posOffset>1960245</wp:posOffset>
          </wp:positionV>
          <wp:extent cx="1028700" cy="1257300"/>
          <wp:effectExtent l="0" t="0" r="0" b="0"/>
          <wp:wrapNone/>
          <wp:docPr id="1091502473" name="Imagen 109150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64DD1B6B" w:rsidR="000F5C41" w:rsidRDefault="000000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Content>
        <w:r w:rsidR="000F5C41">
          <w:fldChar w:fldCharType="begin"/>
        </w:r>
        <w:r w:rsidR="000F5C41">
          <w:instrText>PAGE   \* MERGEFORMAT</w:instrText>
        </w:r>
        <w:r w:rsidR="000F5C41">
          <w:fldChar w:fldCharType="separate"/>
        </w:r>
        <w:r w:rsidR="002A0B9C" w:rsidRPr="002A0B9C">
          <w:rPr>
            <w:noProof/>
            <w:lang w:val="es-ES"/>
          </w:rPr>
          <w:t>7</w:t>
        </w:r>
        <w:r w:rsidR="000F5C41">
          <w:fldChar w:fldCharType="end"/>
        </w:r>
      </w:sdtContent>
    </w:sdt>
  </w:p>
  <w:p w14:paraId="51E22156" w14:textId="17A73915" w:rsidR="00655BA3" w:rsidRDefault="00DD2B4A" w:rsidP="00927607">
    <w:pPr>
      <w:pStyle w:val="Encabezado"/>
      <w:tabs>
        <w:tab w:val="left" w:pos="142"/>
      </w:tabs>
      <w:ind w:left="284"/>
    </w:pPr>
    <w:r>
      <w:rPr>
        <w:noProof/>
      </w:rPr>
      <w:drawing>
        <wp:anchor distT="0" distB="0" distL="114300" distR="114300" simplePos="0" relativeHeight="251667456" behindDoc="0" locked="0" layoutInCell="1" allowOverlap="1" wp14:anchorId="78A99154" wp14:editId="17A09272">
          <wp:simplePos x="0" y="0"/>
          <wp:positionH relativeFrom="column">
            <wp:posOffset>-1552575</wp:posOffset>
          </wp:positionH>
          <wp:positionV relativeFrom="paragraph">
            <wp:posOffset>3298825</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D73C07" w:rsidRDefault="000000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C6131C"/>
    <w:multiLevelType w:val="hybridMultilevel"/>
    <w:tmpl w:val="7FE27F58"/>
    <w:lvl w:ilvl="0" w:tplc="3A0C5FB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4F791BBE"/>
    <w:multiLevelType w:val="hybridMultilevel"/>
    <w:tmpl w:val="309E7202"/>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1" w15:restartNumberingAfterBreak="0">
    <w:nsid w:val="5A373685"/>
    <w:multiLevelType w:val="hybridMultilevel"/>
    <w:tmpl w:val="419EA9C8"/>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2"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6EFC112B"/>
    <w:multiLevelType w:val="hybridMultilevel"/>
    <w:tmpl w:val="8C089396"/>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5" w15:restartNumberingAfterBreak="0">
    <w:nsid w:val="70F4059A"/>
    <w:multiLevelType w:val="hybridMultilevel"/>
    <w:tmpl w:val="D54A1314"/>
    <w:lvl w:ilvl="0" w:tplc="5D4A47B2">
      <w:start w:val="1"/>
      <w:numFmt w:val="decimal"/>
      <w:lvlText w:val="%1)"/>
      <w:lvlJc w:val="left"/>
      <w:pPr>
        <w:ind w:left="1069" w:hanging="360"/>
      </w:pPr>
      <w:rPr>
        <w:rFonts w:eastAsiaTheme="minorEastAsia" w:hint="default"/>
        <w:b/>
        <w:bCs w:val="0"/>
        <w:i w:val="0"/>
        <w:iCs w:val="0"/>
        <w:color w:val="000000"/>
        <w:sz w:val="26"/>
        <w:szCs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1609312815">
    <w:abstractNumId w:val="16"/>
  </w:num>
  <w:num w:numId="2" w16cid:durableId="171990389">
    <w:abstractNumId w:val="2"/>
  </w:num>
  <w:num w:numId="3" w16cid:durableId="1955599193">
    <w:abstractNumId w:val="0"/>
  </w:num>
  <w:num w:numId="4" w16cid:durableId="912812839">
    <w:abstractNumId w:val="8"/>
  </w:num>
  <w:num w:numId="5" w16cid:durableId="587351078">
    <w:abstractNumId w:val="12"/>
  </w:num>
  <w:num w:numId="6" w16cid:durableId="1281184377">
    <w:abstractNumId w:val="6"/>
  </w:num>
  <w:num w:numId="7" w16cid:durableId="238176561">
    <w:abstractNumId w:val="5"/>
  </w:num>
  <w:num w:numId="8" w16cid:durableId="294524824">
    <w:abstractNumId w:val="1"/>
  </w:num>
  <w:num w:numId="9" w16cid:durableId="703213281">
    <w:abstractNumId w:val="4"/>
  </w:num>
  <w:num w:numId="10" w16cid:durableId="607851906">
    <w:abstractNumId w:val="7"/>
  </w:num>
  <w:num w:numId="11" w16cid:durableId="127893327">
    <w:abstractNumId w:val="9"/>
  </w:num>
  <w:num w:numId="12" w16cid:durableId="978532570">
    <w:abstractNumId w:val="17"/>
  </w:num>
  <w:num w:numId="13" w16cid:durableId="968702077">
    <w:abstractNumId w:val="14"/>
  </w:num>
  <w:num w:numId="14" w16cid:durableId="2096049221">
    <w:abstractNumId w:val="10"/>
  </w:num>
  <w:num w:numId="15" w16cid:durableId="122694928">
    <w:abstractNumId w:val="11"/>
  </w:num>
  <w:num w:numId="16" w16cid:durableId="1643000089">
    <w:abstractNumId w:val="13"/>
  </w:num>
  <w:num w:numId="17" w16cid:durableId="457912619">
    <w:abstractNumId w:val="3"/>
  </w:num>
  <w:num w:numId="18" w16cid:durableId="21085044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4E5"/>
    <w:rsid w:val="00000AF2"/>
    <w:rsid w:val="00000BFF"/>
    <w:rsid w:val="00000E33"/>
    <w:rsid w:val="00000EAB"/>
    <w:rsid w:val="0000187B"/>
    <w:rsid w:val="00001FA6"/>
    <w:rsid w:val="0000259B"/>
    <w:rsid w:val="00002B85"/>
    <w:rsid w:val="00003CC3"/>
    <w:rsid w:val="00004038"/>
    <w:rsid w:val="0000488B"/>
    <w:rsid w:val="00005B69"/>
    <w:rsid w:val="00005BCB"/>
    <w:rsid w:val="00005EA0"/>
    <w:rsid w:val="00006F1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3F18"/>
    <w:rsid w:val="00034F3F"/>
    <w:rsid w:val="0003629C"/>
    <w:rsid w:val="00036809"/>
    <w:rsid w:val="00036823"/>
    <w:rsid w:val="000369AF"/>
    <w:rsid w:val="00037279"/>
    <w:rsid w:val="00037443"/>
    <w:rsid w:val="00037843"/>
    <w:rsid w:val="00037C6A"/>
    <w:rsid w:val="00040C69"/>
    <w:rsid w:val="000419E9"/>
    <w:rsid w:val="00041EAA"/>
    <w:rsid w:val="00042473"/>
    <w:rsid w:val="00042718"/>
    <w:rsid w:val="00043077"/>
    <w:rsid w:val="00043EBA"/>
    <w:rsid w:val="000441B5"/>
    <w:rsid w:val="00044C5F"/>
    <w:rsid w:val="000450F5"/>
    <w:rsid w:val="000466B1"/>
    <w:rsid w:val="000466D5"/>
    <w:rsid w:val="00050818"/>
    <w:rsid w:val="000525F8"/>
    <w:rsid w:val="0005285F"/>
    <w:rsid w:val="00053207"/>
    <w:rsid w:val="0005370C"/>
    <w:rsid w:val="000540E8"/>
    <w:rsid w:val="00054705"/>
    <w:rsid w:val="00054D3C"/>
    <w:rsid w:val="00055248"/>
    <w:rsid w:val="00055F66"/>
    <w:rsid w:val="000562FB"/>
    <w:rsid w:val="000565B2"/>
    <w:rsid w:val="00056740"/>
    <w:rsid w:val="00060DBB"/>
    <w:rsid w:val="00061268"/>
    <w:rsid w:val="00061610"/>
    <w:rsid w:val="000616B5"/>
    <w:rsid w:val="00061C1C"/>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3D8F"/>
    <w:rsid w:val="0007414B"/>
    <w:rsid w:val="00074A23"/>
    <w:rsid w:val="00074C62"/>
    <w:rsid w:val="000755A5"/>
    <w:rsid w:val="000756DE"/>
    <w:rsid w:val="00076647"/>
    <w:rsid w:val="00076CEA"/>
    <w:rsid w:val="00077661"/>
    <w:rsid w:val="00077DFD"/>
    <w:rsid w:val="00080A85"/>
    <w:rsid w:val="0008122B"/>
    <w:rsid w:val="0008141F"/>
    <w:rsid w:val="00082467"/>
    <w:rsid w:val="00083375"/>
    <w:rsid w:val="00085132"/>
    <w:rsid w:val="0008514D"/>
    <w:rsid w:val="00085F74"/>
    <w:rsid w:val="00087470"/>
    <w:rsid w:val="000875DB"/>
    <w:rsid w:val="000900BD"/>
    <w:rsid w:val="000904A5"/>
    <w:rsid w:val="0009077C"/>
    <w:rsid w:val="00090D7D"/>
    <w:rsid w:val="000910E0"/>
    <w:rsid w:val="00091B93"/>
    <w:rsid w:val="00092F3E"/>
    <w:rsid w:val="000939DB"/>
    <w:rsid w:val="00093C95"/>
    <w:rsid w:val="00094EB2"/>
    <w:rsid w:val="0009500B"/>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AF8"/>
    <w:rsid w:val="000A5540"/>
    <w:rsid w:val="000A578F"/>
    <w:rsid w:val="000A58B5"/>
    <w:rsid w:val="000A5D36"/>
    <w:rsid w:val="000A5FA8"/>
    <w:rsid w:val="000A6C87"/>
    <w:rsid w:val="000A7834"/>
    <w:rsid w:val="000B0096"/>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574"/>
    <w:rsid w:val="000C1E6B"/>
    <w:rsid w:val="000C238B"/>
    <w:rsid w:val="000C2764"/>
    <w:rsid w:val="000C3BAD"/>
    <w:rsid w:val="000C3DC9"/>
    <w:rsid w:val="000C4139"/>
    <w:rsid w:val="000C47B5"/>
    <w:rsid w:val="000C5242"/>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96E"/>
    <w:rsid w:val="000D7B89"/>
    <w:rsid w:val="000D7C8C"/>
    <w:rsid w:val="000E1E0D"/>
    <w:rsid w:val="000E2772"/>
    <w:rsid w:val="000E343A"/>
    <w:rsid w:val="000E3FF4"/>
    <w:rsid w:val="000E40FD"/>
    <w:rsid w:val="000E4AC8"/>
    <w:rsid w:val="000E4C30"/>
    <w:rsid w:val="000E5501"/>
    <w:rsid w:val="000E5766"/>
    <w:rsid w:val="000E5B3C"/>
    <w:rsid w:val="000E5B66"/>
    <w:rsid w:val="000E74F5"/>
    <w:rsid w:val="000E7DB2"/>
    <w:rsid w:val="000F08DC"/>
    <w:rsid w:val="000F0C84"/>
    <w:rsid w:val="000F0D7B"/>
    <w:rsid w:val="000F2020"/>
    <w:rsid w:val="000F2949"/>
    <w:rsid w:val="000F2A37"/>
    <w:rsid w:val="000F2B5A"/>
    <w:rsid w:val="000F2D32"/>
    <w:rsid w:val="000F4347"/>
    <w:rsid w:val="000F50E8"/>
    <w:rsid w:val="000F54B0"/>
    <w:rsid w:val="000F5C41"/>
    <w:rsid w:val="000F5DE0"/>
    <w:rsid w:val="000F62C3"/>
    <w:rsid w:val="000F7564"/>
    <w:rsid w:val="000F75AF"/>
    <w:rsid w:val="000F77DE"/>
    <w:rsid w:val="001002F5"/>
    <w:rsid w:val="001019F2"/>
    <w:rsid w:val="001025E5"/>
    <w:rsid w:val="00102AFD"/>
    <w:rsid w:val="00103625"/>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FB6"/>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8C7"/>
    <w:rsid w:val="00135B0C"/>
    <w:rsid w:val="00136897"/>
    <w:rsid w:val="0013695E"/>
    <w:rsid w:val="00136FB8"/>
    <w:rsid w:val="0014043C"/>
    <w:rsid w:val="001407A2"/>
    <w:rsid w:val="00140D7E"/>
    <w:rsid w:val="00142417"/>
    <w:rsid w:val="001431D2"/>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8F1"/>
    <w:rsid w:val="00156250"/>
    <w:rsid w:val="00156F22"/>
    <w:rsid w:val="001570E1"/>
    <w:rsid w:val="00157F1E"/>
    <w:rsid w:val="00161661"/>
    <w:rsid w:val="0016171F"/>
    <w:rsid w:val="00161F6F"/>
    <w:rsid w:val="001621EF"/>
    <w:rsid w:val="00163EBF"/>
    <w:rsid w:val="00164BCE"/>
    <w:rsid w:val="00165591"/>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87856"/>
    <w:rsid w:val="00192287"/>
    <w:rsid w:val="001923AE"/>
    <w:rsid w:val="001924B2"/>
    <w:rsid w:val="00193379"/>
    <w:rsid w:val="00194B7B"/>
    <w:rsid w:val="001951A3"/>
    <w:rsid w:val="00195583"/>
    <w:rsid w:val="00197F5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CDF"/>
    <w:rsid w:val="001B6E63"/>
    <w:rsid w:val="001B7EF3"/>
    <w:rsid w:val="001C0151"/>
    <w:rsid w:val="001C0C36"/>
    <w:rsid w:val="001C100F"/>
    <w:rsid w:val="001C1402"/>
    <w:rsid w:val="001C1FDF"/>
    <w:rsid w:val="001C2268"/>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670"/>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4E2"/>
    <w:rsid w:val="001E3712"/>
    <w:rsid w:val="001E3B11"/>
    <w:rsid w:val="001E4C02"/>
    <w:rsid w:val="001E65E8"/>
    <w:rsid w:val="001E6AE5"/>
    <w:rsid w:val="001E7020"/>
    <w:rsid w:val="001E71FD"/>
    <w:rsid w:val="001E77A9"/>
    <w:rsid w:val="001E7BD1"/>
    <w:rsid w:val="001F2154"/>
    <w:rsid w:val="001F287C"/>
    <w:rsid w:val="001F2D73"/>
    <w:rsid w:val="001F48CC"/>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508"/>
    <w:rsid w:val="0020694D"/>
    <w:rsid w:val="00206B99"/>
    <w:rsid w:val="002073D2"/>
    <w:rsid w:val="002078AA"/>
    <w:rsid w:val="00210261"/>
    <w:rsid w:val="0021074F"/>
    <w:rsid w:val="002111AC"/>
    <w:rsid w:val="0021188E"/>
    <w:rsid w:val="00212E08"/>
    <w:rsid w:val="0021302A"/>
    <w:rsid w:val="00213783"/>
    <w:rsid w:val="00213F3F"/>
    <w:rsid w:val="00214685"/>
    <w:rsid w:val="002147E4"/>
    <w:rsid w:val="00214CE8"/>
    <w:rsid w:val="00215CD4"/>
    <w:rsid w:val="00216020"/>
    <w:rsid w:val="002161AD"/>
    <w:rsid w:val="00216595"/>
    <w:rsid w:val="002165D6"/>
    <w:rsid w:val="00216AB7"/>
    <w:rsid w:val="002170A5"/>
    <w:rsid w:val="00217F57"/>
    <w:rsid w:val="00221687"/>
    <w:rsid w:val="00221709"/>
    <w:rsid w:val="00222A05"/>
    <w:rsid w:val="00222E1E"/>
    <w:rsid w:val="0022341D"/>
    <w:rsid w:val="0022360E"/>
    <w:rsid w:val="00223F75"/>
    <w:rsid w:val="00224338"/>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C27"/>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CB3"/>
    <w:rsid w:val="002541B3"/>
    <w:rsid w:val="00256B31"/>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416"/>
    <w:rsid w:val="00270087"/>
    <w:rsid w:val="00270831"/>
    <w:rsid w:val="0027275E"/>
    <w:rsid w:val="00272A7D"/>
    <w:rsid w:val="00273171"/>
    <w:rsid w:val="0027333A"/>
    <w:rsid w:val="00273DB9"/>
    <w:rsid w:val="002748AA"/>
    <w:rsid w:val="00275418"/>
    <w:rsid w:val="002805AC"/>
    <w:rsid w:val="00280919"/>
    <w:rsid w:val="00281661"/>
    <w:rsid w:val="00282838"/>
    <w:rsid w:val="00282C2C"/>
    <w:rsid w:val="00282C81"/>
    <w:rsid w:val="00283674"/>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4BB"/>
    <w:rsid w:val="00295BAF"/>
    <w:rsid w:val="00296748"/>
    <w:rsid w:val="0029713B"/>
    <w:rsid w:val="00297C79"/>
    <w:rsid w:val="002A0081"/>
    <w:rsid w:val="002A0713"/>
    <w:rsid w:val="002A0B9C"/>
    <w:rsid w:val="002A14C9"/>
    <w:rsid w:val="002A18E6"/>
    <w:rsid w:val="002A1AAC"/>
    <w:rsid w:val="002A2985"/>
    <w:rsid w:val="002A4088"/>
    <w:rsid w:val="002A4403"/>
    <w:rsid w:val="002A4AD1"/>
    <w:rsid w:val="002A4AE9"/>
    <w:rsid w:val="002A4B47"/>
    <w:rsid w:val="002A5750"/>
    <w:rsid w:val="002A614A"/>
    <w:rsid w:val="002A657D"/>
    <w:rsid w:val="002A6B3D"/>
    <w:rsid w:val="002A6E86"/>
    <w:rsid w:val="002A6EF0"/>
    <w:rsid w:val="002A73BD"/>
    <w:rsid w:val="002B0967"/>
    <w:rsid w:val="002B108E"/>
    <w:rsid w:val="002B1C2A"/>
    <w:rsid w:val="002B2706"/>
    <w:rsid w:val="002B3BA3"/>
    <w:rsid w:val="002B3E6E"/>
    <w:rsid w:val="002B4040"/>
    <w:rsid w:val="002B5C09"/>
    <w:rsid w:val="002B5C82"/>
    <w:rsid w:val="002B6893"/>
    <w:rsid w:val="002B6B9D"/>
    <w:rsid w:val="002B6C19"/>
    <w:rsid w:val="002B6D0D"/>
    <w:rsid w:val="002B79C4"/>
    <w:rsid w:val="002B7DC8"/>
    <w:rsid w:val="002C01BF"/>
    <w:rsid w:val="002C06FE"/>
    <w:rsid w:val="002C0832"/>
    <w:rsid w:val="002C2259"/>
    <w:rsid w:val="002C3470"/>
    <w:rsid w:val="002C348A"/>
    <w:rsid w:val="002C34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3A"/>
    <w:rsid w:val="002D4B99"/>
    <w:rsid w:val="002D6936"/>
    <w:rsid w:val="002D6C9F"/>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1D5"/>
    <w:rsid w:val="002F32F4"/>
    <w:rsid w:val="002F3B18"/>
    <w:rsid w:val="002F3DC5"/>
    <w:rsid w:val="002F4F72"/>
    <w:rsid w:val="002F511C"/>
    <w:rsid w:val="002F5E12"/>
    <w:rsid w:val="002F66B2"/>
    <w:rsid w:val="002F67C7"/>
    <w:rsid w:val="002F6EC3"/>
    <w:rsid w:val="002F7173"/>
    <w:rsid w:val="002F7484"/>
    <w:rsid w:val="002F77C3"/>
    <w:rsid w:val="003014B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2F2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5D2C"/>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456"/>
    <w:rsid w:val="003448FF"/>
    <w:rsid w:val="00345888"/>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72CF"/>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33"/>
    <w:rsid w:val="00371249"/>
    <w:rsid w:val="00371696"/>
    <w:rsid w:val="003726E1"/>
    <w:rsid w:val="00374012"/>
    <w:rsid w:val="003743D7"/>
    <w:rsid w:val="003749C0"/>
    <w:rsid w:val="003750D6"/>
    <w:rsid w:val="003752B5"/>
    <w:rsid w:val="0037599C"/>
    <w:rsid w:val="00375FDD"/>
    <w:rsid w:val="00376297"/>
    <w:rsid w:val="003804A7"/>
    <w:rsid w:val="003813B3"/>
    <w:rsid w:val="00381ABE"/>
    <w:rsid w:val="00381DC3"/>
    <w:rsid w:val="0038228C"/>
    <w:rsid w:val="00382BDE"/>
    <w:rsid w:val="00383FB9"/>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CD2"/>
    <w:rsid w:val="003B210B"/>
    <w:rsid w:val="003B29B0"/>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77C"/>
    <w:rsid w:val="003D6E19"/>
    <w:rsid w:val="003D737D"/>
    <w:rsid w:val="003D7E33"/>
    <w:rsid w:val="003E0C30"/>
    <w:rsid w:val="003E0F2A"/>
    <w:rsid w:val="003E1CD9"/>
    <w:rsid w:val="003E22D0"/>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801"/>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AB1"/>
    <w:rsid w:val="00411707"/>
    <w:rsid w:val="0041258E"/>
    <w:rsid w:val="00412C2F"/>
    <w:rsid w:val="0041486D"/>
    <w:rsid w:val="00415376"/>
    <w:rsid w:val="0041584F"/>
    <w:rsid w:val="00415924"/>
    <w:rsid w:val="004165A7"/>
    <w:rsid w:val="00416F89"/>
    <w:rsid w:val="00417B7B"/>
    <w:rsid w:val="00420D7C"/>
    <w:rsid w:val="00420F5E"/>
    <w:rsid w:val="004211BE"/>
    <w:rsid w:val="004213F0"/>
    <w:rsid w:val="0042205F"/>
    <w:rsid w:val="00423C26"/>
    <w:rsid w:val="00423E43"/>
    <w:rsid w:val="00424839"/>
    <w:rsid w:val="00424D35"/>
    <w:rsid w:val="004256FF"/>
    <w:rsid w:val="004258D6"/>
    <w:rsid w:val="0042620E"/>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A5A"/>
    <w:rsid w:val="00436B6F"/>
    <w:rsid w:val="00437D5A"/>
    <w:rsid w:val="0044044F"/>
    <w:rsid w:val="00441DE8"/>
    <w:rsid w:val="00442F67"/>
    <w:rsid w:val="00442FBB"/>
    <w:rsid w:val="00443487"/>
    <w:rsid w:val="0044467E"/>
    <w:rsid w:val="0044496C"/>
    <w:rsid w:val="00444EBD"/>
    <w:rsid w:val="00444F46"/>
    <w:rsid w:val="0044520F"/>
    <w:rsid w:val="004468EC"/>
    <w:rsid w:val="00446A05"/>
    <w:rsid w:val="00446B69"/>
    <w:rsid w:val="004502C5"/>
    <w:rsid w:val="004509CE"/>
    <w:rsid w:val="004515BE"/>
    <w:rsid w:val="00452B43"/>
    <w:rsid w:val="00454957"/>
    <w:rsid w:val="004557F7"/>
    <w:rsid w:val="00455A62"/>
    <w:rsid w:val="00456127"/>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70B"/>
    <w:rsid w:val="00480A69"/>
    <w:rsid w:val="004813E0"/>
    <w:rsid w:val="00483B0E"/>
    <w:rsid w:val="00484975"/>
    <w:rsid w:val="00484AE9"/>
    <w:rsid w:val="00485508"/>
    <w:rsid w:val="0048659E"/>
    <w:rsid w:val="00486775"/>
    <w:rsid w:val="004874A4"/>
    <w:rsid w:val="00491D1D"/>
    <w:rsid w:val="00491E99"/>
    <w:rsid w:val="004929E7"/>
    <w:rsid w:val="0049318A"/>
    <w:rsid w:val="00493A5B"/>
    <w:rsid w:val="00494F0A"/>
    <w:rsid w:val="00495547"/>
    <w:rsid w:val="004961AD"/>
    <w:rsid w:val="00496339"/>
    <w:rsid w:val="004967A0"/>
    <w:rsid w:val="00496C40"/>
    <w:rsid w:val="00497059"/>
    <w:rsid w:val="00497082"/>
    <w:rsid w:val="004973EC"/>
    <w:rsid w:val="00497A9C"/>
    <w:rsid w:val="00497B15"/>
    <w:rsid w:val="004A0617"/>
    <w:rsid w:val="004A1A63"/>
    <w:rsid w:val="004A2326"/>
    <w:rsid w:val="004A2A39"/>
    <w:rsid w:val="004A319F"/>
    <w:rsid w:val="004A32F1"/>
    <w:rsid w:val="004A363B"/>
    <w:rsid w:val="004A36A8"/>
    <w:rsid w:val="004A3CF3"/>
    <w:rsid w:val="004A47AD"/>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ED0"/>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563"/>
    <w:rsid w:val="004F56E7"/>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7C1"/>
    <w:rsid w:val="00517079"/>
    <w:rsid w:val="00520023"/>
    <w:rsid w:val="005201C4"/>
    <w:rsid w:val="00520569"/>
    <w:rsid w:val="005212AE"/>
    <w:rsid w:val="005229B8"/>
    <w:rsid w:val="00522C1A"/>
    <w:rsid w:val="00523091"/>
    <w:rsid w:val="00523548"/>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A6E"/>
    <w:rsid w:val="0054184C"/>
    <w:rsid w:val="00541B18"/>
    <w:rsid w:val="00541D68"/>
    <w:rsid w:val="00542646"/>
    <w:rsid w:val="00543994"/>
    <w:rsid w:val="00543C2D"/>
    <w:rsid w:val="00543DE7"/>
    <w:rsid w:val="0054479C"/>
    <w:rsid w:val="00544E43"/>
    <w:rsid w:val="00546E22"/>
    <w:rsid w:val="00547361"/>
    <w:rsid w:val="00547737"/>
    <w:rsid w:val="00547A16"/>
    <w:rsid w:val="00550783"/>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77C"/>
    <w:rsid w:val="00557C7D"/>
    <w:rsid w:val="00557EEB"/>
    <w:rsid w:val="00560145"/>
    <w:rsid w:val="0056061C"/>
    <w:rsid w:val="005609AA"/>
    <w:rsid w:val="00561AFE"/>
    <w:rsid w:val="00561B8F"/>
    <w:rsid w:val="0056210B"/>
    <w:rsid w:val="00562D03"/>
    <w:rsid w:val="005632DA"/>
    <w:rsid w:val="00563692"/>
    <w:rsid w:val="00563B9C"/>
    <w:rsid w:val="00564488"/>
    <w:rsid w:val="0056483B"/>
    <w:rsid w:val="0056508D"/>
    <w:rsid w:val="00567CCF"/>
    <w:rsid w:val="0057052A"/>
    <w:rsid w:val="00570608"/>
    <w:rsid w:val="005707BD"/>
    <w:rsid w:val="00570A3B"/>
    <w:rsid w:val="0057187A"/>
    <w:rsid w:val="005720EB"/>
    <w:rsid w:val="0057273D"/>
    <w:rsid w:val="005731B2"/>
    <w:rsid w:val="00573350"/>
    <w:rsid w:val="00573D28"/>
    <w:rsid w:val="00573E34"/>
    <w:rsid w:val="005740D5"/>
    <w:rsid w:val="005740DA"/>
    <w:rsid w:val="0057438D"/>
    <w:rsid w:val="005746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3CC"/>
    <w:rsid w:val="005960D3"/>
    <w:rsid w:val="005973A7"/>
    <w:rsid w:val="005A0825"/>
    <w:rsid w:val="005A09A3"/>
    <w:rsid w:val="005A1FEE"/>
    <w:rsid w:val="005A273F"/>
    <w:rsid w:val="005A3583"/>
    <w:rsid w:val="005A4118"/>
    <w:rsid w:val="005A453F"/>
    <w:rsid w:val="005A493F"/>
    <w:rsid w:val="005A674C"/>
    <w:rsid w:val="005A6A9E"/>
    <w:rsid w:val="005A752F"/>
    <w:rsid w:val="005A7F5E"/>
    <w:rsid w:val="005B1E67"/>
    <w:rsid w:val="005B2365"/>
    <w:rsid w:val="005B296A"/>
    <w:rsid w:val="005B2FE3"/>
    <w:rsid w:val="005B3184"/>
    <w:rsid w:val="005B36F5"/>
    <w:rsid w:val="005B3BB9"/>
    <w:rsid w:val="005B3F3B"/>
    <w:rsid w:val="005B4A08"/>
    <w:rsid w:val="005B5FC8"/>
    <w:rsid w:val="005B6E2C"/>
    <w:rsid w:val="005B7761"/>
    <w:rsid w:val="005C08BA"/>
    <w:rsid w:val="005C0DC0"/>
    <w:rsid w:val="005C194D"/>
    <w:rsid w:val="005C21B5"/>
    <w:rsid w:val="005C3179"/>
    <w:rsid w:val="005C4316"/>
    <w:rsid w:val="005C464F"/>
    <w:rsid w:val="005C565F"/>
    <w:rsid w:val="005C58F3"/>
    <w:rsid w:val="005C5B71"/>
    <w:rsid w:val="005C639C"/>
    <w:rsid w:val="005C7062"/>
    <w:rsid w:val="005C714B"/>
    <w:rsid w:val="005C795A"/>
    <w:rsid w:val="005D2CDE"/>
    <w:rsid w:val="005D2DDC"/>
    <w:rsid w:val="005D341C"/>
    <w:rsid w:val="005D3A26"/>
    <w:rsid w:val="005D3C96"/>
    <w:rsid w:val="005D4EDA"/>
    <w:rsid w:val="005D58F0"/>
    <w:rsid w:val="005D6299"/>
    <w:rsid w:val="005D65FC"/>
    <w:rsid w:val="005D6747"/>
    <w:rsid w:val="005D6918"/>
    <w:rsid w:val="005E08EE"/>
    <w:rsid w:val="005E3A57"/>
    <w:rsid w:val="005E3B84"/>
    <w:rsid w:val="005E3BA2"/>
    <w:rsid w:val="005E40A8"/>
    <w:rsid w:val="005E561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3FA4"/>
    <w:rsid w:val="00605582"/>
    <w:rsid w:val="00605720"/>
    <w:rsid w:val="00605C0C"/>
    <w:rsid w:val="00605C57"/>
    <w:rsid w:val="00605C73"/>
    <w:rsid w:val="0060626C"/>
    <w:rsid w:val="006065FF"/>
    <w:rsid w:val="00607309"/>
    <w:rsid w:val="00607F3D"/>
    <w:rsid w:val="00610C46"/>
    <w:rsid w:val="00612A02"/>
    <w:rsid w:val="00614079"/>
    <w:rsid w:val="00614188"/>
    <w:rsid w:val="006145C2"/>
    <w:rsid w:val="00615362"/>
    <w:rsid w:val="006157B6"/>
    <w:rsid w:val="00615A62"/>
    <w:rsid w:val="00615EBC"/>
    <w:rsid w:val="00616F1D"/>
    <w:rsid w:val="00616FA1"/>
    <w:rsid w:val="00617925"/>
    <w:rsid w:val="00617C77"/>
    <w:rsid w:val="0062006E"/>
    <w:rsid w:val="00620357"/>
    <w:rsid w:val="00620FB8"/>
    <w:rsid w:val="006214D7"/>
    <w:rsid w:val="00621B71"/>
    <w:rsid w:val="00622BEF"/>
    <w:rsid w:val="0062386E"/>
    <w:rsid w:val="00624802"/>
    <w:rsid w:val="00624F20"/>
    <w:rsid w:val="00625F4E"/>
    <w:rsid w:val="00627634"/>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F85"/>
    <w:rsid w:val="00654244"/>
    <w:rsid w:val="006546B6"/>
    <w:rsid w:val="006547BB"/>
    <w:rsid w:val="006555CA"/>
    <w:rsid w:val="00655BA3"/>
    <w:rsid w:val="006560E3"/>
    <w:rsid w:val="006564ED"/>
    <w:rsid w:val="00656C6E"/>
    <w:rsid w:val="0066116D"/>
    <w:rsid w:val="00663F47"/>
    <w:rsid w:val="006643FF"/>
    <w:rsid w:val="00664AC4"/>
    <w:rsid w:val="00664FB0"/>
    <w:rsid w:val="0066505B"/>
    <w:rsid w:val="00665ACE"/>
    <w:rsid w:val="0066701C"/>
    <w:rsid w:val="006671D4"/>
    <w:rsid w:val="0066750D"/>
    <w:rsid w:val="006678A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597"/>
    <w:rsid w:val="00691515"/>
    <w:rsid w:val="00692778"/>
    <w:rsid w:val="00692B2A"/>
    <w:rsid w:val="006937A1"/>
    <w:rsid w:val="00693CC2"/>
    <w:rsid w:val="00693F50"/>
    <w:rsid w:val="006942EA"/>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CF0"/>
    <w:rsid w:val="006A52BF"/>
    <w:rsid w:val="006A5821"/>
    <w:rsid w:val="006A5A6C"/>
    <w:rsid w:val="006A61E5"/>
    <w:rsid w:val="006A654C"/>
    <w:rsid w:val="006A6B9A"/>
    <w:rsid w:val="006A7061"/>
    <w:rsid w:val="006B0A9C"/>
    <w:rsid w:val="006B0B08"/>
    <w:rsid w:val="006B10A8"/>
    <w:rsid w:val="006B10B6"/>
    <w:rsid w:val="006B12D5"/>
    <w:rsid w:val="006B1B86"/>
    <w:rsid w:val="006B208B"/>
    <w:rsid w:val="006B30CF"/>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0E60"/>
    <w:rsid w:val="006D120B"/>
    <w:rsid w:val="006D3FF8"/>
    <w:rsid w:val="006D428F"/>
    <w:rsid w:val="006D54E1"/>
    <w:rsid w:val="006D5A11"/>
    <w:rsid w:val="006D668F"/>
    <w:rsid w:val="006D69B8"/>
    <w:rsid w:val="006E0406"/>
    <w:rsid w:val="006E09D6"/>
    <w:rsid w:val="006E1695"/>
    <w:rsid w:val="006E197B"/>
    <w:rsid w:val="006E1AC8"/>
    <w:rsid w:val="006E1BAC"/>
    <w:rsid w:val="006E22C9"/>
    <w:rsid w:val="006E2B27"/>
    <w:rsid w:val="006E58AF"/>
    <w:rsid w:val="006E698C"/>
    <w:rsid w:val="006E6A36"/>
    <w:rsid w:val="006E7ABF"/>
    <w:rsid w:val="006E7F21"/>
    <w:rsid w:val="006F0329"/>
    <w:rsid w:val="006F0771"/>
    <w:rsid w:val="006F0913"/>
    <w:rsid w:val="006F2412"/>
    <w:rsid w:val="006F3230"/>
    <w:rsid w:val="006F35AA"/>
    <w:rsid w:val="006F3FE0"/>
    <w:rsid w:val="006F462B"/>
    <w:rsid w:val="006F6131"/>
    <w:rsid w:val="006F650D"/>
    <w:rsid w:val="006F68C0"/>
    <w:rsid w:val="006F68E5"/>
    <w:rsid w:val="006F77B9"/>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058"/>
    <w:rsid w:val="007130D2"/>
    <w:rsid w:val="00713419"/>
    <w:rsid w:val="007135A0"/>
    <w:rsid w:val="00713957"/>
    <w:rsid w:val="00714402"/>
    <w:rsid w:val="00714488"/>
    <w:rsid w:val="00715319"/>
    <w:rsid w:val="00715EBB"/>
    <w:rsid w:val="00717898"/>
    <w:rsid w:val="0072215B"/>
    <w:rsid w:val="00722B88"/>
    <w:rsid w:val="0072304C"/>
    <w:rsid w:val="0072368F"/>
    <w:rsid w:val="00723EC1"/>
    <w:rsid w:val="00723F08"/>
    <w:rsid w:val="00724552"/>
    <w:rsid w:val="00724C1C"/>
    <w:rsid w:val="00727C09"/>
    <w:rsid w:val="00727D9C"/>
    <w:rsid w:val="00730089"/>
    <w:rsid w:val="00730250"/>
    <w:rsid w:val="00730453"/>
    <w:rsid w:val="00730DCF"/>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96A"/>
    <w:rsid w:val="00756A0B"/>
    <w:rsid w:val="00757070"/>
    <w:rsid w:val="0075716B"/>
    <w:rsid w:val="00757251"/>
    <w:rsid w:val="007573A2"/>
    <w:rsid w:val="007575AF"/>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3EA"/>
    <w:rsid w:val="00786A0E"/>
    <w:rsid w:val="00787328"/>
    <w:rsid w:val="00787FF8"/>
    <w:rsid w:val="007904C9"/>
    <w:rsid w:val="0079067C"/>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963"/>
    <w:rsid w:val="007A1A79"/>
    <w:rsid w:val="007A29F4"/>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5BF"/>
    <w:rsid w:val="007C587A"/>
    <w:rsid w:val="007C79F5"/>
    <w:rsid w:val="007C7A6B"/>
    <w:rsid w:val="007C7A6F"/>
    <w:rsid w:val="007D0A0F"/>
    <w:rsid w:val="007D131D"/>
    <w:rsid w:val="007D1719"/>
    <w:rsid w:val="007D303D"/>
    <w:rsid w:val="007D3939"/>
    <w:rsid w:val="007D3BCC"/>
    <w:rsid w:val="007D3CE0"/>
    <w:rsid w:val="007D404D"/>
    <w:rsid w:val="007D45CB"/>
    <w:rsid w:val="007D4645"/>
    <w:rsid w:val="007D5692"/>
    <w:rsid w:val="007D6461"/>
    <w:rsid w:val="007E0F15"/>
    <w:rsid w:val="007E2B73"/>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0BD"/>
    <w:rsid w:val="008122E4"/>
    <w:rsid w:val="00812D5A"/>
    <w:rsid w:val="00813067"/>
    <w:rsid w:val="00813494"/>
    <w:rsid w:val="00813755"/>
    <w:rsid w:val="008161D5"/>
    <w:rsid w:val="00816A46"/>
    <w:rsid w:val="00817A06"/>
    <w:rsid w:val="0082001A"/>
    <w:rsid w:val="008205D0"/>
    <w:rsid w:val="0082070E"/>
    <w:rsid w:val="00820D99"/>
    <w:rsid w:val="00820E06"/>
    <w:rsid w:val="008211F5"/>
    <w:rsid w:val="00821F91"/>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2F99"/>
    <w:rsid w:val="00833114"/>
    <w:rsid w:val="00833279"/>
    <w:rsid w:val="00833A09"/>
    <w:rsid w:val="008342BA"/>
    <w:rsid w:val="008357D2"/>
    <w:rsid w:val="008370CF"/>
    <w:rsid w:val="00837CEF"/>
    <w:rsid w:val="00840C89"/>
    <w:rsid w:val="0084114B"/>
    <w:rsid w:val="00842756"/>
    <w:rsid w:val="008430AD"/>
    <w:rsid w:val="008433AE"/>
    <w:rsid w:val="0084355F"/>
    <w:rsid w:val="00843D17"/>
    <w:rsid w:val="00844C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722"/>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55"/>
    <w:rsid w:val="008917D0"/>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89"/>
    <w:rsid w:val="008A7783"/>
    <w:rsid w:val="008A7EC3"/>
    <w:rsid w:val="008A7F72"/>
    <w:rsid w:val="008B0AD8"/>
    <w:rsid w:val="008B1D4F"/>
    <w:rsid w:val="008B299F"/>
    <w:rsid w:val="008B2A33"/>
    <w:rsid w:val="008B3030"/>
    <w:rsid w:val="008B32AC"/>
    <w:rsid w:val="008B33CF"/>
    <w:rsid w:val="008B43C8"/>
    <w:rsid w:val="008B458E"/>
    <w:rsid w:val="008B49DA"/>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1F01"/>
    <w:rsid w:val="008E2B42"/>
    <w:rsid w:val="008E350D"/>
    <w:rsid w:val="008E3B36"/>
    <w:rsid w:val="008E3CEC"/>
    <w:rsid w:val="008E480F"/>
    <w:rsid w:val="008E4A67"/>
    <w:rsid w:val="008E713E"/>
    <w:rsid w:val="008F0205"/>
    <w:rsid w:val="008F0DCC"/>
    <w:rsid w:val="008F1EB2"/>
    <w:rsid w:val="008F284E"/>
    <w:rsid w:val="008F2A73"/>
    <w:rsid w:val="008F2BAD"/>
    <w:rsid w:val="008F2CAE"/>
    <w:rsid w:val="008F39F2"/>
    <w:rsid w:val="008F45EB"/>
    <w:rsid w:val="008F4E1B"/>
    <w:rsid w:val="008F52F4"/>
    <w:rsid w:val="008F743B"/>
    <w:rsid w:val="008F7AAD"/>
    <w:rsid w:val="009011B4"/>
    <w:rsid w:val="0090168E"/>
    <w:rsid w:val="00901AE0"/>
    <w:rsid w:val="009020E0"/>
    <w:rsid w:val="009025CB"/>
    <w:rsid w:val="00902FFF"/>
    <w:rsid w:val="00903765"/>
    <w:rsid w:val="00903996"/>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0"/>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255"/>
    <w:rsid w:val="00945295"/>
    <w:rsid w:val="0094562D"/>
    <w:rsid w:val="00946D6F"/>
    <w:rsid w:val="00946E68"/>
    <w:rsid w:val="00946FB0"/>
    <w:rsid w:val="009473C5"/>
    <w:rsid w:val="009475F5"/>
    <w:rsid w:val="00947785"/>
    <w:rsid w:val="00950019"/>
    <w:rsid w:val="009504AD"/>
    <w:rsid w:val="009513AF"/>
    <w:rsid w:val="009514A7"/>
    <w:rsid w:val="00952111"/>
    <w:rsid w:val="009524CE"/>
    <w:rsid w:val="009525E5"/>
    <w:rsid w:val="00952E7B"/>
    <w:rsid w:val="00952E94"/>
    <w:rsid w:val="00953386"/>
    <w:rsid w:val="0095447E"/>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18B"/>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1E2"/>
    <w:rsid w:val="0099690A"/>
    <w:rsid w:val="00997136"/>
    <w:rsid w:val="009971A7"/>
    <w:rsid w:val="009A2151"/>
    <w:rsid w:val="009A33BE"/>
    <w:rsid w:val="009A3F67"/>
    <w:rsid w:val="009A6DE9"/>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CB4"/>
    <w:rsid w:val="009D5D6A"/>
    <w:rsid w:val="009D6566"/>
    <w:rsid w:val="009D6EC6"/>
    <w:rsid w:val="009D7058"/>
    <w:rsid w:val="009D76EB"/>
    <w:rsid w:val="009E0336"/>
    <w:rsid w:val="009E0AE8"/>
    <w:rsid w:val="009E10EC"/>
    <w:rsid w:val="009E10F6"/>
    <w:rsid w:val="009E1628"/>
    <w:rsid w:val="009E24B8"/>
    <w:rsid w:val="009E2B95"/>
    <w:rsid w:val="009E2F5D"/>
    <w:rsid w:val="009E34FA"/>
    <w:rsid w:val="009E3D69"/>
    <w:rsid w:val="009E3DB9"/>
    <w:rsid w:val="009E4B0C"/>
    <w:rsid w:val="009E4B72"/>
    <w:rsid w:val="009E646B"/>
    <w:rsid w:val="009E775F"/>
    <w:rsid w:val="009E7B07"/>
    <w:rsid w:val="009F050C"/>
    <w:rsid w:val="009F0D52"/>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FAF"/>
    <w:rsid w:val="00A01117"/>
    <w:rsid w:val="00A022D9"/>
    <w:rsid w:val="00A023EE"/>
    <w:rsid w:val="00A029DF"/>
    <w:rsid w:val="00A0357E"/>
    <w:rsid w:val="00A0384B"/>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D11"/>
    <w:rsid w:val="00A16EFC"/>
    <w:rsid w:val="00A17A7F"/>
    <w:rsid w:val="00A20043"/>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FAF"/>
    <w:rsid w:val="00A575B4"/>
    <w:rsid w:val="00A60275"/>
    <w:rsid w:val="00A608CD"/>
    <w:rsid w:val="00A6145E"/>
    <w:rsid w:val="00A62D3D"/>
    <w:rsid w:val="00A64280"/>
    <w:rsid w:val="00A64C7D"/>
    <w:rsid w:val="00A64E0F"/>
    <w:rsid w:val="00A654A2"/>
    <w:rsid w:val="00A654DF"/>
    <w:rsid w:val="00A655E9"/>
    <w:rsid w:val="00A66CB2"/>
    <w:rsid w:val="00A703F5"/>
    <w:rsid w:val="00A71119"/>
    <w:rsid w:val="00A72E3D"/>
    <w:rsid w:val="00A72EE1"/>
    <w:rsid w:val="00A73783"/>
    <w:rsid w:val="00A73B00"/>
    <w:rsid w:val="00A746E4"/>
    <w:rsid w:val="00A74ACA"/>
    <w:rsid w:val="00A75BE6"/>
    <w:rsid w:val="00A761F4"/>
    <w:rsid w:val="00A77448"/>
    <w:rsid w:val="00A77B65"/>
    <w:rsid w:val="00A77EC2"/>
    <w:rsid w:val="00A8007D"/>
    <w:rsid w:val="00A80761"/>
    <w:rsid w:val="00A80DC8"/>
    <w:rsid w:val="00A812F5"/>
    <w:rsid w:val="00A814C5"/>
    <w:rsid w:val="00A81C21"/>
    <w:rsid w:val="00A82953"/>
    <w:rsid w:val="00A82B2C"/>
    <w:rsid w:val="00A82D27"/>
    <w:rsid w:val="00A8304A"/>
    <w:rsid w:val="00A833A8"/>
    <w:rsid w:val="00A83D36"/>
    <w:rsid w:val="00A8427B"/>
    <w:rsid w:val="00A84B23"/>
    <w:rsid w:val="00A84B4C"/>
    <w:rsid w:val="00A85897"/>
    <w:rsid w:val="00A86E22"/>
    <w:rsid w:val="00A87174"/>
    <w:rsid w:val="00A87279"/>
    <w:rsid w:val="00A87B91"/>
    <w:rsid w:val="00A87E95"/>
    <w:rsid w:val="00A900FE"/>
    <w:rsid w:val="00A90969"/>
    <w:rsid w:val="00A91BDE"/>
    <w:rsid w:val="00A9215F"/>
    <w:rsid w:val="00A92635"/>
    <w:rsid w:val="00A92ADE"/>
    <w:rsid w:val="00A92C9A"/>
    <w:rsid w:val="00A9370A"/>
    <w:rsid w:val="00A94E2C"/>
    <w:rsid w:val="00A94F1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603F"/>
    <w:rsid w:val="00AD7073"/>
    <w:rsid w:val="00AD77FD"/>
    <w:rsid w:val="00AD79E2"/>
    <w:rsid w:val="00AD7FFB"/>
    <w:rsid w:val="00AE1C5C"/>
    <w:rsid w:val="00AE271F"/>
    <w:rsid w:val="00AE3DF5"/>
    <w:rsid w:val="00AE4139"/>
    <w:rsid w:val="00AE4CFF"/>
    <w:rsid w:val="00AE4E46"/>
    <w:rsid w:val="00AE52B0"/>
    <w:rsid w:val="00AE54F8"/>
    <w:rsid w:val="00AE5C7F"/>
    <w:rsid w:val="00AF15DF"/>
    <w:rsid w:val="00AF1629"/>
    <w:rsid w:val="00AF1923"/>
    <w:rsid w:val="00AF2172"/>
    <w:rsid w:val="00AF2726"/>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1A56"/>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EE"/>
    <w:rsid w:val="00B40212"/>
    <w:rsid w:val="00B40B0C"/>
    <w:rsid w:val="00B40B73"/>
    <w:rsid w:val="00B41312"/>
    <w:rsid w:val="00B417BF"/>
    <w:rsid w:val="00B41F88"/>
    <w:rsid w:val="00B42215"/>
    <w:rsid w:val="00B438BE"/>
    <w:rsid w:val="00B4505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9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74D"/>
    <w:rsid w:val="00B868FA"/>
    <w:rsid w:val="00B86B3C"/>
    <w:rsid w:val="00B86D4C"/>
    <w:rsid w:val="00B876BF"/>
    <w:rsid w:val="00B87BE7"/>
    <w:rsid w:val="00B87E94"/>
    <w:rsid w:val="00B90116"/>
    <w:rsid w:val="00B90ED9"/>
    <w:rsid w:val="00B91714"/>
    <w:rsid w:val="00B923B6"/>
    <w:rsid w:val="00B9293A"/>
    <w:rsid w:val="00B93021"/>
    <w:rsid w:val="00B93BE3"/>
    <w:rsid w:val="00B94ED2"/>
    <w:rsid w:val="00B95FE2"/>
    <w:rsid w:val="00B962EE"/>
    <w:rsid w:val="00B97246"/>
    <w:rsid w:val="00B9725F"/>
    <w:rsid w:val="00B972B2"/>
    <w:rsid w:val="00B97390"/>
    <w:rsid w:val="00BA03EE"/>
    <w:rsid w:val="00BA1836"/>
    <w:rsid w:val="00BA18D4"/>
    <w:rsid w:val="00BA2083"/>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37B"/>
    <w:rsid w:val="00BB4D08"/>
    <w:rsid w:val="00BB6A68"/>
    <w:rsid w:val="00BB739C"/>
    <w:rsid w:val="00BB7905"/>
    <w:rsid w:val="00BC0108"/>
    <w:rsid w:val="00BC088B"/>
    <w:rsid w:val="00BC1305"/>
    <w:rsid w:val="00BC2587"/>
    <w:rsid w:val="00BC342A"/>
    <w:rsid w:val="00BC368D"/>
    <w:rsid w:val="00BC40F2"/>
    <w:rsid w:val="00BC45CE"/>
    <w:rsid w:val="00BC4F3D"/>
    <w:rsid w:val="00BC64CE"/>
    <w:rsid w:val="00BC68AD"/>
    <w:rsid w:val="00BC7112"/>
    <w:rsid w:val="00BD0C00"/>
    <w:rsid w:val="00BD0DA0"/>
    <w:rsid w:val="00BD3693"/>
    <w:rsid w:val="00BD40C0"/>
    <w:rsid w:val="00BD438C"/>
    <w:rsid w:val="00BD492B"/>
    <w:rsid w:val="00BD4F9A"/>
    <w:rsid w:val="00BD5E19"/>
    <w:rsid w:val="00BD5F57"/>
    <w:rsid w:val="00BD6D4E"/>
    <w:rsid w:val="00BD71F1"/>
    <w:rsid w:val="00BD74CF"/>
    <w:rsid w:val="00BD7CD6"/>
    <w:rsid w:val="00BE0909"/>
    <w:rsid w:val="00BE0B01"/>
    <w:rsid w:val="00BE1BBE"/>
    <w:rsid w:val="00BE1ED4"/>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084"/>
    <w:rsid w:val="00C230A5"/>
    <w:rsid w:val="00C2365F"/>
    <w:rsid w:val="00C23BF3"/>
    <w:rsid w:val="00C23FDB"/>
    <w:rsid w:val="00C24B6B"/>
    <w:rsid w:val="00C25A02"/>
    <w:rsid w:val="00C25BB1"/>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5D6"/>
    <w:rsid w:val="00C42C2F"/>
    <w:rsid w:val="00C43B8F"/>
    <w:rsid w:val="00C45268"/>
    <w:rsid w:val="00C455CD"/>
    <w:rsid w:val="00C45BBF"/>
    <w:rsid w:val="00C46708"/>
    <w:rsid w:val="00C46D21"/>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D87"/>
    <w:rsid w:val="00C6230B"/>
    <w:rsid w:val="00C6257D"/>
    <w:rsid w:val="00C632FA"/>
    <w:rsid w:val="00C635D0"/>
    <w:rsid w:val="00C64273"/>
    <w:rsid w:val="00C647B6"/>
    <w:rsid w:val="00C65B9B"/>
    <w:rsid w:val="00C67249"/>
    <w:rsid w:val="00C67698"/>
    <w:rsid w:val="00C67A9D"/>
    <w:rsid w:val="00C70952"/>
    <w:rsid w:val="00C70B81"/>
    <w:rsid w:val="00C7199B"/>
    <w:rsid w:val="00C724E4"/>
    <w:rsid w:val="00C729E4"/>
    <w:rsid w:val="00C732D8"/>
    <w:rsid w:val="00C7377B"/>
    <w:rsid w:val="00C737D7"/>
    <w:rsid w:val="00C7380B"/>
    <w:rsid w:val="00C73886"/>
    <w:rsid w:val="00C73DC4"/>
    <w:rsid w:val="00C74D41"/>
    <w:rsid w:val="00C756FD"/>
    <w:rsid w:val="00C75775"/>
    <w:rsid w:val="00C7585A"/>
    <w:rsid w:val="00C75C57"/>
    <w:rsid w:val="00C76261"/>
    <w:rsid w:val="00C76E4E"/>
    <w:rsid w:val="00C80261"/>
    <w:rsid w:val="00C808D5"/>
    <w:rsid w:val="00C810FC"/>
    <w:rsid w:val="00C83651"/>
    <w:rsid w:val="00C83754"/>
    <w:rsid w:val="00C83F2B"/>
    <w:rsid w:val="00C84998"/>
    <w:rsid w:val="00C855DB"/>
    <w:rsid w:val="00C85FE4"/>
    <w:rsid w:val="00C9111E"/>
    <w:rsid w:val="00C91446"/>
    <w:rsid w:val="00C919AB"/>
    <w:rsid w:val="00C919B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761"/>
    <w:rsid w:val="00CC5DF0"/>
    <w:rsid w:val="00CC71C6"/>
    <w:rsid w:val="00CC7E7D"/>
    <w:rsid w:val="00CD0968"/>
    <w:rsid w:val="00CD1491"/>
    <w:rsid w:val="00CD21A5"/>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93B"/>
    <w:rsid w:val="00CE2476"/>
    <w:rsid w:val="00CE25CA"/>
    <w:rsid w:val="00CE2CBA"/>
    <w:rsid w:val="00CE302C"/>
    <w:rsid w:val="00CE31BD"/>
    <w:rsid w:val="00CE3834"/>
    <w:rsid w:val="00CE449A"/>
    <w:rsid w:val="00CE4619"/>
    <w:rsid w:val="00CE4BF2"/>
    <w:rsid w:val="00CE5E91"/>
    <w:rsid w:val="00CE5F8B"/>
    <w:rsid w:val="00CF01EA"/>
    <w:rsid w:val="00CF10EF"/>
    <w:rsid w:val="00CF13AB"/>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2CEF"/>
    <w:rsid w:val="00D032B4"/>
    <w:rsid w:val="00D03AC3"/>
    <w:rsid w:val="00D040A2"/>
    <w:rsid w:val="00D055E6"/>
    <w:rsid w:val="00D05CAF"/>
    <w:rsid w:val="00D065AD"/>
    <w:rsid w:val="00D06AC9"/>
    <w:rsid w:val="00D06BB8"/>
    <w:rsid w:val="00D072EF"/>
    <w:rsid w:val="00D07394"/>
    <w:rsid w:val="00D07A9C"/>
    <w:rsid w:val="00D10A14"/>
    <w:rsid w:val="00D113FF"/>
    <w:rsid w:val="00D11608"/>
    <w:rsid w:val="00D11E7B"/>
    <w:rsid w:val="00D12C52"/>
    <w:rsid w:val="00D12D84"/>
    <w:rsid w:val="00D13DAB"/>
    <w:rsid w:val="00D14E13"/>
    <w:rsid w:val="00D16547"/>
    <w:rsid w:val="00D20368"/>
    <w:rsid w:val="00D2075C"/>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5F9"/>
    <w:rsid w:val="00D6362A"/>
    <w:rsid w:val="00D63DA5"/>
    <w:rsid w:val="00D641C8"/>
    <w:rsid w:val="00D64B3A"/>
    <w:rsid w:val="00D64D09"/>
    <w:rsid w:val="00D6587E"/>
    <w:rsid w:val="00D65C48"/>
    <w:rsid w:val="00D67C48"/>
    <w:rsid w:val="00D701A6"/>
    <w:rsid w:val="00D70CA3"/>
    <w:rsid w:val="00D718E2"/>
    <w:rsid w:val="00D719E5"/>
    <w:rsid w:val="00D72097"/>
    <w:rsid w:val="00D73167"/>
    <w:rsid w:val="00D7322F"/>
    <w:rsid w:val="00D73481"/>
    <w:rsid w:val="00D73C07"/>
    <w:rsid w:val="00D743AB"/>
    <w:rsid w:val="00D74799"/>
    <w:rsid w:val="00D74FDC"/>
    <w:rsid w:val="00D75362"/>
    <w:rsid w:val="00D7536B"/>
    <w:rsid w:val="00D75AD5"/>
    <w:rsid w:val="00D81033"/>
    <w:rsid w:val="00D81136"/>
    <w:rsid w:val="00D82C07"/>
    <w:rsid w:val="00D82CA1"/>
    <w:rsid w:val="00D82CE9"/>
    <w:rsid w:val="00D8317A"/>
    <w:rsid w:val="00D84A3A"/>
    <w:rsid w:val="00D84AEE"/>
    <w:rsid w:val="00D8502A"/>
    <w:rsid w:val="00D850ED"/>
    <w:rsid w:val="00D85E53"/>
    <w:rsid w:val="00D865D9"/>
    <w:rsid w:val="00D86B99"/>
    <w:rsid w:val="00D9154A"/>
    <w:rsid w:val="00D923F4"/>
    <w:rsid w:val="00D93271"/>
    <w:rsid w:val="00D93F15"/>
    <w:rsid w:val="00D9475D"/>
    <w:rsid w:val="00D96319"/>
    <w:rsid w:val="00D964B3"/>
    <w:rsid w:val="00DA020A"/>
    <w:rsid w:val="00DA07B6"/>
    <w:rsid w:val="00DA0CA2"/>
    <w:rsid w:val="00DA158D"/>
    <w:rsid w:val="00DA1D14"/>
    <w:rsid w:val="00DA1D1C"/>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36"/>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DDE"/>
    <w:rsid w:val="00DC5054"/>
    <w:rsid w:val="00DC596B"/>
    <w:rsid w:val="00DC73F6"/>
    <w:rsid w:val="00DC78C5"/>
    <w:rsid w:val="00DC7910"/>
    <w:rsid w:val="00DC7CCB"/>
    <w:rsid w:val="00DD016C"/>
    <w:rsid w:val="00DD054C"/>
    <w:rsid w:val="00DD058F"/>
    <w:rsid w:val="00DD0B1B"/>
    <w:rsid w:val="00DD1994"/>
    <w:rsid w:val="00DD1BAF"/>
    <w:rsid w:val="00DD1FE6"/>
    <w:rsid w:val="00DD2585"/>
    <w:rsid w:val="00DD2B4A"/>
    <w:rsid w:val="00DD2D97"/>
    <w:rsid w:val="00DD32BB"/>
    <w:rsid w:val="00DD3AC7"/>
    <w:rsid w:val="00DD3C71"/>
    <w:rsid w:val="00DD3CB3"/>
    <w:rsid w:val="00DD3D23"/>
    <w:rsid w:val="00DD476F"/>
    <w:rsid w:val="00DD4E98"/>
    <w:rsid w:val="00DD5490"/>
    <w:rsid w:val="00DD58B8"/>
    <w:rsid w:val="00DD5EFB"/>
    <w:rsid w:val="00DD618F"/>
    <w:rsid w:val="00DD6234"/>
    <w:rsid w:val="00DD6784"/>
    <w:rsid w:val="00DD7A5E"/>
    <w:rsid w:val="00DD7A78"/>
    <w:rsid w:val="00DE00F6"/>
    <w:rsid w:val="00DE1132"/>
    <w:rsid w:val="00DE1E31"/>
    <w:rsid w:val="00DE2C26"/>
    <w:rsid w:val="00DE2CFB"/>
    <w:rsid w:val="00DE2F1E"/>
    <w:rsid w:val="00DE414D"/>
    <w:rsid w:val="00DE4D83"/>
    <w:rsid w:val="00DE5048"/>
    <w:rsid w:val="00DE68DD"/>
    <w:rsid w:val="00DE77DC"/>
    <w:rsid w:val="00DF0FAE"/>
    <w:rsid w:val="00DF1506"/>
    <w:rsid w:val="00DF1F74"/>
    <w:rsid w:val="00DF2FA1"/>
    <w:rsid w:val="00DF42ED"/>
    <w:rsid w:val="00DF5862"/>
    <w:rsid w:val="00DF5E93"/>
    <w:rsid w:val="00DF66BB"/>
    <w:rsid w:val="00DF7D55"/>
    <w:rsid w:val="00E00912"/>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F69"/>
    <w:rsid w:val="00E17B49"/>
    <w:rsid w:val="00E17DE3"/>
    <w:rsid w:val="00E17F03"/>
    <w:rsid w:val="00E2102F"/>
    <w:rsid w:val="00E21CDD"/>
    <w:rsid w:val="00E21E11"/>
    <w:rsid w:val="00E233C9"/>
    <w:rsid w:val="00E23438"/>
    <w:rsid w:val="00E24415"/>
    <w:rsid w:val="00E24492"/>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4940"/>
    <w:rsid w:val="00E55A0F"/>
    <w:rsid w:val="00E55F46"/>
    <w:rsid w:val="00E5633C"/>
    <w:rsid w:val="00E56E97"/>
    <w:rsid w:val="00E56EE4"/>
    <w:rsid w:val="00E57CE2"/>
    <w:rsid w:val="00E60A17"/>
    <w:rsid w:val="00E621FE"/>
    <w:rsid w:val="00E62CBA"/>
    <w:rsid w:val="00E648F7"/>
    <w:rsid w:val="00E64CC9"/>
    <w:rsid w:val="00E658AD"/>
    <w:rsid w:val="00E65E40"/>
    <w:rsid w:val="00E67861"/>
    <w:rsid w:val="00E67D3C"/>
    <w:rsid w:val="00E702B9"/>
    <w:rsid w:val="00E7071B"/>
    <w:rsid w:val="00E71269"/>
    <w:rsid w:val="00E71B58"/>
    <w:rsid w:val="00E71EAE"/>
    <w:rsid w:val="00E72EB3"/>
    <w:rsid w:val="00E75146"/>
    <w:rsid w:val="00E755AB"/>
    <w:rsid w:val="00E75B19"/>
    <w:rsid w:val="00E75BB5"/>
    <w:rsid w:val="00E7676F"/>
    <w:rsid w:val="00E770EB"/>
    <w:rsid w:val="00E7767C"/>
    <w:rsid w:val="00E77805"/>
    <w:rsid w:val="00E77C72"/>
    <w:rsid w:val="00E801F8"/>
    <w:rsid w:val="00E8167D"/>
    <w:rsid w:val="00E81BAE"/>
    <w:rsid w:val="00E81BCF"/>
    <w:rsid w:val="00E8217A"/>
    <w:rsid w:val="00E82708"/>
    <w:rsid w:val="00E8399A"/>
    <w:rsid w:val="00E839A4"/>
    <w:rsid w:val="00E839CE"/>
    <w:rsid w:val="00E83AB6"/>
    <w:rsid w:val="00E86711"/>
    <w:rsid w:val="00E86798"/>
    <w:rsid w:val="00E86DDF"/>
    <w:rsid w:val="00E90CAB"/>
    <w:rsid w:val="00E90E54"/>
    <w:rsid w:val="00E9118C"/>
    <w:rsid w:val="00E914A9"/>
    <w:rsid w:val="00E92595"/>
    <w:rsid w:val="00E92FE6"/>
    <w:rsid w:val="00E93342"/>
    <w:rsid w:val="00E94929"/>
    <w:rsid w:val="00E94D3A"/>
    <w:rsid w:val="00E9535A"/>
    <w:rsid w:val="00E9569C"/>
    <w:rsid w:val="00E968B6"/>
    <w:rsid w:val="00E96D3C"/>
    <w:rsid w:val="00E97513"/>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9E1"/>
    <w:rsid w:val="00EC45FC"/>
    <w:rsid w:val="00EC4A4E"/>
    <w:rsid w:val="00EC4B0C"/>
    <w:rsid w:val="00EC5A01"/>
    <w:rsid w:val="00EC5CC8"/>
    <w:rsid w:val="00EC6864"/>
    <w:rsid w:val="00EC6A8E"/>
    <w:rsid w:val="00EC6B14"/>
    <w:rsid w:val="00EC6BCB"/>
    <w:rsid w:val="00EC729C"/>
    <w:rsid w:val="00EC7AAA"/>
    <w:rsid w:val="00EC7B3B"/>
    <w:rsid w:val="00ED0365"/>
    <w:rsid w:val="00ED073E"/>
    <w:rsid w:val="00ED0BF4"/>
    <w:rsid w:val="00ED0E71"/>
    <w:rsid w:val="00ED18EC"/>
    <w:rsid w:val="00ED1EFA"/>
    <w:rsid w:val="00ED2378"/>
    <w:rsid w:val="00ED29A6"/>
    <w:rsid w:val="00ED3361"/>
    <w:rsid w:val="00ED35F3"/>
    <w:rsid w:val="00ED525B"/>
    <w:rsid w:val="00ED5337"/>
    <w:rsid w:val="00ED59E7"/>
    <w:rsid w:val="00ED7403"/>
    <w:rsid w:val="00ED7AA8"/>
    <w:rsid w:val="00EE057C"/>
    <w:rsid w:val="00EE0858"/>
    <w:rsid w:val="00EE0B20"/>
    <w:rsid w:val="00EE14A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23"/>
    <w:rsid w:val="00EF6733"/>
    <w:rsid w:val="00EF6AD7"/>
    <w:rsid w:val="00F006A9"/>
    <w:rsid w:val="00F009EB"/>
    <w:rsid w:val="00F017FB"/>
    <w:rsid w:val="00F01F7A"/>
    <w:rsid w:val="00F02736"/>
    <w:rsid w:val="00F02A35"/>
    <w:rsid w:val="00F02DE0"/>
    <w:rsid w:val="00F030A2"/>
    <w:rsid w:val="00F0344E"/>
    <w:rsid w:val="00F03930"/>
    <w:rsid w:val="00F045E6"/>
    <w:rsid w:val="00F04DD4"/>
    <w:rsid w:val="00F053FC"/>
    <w:rsid w:val="00F05564"/>
    <w:rsid w:val="00F06302"/>
    <w:rsid w:val="00F079CC"/>
    <w:rsid w:val="00F13509"/>
    <w:rsid w:val="00F1360C"/>
    <w:rsid w:val="00F1390D"/>
    <w:rsid w:val="00F151EA"/>
    <w:rsid w:val="00F15595"/>
    <w:rsid w:val="00F156A1"/>
    <w:rsid w:val="00F15CEF"/>
    <w:rsid w:val="00F16B40"/>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423"/>
    <w:rsid w:val="00F310A3"/>
    <w:rsid w:val="00F315F8"/>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4910"/>
    <w:rsid w:val="00F45459"/>
    <w:rsid w:val="00F45795"/>
    <w:rsid w:val="00F46D5A"/>
    <w:rsid w:val="00F47305"/>
    <w:rsid w:val="00F5036E"/>
    <w:rsid w:val="00F519A9"/>
    <w:rsid w:val="00F52AF5"/>
    <w:rsid w:val="00F53204"/>
    <w:rsid w:val="00F53860"/>
    <w:rsid w:val="00F54021"/>
    <w:rsid w:val="00F542AA"/>
    <w:rsid w:val="00F543D3"/>
    <w:rsid w:val="00F5482E"/>
    <w:rsid w:val="00F551B0"/>
    <w:rsid w:val="00F55452"/>
    <w:rsid w:val="00F55CC1"/>
    <w:rsid w:val="00F56A49"/>
    <w:rsid w:val="00F6033A"/>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32A6"/>
    <w:rsid w:val="00F738EE"/>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910"/>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9D2"/>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87F"/>
    <w:rsid w:val="00FC43B7"/>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7F"/>
    <w:rsid w:val="00FD6B5B"/>
    <w:rsid w:val="00FE05FC"/>
    <w:rsid w:val="00FE0693"/>
    <w:rsid w:val="00FE086E"/>
    <w:rsid w:val="00FE0AF4"/>
    <w:rsid w:val="00FE127F"/>
    <w:rsid w:val="00FE27EE"/>
    <w:rsid w:val="00FE30E1"/>
    <w:rsid w:val="00FE520C"/>
    <w:rsid w:val="00FE65C5"/>
    <w:rsid w:val="00FE6DA0"/>
    <w:rsid w:val="00FF0767"/>
    <w:rsid w:val="00FF0C49"/>
    <w:rsid w:val="00FF0FDB"/>
    <w:rsid w:val="00FF1282"/>
    <w:rsid w:val="00FF1339"/>
    <w:rsid w:val="00FF1682"/>
    <w:rsid w:val="00FF33D3"/>
    <w:rsid w:val="00FF479B"/>
    <w:rsid w:val="00FF4D75"/>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Fuentedeprrafopredeter"/>
    <w:rsid w:val="00870722"/>
  </w:style>
  <w:style w:type="paragraph" w:customStyle="1" w:styleId="temp">
    <w:name w:val="temp"/>
    <w:basedOn w:val="Normal"/>
    <w:rsid w:val="008707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870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20250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6347A-9106-4594-9132-2A83423CB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3137</Words>
  <Characters>17256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tjao_personal</cp:lastModifiedBy>
  <cp:revision>72</cp:revision>
  <cp:lastPrinted>2020-04-13T15:33:00Z</cp:lastPrinted>
  <dcterms:created xsi:type="dcterms:W3CDTF">2023-07-13T18:43:00Z</dcterms:created>
  <dcterms:modified xsi:type="dcterms:W3CDTF">2023-10-27T17:52:00Z</dcterms:modified>
</cp:coreProperties>
</file>