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F44FF" w14:textId="77777777" w:rsidR="00204105" w:rsidRPr="00204105" w:rsidRDefault="00204105" w:rsidP="00DC3EA4">
      <w:pPr>
        <w:ind w:left="2977"/>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SALA SUPERIOR DEL TRIBUNAL DE JUSTICIA ADMINISTRATIVA DEL ESTADO DE OAXACA</w:t>
      </w:r>
    </w:p>
    <w:p w14:paraId="0666CDD8" w14:textId="56C38A6F" w:rsidR="00204105" w:rsidRPr="00204105" w:rsidRDefault="00204105" w:rsidP="00DC3EA4">
      <w:pPr>
        <w:ind w:left="2977"/>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RECURSO DE REVISIÓN:</w:t>
      </w:r>
      <w:r w:rsidR="0079067C">
        <w:rPr>
          <w:rFonts w:ascii="Arial" w:eastAsiaTheme="minorHAnsi" w:hAnsi="Arial" w:cs="Arial"/>
          <w:b/>
          <w:sz w:val="26"/>
          <w:szCs w:val="26"/>
          <w:lang w:val="es-ES" w:eastAsia="en-US"/>
        </w:rPr>
        <w:t xml:space="preserve"> </w:t>
      </w:r>
      <w:r w:rsidR="00B94ED2">
        <w:rPr>
          <w:rFonts w:ascii="Arial" w:eastAsiaTheme="minorHAnsi" w:hAnsi="Arial" w:cs="Arial"/>
          <w:b/>
          <w:sz w:val="26"/>
          <w:szCs w:val="26"/>
          <w:lang w:val="es-ES" w:eastAsia="en-US"/>
        </w:rPr>
        <w:t>0</w:t>
      </w:r>
      <w:r w:rsidR="00AD603F">
        <w:rPr>
          <w:rFonts w:ascii="Arial" w:eastAsiaTheme="minorHAnsi" w:hAnsi="Arial" w:cs="Arial"/>
          <w:b/>
          <w:sz w:val="26"/>
          <w:szCs w:val="26"/>
          <w:lang w:val="es-ES" w:eastAsia="en-US"/>
        </w:rPr>
        <w:t>243</w:t>
      </w:r>
      <w:r w:rsidR="00B94ED2">
        <w:rPr>
          <w:rFonts w:ascii="Arial" w:eastAsiaTheme="minorHAnsi" w:hAnsi="Arial" w:cs="Arial"/>
          <w:b/>
          <w:sz w:val="26"/>
          <w:szCs w:val="26"/>
          <w:lang w:val="es-ES" w:eastAsia="en-US"/>
        </w:rPr>
        <w:t>/202</w:t>
      </w:r>
      <w:r w:rsidR="00AD603F">
        <w:rPr>
          <w:rFonts w:ascii="Arial" w:eastAsiaTheme="minorHAnsi" w:hAnsi="Arial" w:cs="Arial"/>
          <w:b/>
          <w:sz w:val="26"/>
          <w:szCs w:val="26"/>
          <w:lang w:val="es-ES" w:eastAsia="en-US"/>
        </w:rPr>
        <w:t>3</w:t>
      </w:r>
    </w:p>
    <w:p w14:paraId="10272DA9" w14:textId="4E58CEA8" w:rsidR="0079067C" w:rsidRDefault="00204105" w:rsidP="00DC3EA4">
      <w:pPr>
        <w:ind w:left="2977"/>
        <w:jc w:val="both"/>
        <w:rPr>
          <w:rFonts w:ascii="Arial" w:hAnsi="Arial" w:cs="Arial"/>
          <w:b/>
          <w:sz w:val="26"/>
          <w:szCs w:val="26"/>
        </w:rPr>
      </w:pPr>
      <w:r w:rsidRPr="00204105">
        <w:rPr>
          <w:rFonts w:ascii="Arial" w:eastAsiaTheme="minorHAnsi" w:hAnsi="Arial" w:cs="Arial"/>
          <w:b/>
          <w:sz w:val="26"/>
          <w:szCs w:val="26"/>
          <w:lang w:val="es-ES" w:eastAsia="en-US"/>
        </w:rPr>
        <w:t>EXPEDIENTE:</w:t>
      </w:r>
      <w:r w:rsidR="0079067C">
        <w:rPr>
          <w:rFonts w:ascii="Arial" w:eastAsiaTheme="minorHAnsi" w:hAnsi="Arial" w:cs="Arial"/>
          <w:b/>
          <w:sz w:val="26"/>
          <w:szCs w:val="26"/>
          <w:lang w:val="es-ES" w:eastAsia="en-US"/>
        </w:rPr>
        <w:t xml:space="preserve"> </w:t>
      </w:r>
      <w:bookmarkStart w:id="0" w:name="_Hlk114753591"/>
      <w:r w:rsidR="000A3AF8">
        <w:rPr>
          <w:rFonts w:ascii="Arial" w:eastAsiaTheme="minorHAnsi" w:hAnsi="Arial" w:cs="Arial"/>
          <w:b/>
          <w:sz w:val="26"/>
          <w:szCs w:val="26"/>
          <w:lang w:val="es-ES" w:eastAsia="en-US"/>
        </w:rPr>
        <w:t>0</w:t>
      </w:r>
      <w:r w:rsidR="00AD603F">
        <w:rPr>
          <w:rFonts w:ascii="Arial" w:eastAsiaTheme="minorHAnsi" w:hAnsi="Arial" w:cs="Arial"/>
          <w:b/>
          <w:sz w:val="26"/>
          <w:szCs w:val="26"/>
          <w:lang w:val="es-ES" w:eastAsia="en-US"/>
        </w:rPr>
        <w:t>119</w:t>
      </w:r>
      <w:r w:rsidR="000A3AF8">
        <w:rPr>
          <w:rFonts w:ascii="Arial" w:eastAsiaTheme="minorHAnsi" w:hAnsi="Arial" w:cs="Arial"/>
          <w:b/>
          <w:sz w:val="26"/>
          <w:szCs w:val="26"/>
          <w:lang w:val="es-ES" w:eastAsia="en-US"/>
        </w:rPr>
        <w:t>/202</w:t>
      </w:r>
      <w:r w:rsidR="00AD603F">
        <w:rPr>
          <w:rFonts w:ascii="Arial" w:eastAsiaTheme="minorHAnsi" w:hAnsi="Arial" w:cs="Arial"/>
          <w:b/>
          <w:sz w:val="26"/>
          <w:szCs w:val="26"/>
          <w:lang w:val="es-ES" w:eastAsia="en-US"/>
        </w:rPr>
        <w:t>2</w:t>
      </w:r>
      <w:r w:rsidR="0079067C">
        <w:rPr>
          <w:rFonts w:ascii="Arial" w:eastAsiaTheme="minorHAnsi" w:hAnsi="Arial" w:cs="Arial"/>
          <w:b/>
          <w:sz w:val="26"/>
          <w:szCs w:val="26"/>
          <w:lang w:val="es-ES" w:eastAsia="en-US"/>
        </w:rPr>
        <w:t xml:space="preserve"> </w:t>
      </w:r>
      <w:bookmarkEnd w:id="0"/>
      <w:r w:rsidR="0079067C">
        <w:rPr>
          <w:rFonts w:ascii="Arial" w:eastAsiaTheme="minorHAnsi" w:hAnsi="Arial" w:cs="Arial"/>
          <w:b/>
          <w:sz w:val="26"/>
          <w:szCs w:val="26"/>
          <w:lang w:val="es-ES" w:eastAsia="en-US"/>
        </w:rPr>
        <w:t xml:space="preserve">DE </w:t>
      </w:r>
      <w:r w:rsidR="0079067C">
        <w:rPr>
          <w:rFonts w:ascii="Arial" w:hAnsi="Arial" w:cs="Arial"/>
          <w:b/>
          <w:sz w:val="26"/>
          <w:szCs w:val="26"/>
        </w:rPr>
        <w:t xml:space="preserve">LA </w:t>
      </w:r>
      <w:r w:rsidR="00AD603F">
        <w:rPr>
          <w:rFonts w:ascii="Arial" w:hAnsi="Arial" w:cs="Arial"/>
          <w:b/>
          <w:sz w:val="26"/>
          <w:szCs w:val="26"/>
        </w:rPr>
        <w:t xml:space="preserve">QUINTA </w:t>
      </w:r>
      <w:r w:rsidR="000A3AF8">
        <w:rPr>
          <w:rFonts w:ascii="Arial" w:hAnsi="Arial" w:cs="Arial"/>
          <w:b/>
          <w:sz w:val="26"/>
          <w:szCs w:val="26"/>
        </w:rPr>
        <w:t>SALA UNITARIA DE PRIMERA INSTANCIA.</w:t>
      </w:r>
      <w:r w:rsidR="00903996">
        <w:rPr>
          <w:rFonts w:ascii="Arial" w:hAnsi="Arial" w:cs="Arial"/>
          <w:b/>
          <w:sz w:val="26"/>
          <w:szCs w:val="26"/>
        </w:rPr>
        <w:t xml:space="preserve"> </w:t>
      </w:r>
    </w:p>
    <w:p w14:paraId="4A0F69B0" w14:textId="168AAD77" w:rsidR="0079067C" w:rsidRPr="006744B2" w:rsidRDefault="0079067C" w:rsidP="00DC3EA4">
      <w:pPr>
        <w:ind w:left="2977"/>
        <w:jc w:val="both"/>
        <w:rPr>
          <w:rFonts w:ascii="Arial" w:hAnsi="Arial" w:cs="Arial"/>
          <w:b/>
          <w:sz w:val="26"/>
          <w:szCs w:val="26"/>
        </w:rPr>
      </w:pPr>
      <w:r w:rsidRPr="006744B2">
        <w:rPr>
          <w:rFonts w:ascii="Arial" w:hAnsi="Arial" w:cs="Arial"/>
          <w:b/>
          <w:sz w:val="26"/>
          <w:szCs w:val="26"/>
        </w:rPr>
        <w:t>PONENTE: MAGISTRAD</w:t>
      </w:r>
      <w:r w:rsidR="00B94ED2">
        <w:rPr>
          <w:rFonts w:ascii="Arial" w:hAnsi="Arial" w:cs="Arial"/>
          <w:b/>
          <w:sz w:val="26"/>
          <w:szCs w:val="26"/>
        </w:rPr>
        <w:t>A</w:t>
      </w:r>
      <w:r w:rsidRPr="006744B2">
        <w:rPr>
          <w:rFonts w:ascii="Arial" w:hAnsi="Arial" w:cs="Arial"/>
          <w:b/>
          <w:sz w:val="26"/>
          <w:szCs w:val="26"/>
        </w:rPr>
        <w:t xml:space="preserve"> </w:t>
      </w:r>
      <w:r w:rsidR="00B94ED2">
        <w:rPr>
          <w:rFonts w:ascii="Arial" w:hAnsi="Arial" w:cs="Arial"/>
          <w:b/>
          <w:sz w:val="26"/>
          <w:szCs w:val="26"/>
        </w:rPr>
        <w:t>GLORIA DEL CARMEN CAMACHO MEZA.</w:t>
      </w:r>
    </w:p>
    <w:p w14:paraId="047F8B55" w14:textId="31908410" w:rsidR="00204105" w:rsidRPr="00204105" w:rsidRDefault="00204105" w:rsidP="0079067C">
      <w:pPr>
        <w:spacing w:line="240" w:lineRule="auto"/>
        <w:ind w:left="2124"/>
        <w:jc w:val="both"/>
        <w:rPr>
          <w:rFonts w:ascii="Arial" w:eastAsiaTheme="minorHAnsi" w:hAnsi="Arial" w:cs="Arial"/>
          <w:b/>
          <w:sz w:val="26"/>
          <w:szCs w:val="26"/>
          <w:lang w:val="es-ES" w:eastAsia="en-US"/>
        </w:rPr>
      </w:pPr>
    </w:p>
    <w:p w14:paraId="2C10F56D" w14:textId="16DA77BD" w:rsidR="00204105" w:rsidRPr="00204105" w:rsidRDefault="00204105" w:rsidP="00204105">
      <w:pPr>
        <w:spacing w:before="240" w:line="360" w:lineRule="auto"/>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 xml:space="preserve">OAXACA DE JUÁREZ, OAXACA, </w:t>
      </w:r>
      <w:r>
        <w:rPr>
          <w:rFonts w:ascii="Arial" w:eastAsiaTheme="minorHAnsi" w:hAnsi="Arial" w:cs="Arial"/>
          <w:b/>
          <w:sz w:val="26"/>
          <w:szCs w:val="26"/>
          <w:lang w:val="es-ES" w:eastAsia="en-US"/>
        </w:rPr>
        <w:t xml:space="preserve">A </w:t>
      </w:r>
      <w:r w:rsidR="00325202">
        <w:rPr>
          <w:rFonts w:ascii="Arial" w:eastAsiaTheme="minorHAnsi" w:hAnsi="Arial" w:cs="Arial"/>
          <w:b/>
          <w:sz w:val="26"/>
          <w:szCs w:val="26"/>
          <w:lang w:val="es-ES" w:eastAsia="en-US"/>
        </w:rPr>
        <w:t xml:space="preserve">SEIS DE JULIO </w:t>
      </w:r>
      <w:r w:rsidRPr="00204105">
        <w:rPr>
          <w:rFonts w:ascii="Arial" w:eastAsiaTheme="minorHAnsi" w:hAnsi="Arial" w:cs="Arial"/>
          <w:b/>
          <w:sz w:val="26"/>
          <w:szCs w:val="26"/>
          <w:lang w:val="es-ES" w:eastAsia="en-US"/>
        </w:rPr>
        <w:t>DE DOS MIL VEINT</w:t>
      </w:r>
      <w:r w:rsidR="00BC368D">
        <w:rPr>
          <w:rFonts w:ascii="Arial" w:eastAsiaTheme="minorHAnsi" w:hAnsi="Arial" w:cs="Arial"/>
          <w:b/>
          <w:sz w:val="26"/>
          <w:szCs w:val="26"/>
          <w:lang w:val="es-ES" w:eastAsia="en-US"/>
        </w:rPr>
        <w:t>I</w:t>
      </w:r>
      <w:r w:rsidR="00B94ED2">
        <w:rPr>
          <w:rFonts w:ascii="Arial" w:eastAsiaTheme="minorHAnsi" w:hAnsi="Arial" w:cs="Arial"/>
          <w:b/>
          <w:sz w:val="26"/>
          <w:szCs w:val="26"/>
          <w:lang w:val="es-ES" w:eastAsia="en-US"/>
        </w:rPr>
        <w:t>TRÉS</w:t>
      </w:r>
      <w:r w:rsidRPr="00204105">
        <w:rPr>
          <w:rFonts w:ascii="Arial" w:eastAsiaTheme="minorHAnsi" w:hAnsi="Arial" w:cs="Arial"/>
          <w:b/>
          <w:sz w:val="26"/>
          <w:szCs w:val="26"/>
          <w:lang w:val="es-ES" w:eastAsia="en-US"/>
        </w:rPr>
        <w:t>.</w:t>
      </w:r>
      <w:r w:rsidR="00282C2C">
        <w:rPr>
          <w:rFonts w:ascii="Arial" w:eastAsiaTheme="minorHAnsi" w:hAnsi="Arial" w:cs="Arial"/>
          <w:b/>
          <w:sz w:val="26"/>
          <w:szCs w:val="26"/>
          <w:lang w:val="es-ES" w:eastAsia="en-US"/>
        </w:rPr>
        <w:t xml:space="preserve"> - - - - - - - - - - - - - - - - - - - - - - - - - - - - - - - - - - - - - - - </w:t>
      </w:r>
      <w:r w:rsidR="00325202">
        <w:rPr>
          <w:rFonts w:ascii="Arial" w:eastAsiaTheme="minorHAnsi" w:hAnsi="Arial" w:cs="Arial"/>
          <w:b/>
          <w:sz w:val="26"/>
          <w:szCs w:val="26"/>
          <w:lang w:val="es-ES" w:eastAsia="en-US"/>
        </w:rPr>
        <w:t>- - -</w:t>
      </w:r>
    </w:p>
    <w:p w14:paraId="21A41D42" w14:textId="61ADD7EB" w:rsidR="00204105" w:rsidRPr="008131BF" w:rsidRDefault="00204105" w:rsidP="00B94ED2">
      <w:pPr>
        <w:spacing w:before="120" w:after="0" w:line="360" w:lineRule="auto"/>
        <w:ind w:firstLine="708"/>
        <w:jc w:val="both"/>
        <w:rPr>
          <w:rFonts w:ascii="Arial" w:eastAsiaTheme="minorHAnsi" w:hAnsi="Arial" w:cs="Arial"/>
          <w:sz w:val="26"/>
          <w:szCs w:val="26"/>
          <w:lang w:val="es-ES" w:eastAsia="en-US"/>
        </w:rPr>
      </w:pPr>
      <w:r w:rsidRPr="00204105">
        <w:rPr>
          <w:rFonts w:ascii="Arial" w:eastAsiaTheme="minorHAnsi" w:hAnsi="Arial" w:cs="Arial"/>
          <w:sz w:val="26"/>
          <w:szCs w:val="26"/>
          <w:lang w:val="es-ES" w:eastAsia="en-US"/>
        </w:rPr>
        <w:t xml:space="preserve">Por recibido el </w:t>
      </w:r>
      <w:r w:rsidR="00BC368D">
        <w:rPr>
          <w:rFonts w:ascii="Arial" w:eastAsiaTheme="minorHAnsi" w:hAnsi="Arial" w:cs="Arial"/>
          <w:sz w:val="26"/>
          <w:szCs w:val="26"/>
          <w:lang w:val="es-ES" w:eastAsia="en-US"/>
        </w:rPr>
        <w:t>c</w:t>
      </w:r>
      <w:r w:rsidRPr="00204105">
        <w:rPr>
          <w:rFonts w:ascii="Arial" w:eastAsiaTheme="minorHAnsi" w:hAnsi="Arial" w:cs="Arial"/>
          <w:sz w:val="26"/>
          <w:szCs w:val="26"/>
          <w:lang w:val="es-ES" w:eastAsia="en-US"/>
        </w:rPr>
        <w:t>uaderno de</w:t>
      </w:r>
      <w:r w:rsidR="00BC368D">
        <w:rPr>
          <w:rFonts w:ascii="Arial" w:eastAsiaTheme="minorHAnsi" w:hAnsi="Arial" w:cs="Arial"/>
          <w:sz w:val="26"/>
          <w:szCs w:val="26"/>
          <w:lang w:val="es-ES" w:eastAsia="en-US"/>
        </w:rPr>
        <w:t xml:space="preserve"> r</w:t>
      </w:r>
      <w:r w:rsidRPr="00204105">
        <w:rPr>
          <w:rFonts w:ascii="Arial" w:eastAsiaTheme="minorHAnsi" w:hAnsi="Arial" w:cs="Arial"/>
          <w:sz w:val="26"/>
          <w:szCs w:val="26"/>
          <w:lang w:val="es-ES" w:eastAsia="en-US"/>
        </w:rPr>
        <w:t xml:space="preserve">evisión </w:t>
      </w:r>
      <w:r w:rsidR="00AD603F">
        <w:rPr>
          <w:rFonts w:ascii="Arial" w:eastAsiaTheme="minorHAnsi" w:hAnsi="Arial" w:cs="Arial"/>
          <w:b/>
          <w:sz w:val="26"/>
          <w:szCs w:val="26"/>
          <w:lang w:val="es-ES" w:eastAsia="en-US"/>
        </w:rPr>
        <w:t>0243/2023,</w:t>
      </w:r>
      <w:r w:rsidRPr="00204105">
        <w:rPr>
          <w:rFonts w:ascii="Arial" w:eastAsiaTheme="minorHAnsi" w:hAnsi="Arial" w:cs="Arial"/>
          <w:sz w:val="26"/>
          <w:szCs w:val="26"/>
          <w:lang w:val="es-ES" w:eastAsia="en-US"/>
        </w:rPr>
        <w:t xml:space="preserve"> que remite la Secretaría General de Acuerdos con motivo del recurso de revisión interpuesto por </w:t>
      </w:r>
      <w:r w:rsidR="00B94ED2">
        <w:rPr>
          <w:rFonts w:ascii="Arial" w:eastAsiaTheme="minorHAnsi" w:hAnsi="Arial" w:cs="Arial"/>
          <w:sz w:val="26"/>
          <w:szCs w:val="26"/>
          <w:lang w:val="es-ES" w:eastAsia="en-US"/>
        </w:rPr>
        <w:t>l</w:t>
      </w:r>
      <w:r w:rsidR="00AD603F">
        <w:rPr>
          <w:rFonts w:ascii="Arial" w:eastAsiaTheme="minorHAnsi" w:hAnsi="Arial" w:cs="Arial"/>
          <w:sz w:val="26"/>
          <w:szCs w:val="26"/>
          <w:lang w:val="es-ES" w:eastAsia="en-US"/>
        </w:rPr>
        <w:t>a</w:t>
      </w:r>
      <w:r w:rsidR="00B94ED2">
        <w:rPr>
          <w:rFonts w:ascii="Arial" w:eastAsiaTheme="minorHAnsi" w:hAnsi="Arial" w:cs="Arial"/>
          <w:sz w:val="26"/>
          <w:szCs w:val="26"/>
          <w:lang w:val="es-ES" w:eastAsia="en-US"/>
        </w:rPr>
        <w:t xml:space="preserve"> </w:t>
      </w:r>
      <w:bookmarkStart w:id="1" w:name="_Hlk115870718"/>
      <w:r w:rsidR="00A4571B">
        <w:rPr>
          <w:rFonts w:ascii="Arial" w:eastAsiaTheme="minorHAnsi" w:hAnsi="Arial" w:cs="Arial"/>
          <w:b/>
          <w:sz w:val="26"/>
          <w:szCs w:val="26"/>
          <w:lang w:val="es-ES" w:eastAsia="en-US"/>
        </w:rPr>
        <w:t>SÍNDICA MUNICIPAL COMO REPRESENTANTE LEGAL DEL AYUNTAMIENTO CONSTITUCIONAL DE SANTA CRUZ AMILPAS,</w:t>
      </w:r>
      <w:r w:rsidR="00A4571B" w:rsidRPr="00DC73F6">
        <w:rPr>
          <w:rFonts w:ascii="Arial" w:eastAsiaTheme="minorHAnsi" w:hAnsi="Arial" w:cs="Arial"/>
          <w:b/>
          <w:sz w:val="26"/>
          <w:szCs w:val="26"/>
          <w:lang w:val="es-ES" w:eastAsia="en-US"/>
        </w:rPr>
        <w:t xml:space="preserve"> OAXACA</w:t>
      </w:r>
      <w:r w:rsidR="00A92635" w:rsidRPr="00A92635">
        <w:rPr>
          <w:rFonts w:ascii="Arial" w:eastAsiaTheme="minorHAnsi" w:hAnsi="Arial" w:cs="Arial"/>
          <w:sz w:val="26"/>
          <w:szCs w:val="26"/>
          <w:lang w:val="es-ES" w:eastAsia="en-US"/>
        </w:rPr>
        <w:t xml:space="preserve">, </w:t>
      </w:r>
      <w:r w:rsidRPr="00204105">
        <w:rPr>
          <w:rFonts w:ascii="Arial" w:eastAsiaTheme="minorHAnsi" w:hAnsi="Arial" w:cs="Arial"/>
          <w:sz w:val="26"/>
          <w:szCs w:val="26"/>
          <w:lang w:val="es-ES" w:eastAsia="en-US"/>
        </w:rPr>
        <w:t>en contra</w:t>
      </w:r>
      <w:r w:rsidR="008B49DA">
        <w:rPr>
          <w:rFonts w:ascii="Arial" w:eastAsiaTheme="minorHAnsi" w:hAnsi="Arial" w:cs="Arial"/>
          <w:sz w:val="26"/>
          <w:szCs w:val="26"/>
          <w:lang w:val="es-ES" w:eastAsia="en-US"/>
        </w:rPr>
        <w:t xml:space="preserve"> </w:t>
      </w:r>
      <w:r w:rsidR="00BC368D">
        <w:rPr>
          <w:rFonts w:ascii="Arial" w:eastAsiaTheme="minorHAnsi" w:hAnsi="Arial" w:cs="Arial"/>
          <w:sz w:val="26"/>
          <w:szCs w:val="26"/>
          <w:lang w:val="es-ES" w:eastAsia="en-US"/>
        </w:rPr>
        <w:t>de</w:t>
      </w:r>
      <w:r w:rsidR="00AD603F">
        <w:rPr>
          <w:rFonts w:ascii="Arial" w:eastAsiaTheme="minorHAnsi" w:hAnsi="Arial" w:cs="Arial"/>
          <w:sz w:val="26"/>
          <w:szCs w:val="26"/>
          <w:lang w:val="es-ES" w:eastAsia="en-US"/>
        </w:rPr>
        <w:t xml:space="preserve"> la sentencia de veintitrés de marzo de dos mil veintitrés</w:t>
      </w:r>
      <w:r w:rsidRPr="00204105">
        <w:rPr>
          <w:rFonts w:ascii="Arial" w:eastAsiaTheme="minorHAnsi" w:hAnsi="Arial" w:cs="Arial"/>
          <w:sz w:val="26"/>
          <w:szCs w:val="26"/>
          <w:lang w:val="es-ES" w:eastAsia="en-US"/>
        </w:rPr>
        <w:t>, dictad</w:t>
      </w:r>
      <w:r w:rsidR="00C919B1">
        <w:rPr>
          <w:rFonts w:ascii="Arial" w:eastAsiaTheme="minorHAnsi" w:hAnsi="Arial" w:cs="Arial"/>
          <w:sz w:val="26"/>
          <w:szCs w:val="26"/>
          <w:lang w:val="es-ES" w:eastAsia="en-US"/>
        </w:rPr>
        <w:t>o</w:t>
      </w:r>
      <w:r w:rsidRPr="00204105">
        <w:rPr>
          <w:rFonts w:ascii="Arial" w:eastAsiaTheme="minorHAnsi" w:hAnsi="Arial" w:cs="Arial"/>
          <w:sz w:val="26"/>
          <w:szCs w:val="26"/>
          <w:lang w:val="es-ES" w:eastAsia="en-US"/>
        </w:rPr>
        <w:t xml:space="preserve"> en</w:t>
      </w:r>
      <w:r w:rsidR="00061C1C">
        <w:rPr>
          <w:rFonts w:ascii="Arial" w:eastAsiaTheme="minorHAnsi" w:hAnsi="Arial" w:cs="Arial"/>
          <w:sz w:val="26"/>
          <w:szCs w:val="26"/>
          <w:lang w:val="es-ES" w:eastAsia="en-US"/>
        </w:rPr>
        <w:t xml:space="preserve"> </w:t>
      </w:r>
      <w:r w:rsidR="00C919B1">
        <w:rPr>
          <w:rFonts w:ascii="Arial" w:eastAsiaTheme="minorHAnsi" w:hAnsi="Arial" w:cs="Arial"/>
          <w:sz w:val="26"/>
          <w:szCs w:val="26"/>
          <w:lang w:val="es-ES" w:eastAsia="en-US"/>
        </w:rPr>
        <w:t xml:space="preserve">el </w:t>
      </w:r>
      <w:r w:rsidRPr="00204105">
        <w:rPr>
          <w:rFonts w:ascii="Arial" w:eastAsiaTheme="minorHAnsi" w:hAnsi="Arial" w:cs="Arial"/>
          <w:sz w:val="26"/>
          <w:szCs w:val="26"/>
          <w:lang w:val="es-ES" w:eastAsia="en-US"/>
        </w:rPr>
        <w:t xml:space="preserve">expediente </w:t>
      </w:r>
      <w:r w:rsidR="00AD603F">
        <w:rPr>
          <w:rFonts w:ascii="Arial" w:eastAsiaTheme="minorHAnsi" w:hAnsi="Arial" w:cs="Arial"/>
          <w:b/>
          <w:sz w:val="26"/>
          <w:szCs w:val="26"/>
          <w:lang w:val="es-ES" w:eastAsia="en-US"/>
        </w:rPr>
        <w:t>0119/2022</w:t>
      </w:r>
      <w:r w:rsidRPr="00204105">
        <w:rPr>
          <w:rFonts w:ascii="Arial" w:eastAsiaTheme="minorHAnsi" w:hAnsi="Arial" w:cs="Arial"/>
          <w:sz w:val="26"/>
          <w:szCs w:val="26"/>
          <w:lang w:val="es-ES" w:eastAsia="en-US"/>
        </w:rPr>
        <w:t xml:space="preserve"> de </w:t>
      </w:r>
      <w:bookmarkEnd w:id="1"/>
      <w:r w:rsidR="000A3AF8">
        <w:rPr>
          <w:rFonts w:ascii="Arial" w:eastAsiaTheme="minorHAnsi" w:hAnsi="Arial" w:cs="Arial"/>
          <w:sz w:val="26"/>
          <w:szCs w:val="26"/>
          <w:lang w:val="es-ES" w:eastAsia="en-US"/>
        </w:rPr>
        <w:t xml:space="preserve">la </w:t>
      </w:r>
      <w:r w:rsidR="00AD603F">
        <w:rPr>
          <w:rFonts w:ascii="Arial" w:eastAsiaTheme="minorHAnsi" w:hAnsi="Arial" w:cs="Arial"/>
          <w:sz w:val="26"/>
          <w:szCs w:val="26"/>
          <w:lang w:val="es-ES" w:eastAsia="en-US"/>
        </w:rPr>
        <w:t xml:space="preserve">Quinta </w:t>
      </w:r>
      <w:r w:rsidR="000A3AF8">
        <w:rPr>
          <w:rFonts w:ascii="Arial" w:eastAsiaTheme="minorHAnsi" w:hAnsi="Arial" w:cs="Arial"/>
          <w:sz w:val="26"/>
          <w:szCs w:val="26"/>
          <w:lang w:val="es-ES" w:eastAsia="en-US"/>
        </w:rPr>
        <w:t xml:space="preserve">Sala Unitaria de Primera </w:t>
      </w:r>
      <w:r w:rsidR="000A3AF8" w:rsidRPr="008131BF">
        <w:rPr>
          <w:rFonts w:ascii="Arial" w:eastAsiaTheme="minorHAnsi" w:hAnsi="Arial" w:cs="Arial"/>
          <w:sz w:val="26"/>
          <w:szCs w:val="26"/>
          <w:lang w:val="es-ES" w:eastAsia="en-US"/>
        </w:rPr>
        <w:t>Instancia de este Tribunal</w:t>
      </w:r>
      <w:r w:rsidRPr="008131BF">
        <w:rPr>
          <w:rFonts w:ascii="Arial" w:eastAsiaTheme="minorHAnsi" w:hAnsi="Arial" w:cs="Arial"/>
          <w:sz w:val="26"/>
          <w:szCs w:val="26"/>
          <w:lang w:val="es-ES" w:eastAsia="en-US"/>
        </w:rPr>
        <w:t>, relativo al juicio de nulidad promovido por</w:t>
      </w:r>
      <w:r w:rsidR="00EC19E1" w:rsidRPr="008131BF">
        <w:rPr>
          <w:rFonts w:ascii="Arial" w:eastAsiaTheme="minorHAnsi" w:hAnsi="Arial" w:cs="Arial"/>
          <w:b/>
          <w:sz w:val="26"/>
          <w:szCs w:val="26"/>
          <w:lang w:val="es-ES" w:eastAsia="en-US"/>
        </w:rPr>
        <w:t xml:space="preserve"> </w:t>
      </w:r>
      <w:r w:rsidR="001D65AD">
        <w:rPr>
          <w:rFonts w:ascii="Arial" w:eastAsiaTheme="minorHAnsi" w:hAnsi="Arial" w:cs="Arial"/>
          <w:b/>
          <w:sz w:val="26"/>
          <w:szCs w:val="26"/>
          <w:lang w:val="es-ES" w:eastAsia="en-US"/>
        </w:rPr>
        <w:t>**********</w:t>
      </w:r>
      <w:r w:rsidR="000A3AF8" w:rsidRPr="008131BF">
        <w:rPr>
          <w:rFonts w:ascii="Arial" w:eastAsiaTheme="minorHAnsi" w:hAnsi="Arial" w:cs="Arial"/>
          <w:b/>
          <w:sz w:val="26"/>
          <w:szCs w:val="26"/>
          <w:lang w:val="es-ES" w:eastAsia="en-US"/>
        </w:rPr>
        <w:t xml:space="preserve">, </w:t>
      </w:r>
      <w:r w:rsidRPr="008131BF">
        <w:rPr>
          <w:rFonts w:ascii="Arial" w:eastAsiaTheme="minorHAnsi" w:hAnsi="Arial" w:cs="Arial"/>
          <w:sz w:val="26"/>
          <w:szCs w:val="26"/>
          <w:lang w:val="es-ES" w:eastAsia="en-US"/>
        </w:rPr>
        <w:t>en contra d</w:t>
      </w:r>
      <w:r w:rsidR="005167C1" w:rsidRPr="008131BF">
        <w:rPr>
          <w:rFonts w:ascii="Arial" w:eastAsiaTheme="minorHAnsi" w:hAnsi="Arial" w:cs="Arial"/>
          <w:sz w:val="26"/>
          <w:szCs w:val="26"/>
          <w:lang w:val="es-ES" w:eastAsia="en-US"/>
        </w:rPr>
        <w:t>e</w:t>
      </w:r>
      <w:r w:rsidR="00A92635" w:rsidRPr="008131BF">
        <w:rPr>
          <w:rFonts w:ascii="Arial" w:eastAsiaTheme="minorHAnsi" w:hAnsi="Arial" w:cs="Arial"/>
          <w:sz w:val="26"/>
          <w:szCs w:val="26"/>
          <w:lang w:val="es-ES" w:eastAsia="en-US"/>
        </w:rPr>
        <w:t xml:space="preserve"> </w:t>
      </w:r>
      <w:r w:rsidR="00A4571B" w:rsidRPr="008131BF">
        <w:rPr>
          <w:rFonts w:ascii="Arial" w:eastAsiaTheme="minorHAnsi" w:hAnsi="Arial" w:cs="Arial"/>
          <w:b/>
          <w:sz w:val="26"/>
          <w:szCs w:val="26"/>
          <w:lang w:val="es-ES" w:eastAsia="en-US"/>
        </w:rPr>
        <w:t>INOCENCIA GUADALUPE MORALES HERNÁNDEZ POLICÍA VIAL MUNICIPAL Y DEL TESORERO MUNICIPAL, AMBOS DEL AYUNTAMIENTO CONSTITUCIONAL DE SANTA CRUZ AMILPAS, OAXACA</w:t>
      </w:r>
      <w:r w:rsidR="00A4571B" w:rsidRPr="008131BF">
        <w:rPr>
          <w:rFonts w:ascii="Arial" w:eastAsiaTheme="minorHAnsi" w:hAnsi="Arial" w:cs="Arial"/>
          <w:sz w:val="26"/>
          <w:szCs w:val="26"/>
          <w:lang w:val="es-ES" w:eastAsia="en-US"/>
        </w:rPr>
        <w:t xml:space="preserve">, </w:t>
      </w:r>
      <w:r w:rsidR="00ED0C5E">
        <w:rPr>
          <w:rFonts w:ascii="Arial" w:hAnsi="Arial" w:cs="Arial"/>
          <w:sz w:val="26"/>
          <w:szCs w:val="26"/>
        </w:rPr>
        <w:t xml:space="preserve">por lo que, con fundamento en los artículos </w:t>
      </w:r>
      <w:r w:rsidR="00ED0C5E" w:rsidRPr="00A979D7">
        <w:rPr>
          <w:rFonts w:ascii="Arial" w:eastAsiaTheme="minorHAnsi" w:hAnsi="Arial" w:cs="Arial"/>
          <w:sz w:val="26"/>
          <w:szCs w:val="26"/>
          <w:lang w:eastAsia="en-US"/>
        </w:rPr>
        <w:t>2</w:t>
      </w:r>
      <w:r w:rsidR="00ED0C5E">
        <w:rPr>
          <w:rFonts w:ascii="Arial" w:eastAsiaTheme="minorHAnsi" w:hAnsi="Arial" w:cs="Arial"/>
          <w:sz w:val="26"/>
          <w:szCs w:val="26"/>
          <w:lang w:eastAsia="en-US"/>
        </w:rPr>
        <w:t>3</w:t>
      </w:r>
      <w:r w:rsidR="00ED0C5E" w:rsidRPr="00A979D7">
        <w:rPr>
          <w:rFonts w:ascii="Arial" w:eastAsiaTheme="minorHAnsi" w:hAnsi="Arial" w:cs="Arial"/>
          <w:sz w:val="26"/>
          <w:szCs w:val="26"/>
          <w:lang w:eastAsia="en-US"/>
        </w:rPr>
        <w:t>6 y 2</w:t>
      </w:r>
      <w:r w:rsidR="00ED0C5E">
        <w:rPr>
          <w:rFonts w:ascii="Arial" w:eastAsiaTheme="minorHAnsi" w:hAnsi="Arial" w:cs="Arial"/>
          <w:sz w:val="26"/>
          <w:szCs w:val="26"/>
          <w:lang w:eastAsia="en-US"/>
        </w:rPr>
        <w:t>38</w:t>
      </w:r>
      <w:r w:rsidR="00ED0C5E" w:rsidRPr="00A979D7">
        <w:rPr>
          <w:rFonts w:ascii="Arial" w:eastAsiaTheme="minorHAnsi" w:hAnsi="Arial" w:cs="Arial"/>
          <w:sz w:val="26"/>
          <w:szCs w:val="26"/>
          <w:lang w:eastAsia="en-US"/>
        </w:rPr>
        <w:t xml:space="preserve"> de la Ley de</w:t>
      </w:r>
      <w:r w:rsidR="00ED0C5E">
        <w:rPr>
          <w:rFonts w:ascii="Arial" w:eastAsiaTheme="minorHAnsi" w:hAnsi="Arial" w:cs="Arial"/>
          <w:sz w:val="26"/>
          <w:szCs w:val="26"/>
          <w:lang w:eastAsia="en-US"/>
        </w:rPr>
        <w:t xml:space="preserve"> Procedimiento y</w:t>
      </w:r>
      <w:r w:rsidR="00ED0C5E" w:rsidRPr="00A979D7">
        <w:rPr>
          <w:rFonts w:ascii="Arial" w:eastAsiaTheme="minorHAnsi" w:hAnsi="Arial" w:cs="Arial"/>
          <w:sz w:val="26"/>
          <w:szCs w:val="26"/>
          <w:lang w:eastAsia="en-US"/>
        </w:rPr>
        <w:t xml:space="preserve"> Justicia Administrativa para el Estado de Oaxaca</w:t>
      </w:r>
      <w:r w:rsidR="00ED0C5E">
        <w:rPr>
          <w:rFonts w:ascii="Arial" w:eastAsiaTheme="minorHAnsi" w:hAnsi="Arial" w:cs="Arial"/>
          <w:sz w:val="26"/>
          <w:szCs w:val="26"/>
          <w:lang w:eastAsia="en-US"/>
        </w:rPr>
        <w:t>,</w:t>
      </w:r>
      <w:r w:rsidR="00ED0C5E" w:rsidRPr="00310965">
        <w:rPr>
          <w:rFonts w:ascii="Arial" w:eastAsiaTheme="minorHAnsi" w:hAnsi="Arial" w:cs="Arial"/>
          <w:sz w:val="26"/>
          <w:szCs w:val="26"/>
          <w:lang w:eastAsia="en-US"/>
        </w:rPr>
        <w:t xml:space="preserve"> </w:t>
      </w:r>
      <w:r w:rsidR="00ED0C5E">
        <w:rPr>
          <w:rFonts w:ascii="Arial" w:eastAsiaTheme="minorHAnsi" w:hAnsi="Arial" w:cs="Arial"/>
          <w:sz w:val="26"/>
          <w:szCs w:val="26"/>
          <w:lang w:eastAsia="en-US"/>
        </w:rPr>
        <w:t xml:space="preserve">y 24 fracciones I y III de la </w:t>
      </w:r>
      <w:r w:rsidR="00ED0C5E" w:rsidRPr="00EB490F">
        <w:rPr>
          <w:rFonts w:ascii="Arial" w:eastAsiaTheme="minorHAnsi" w:hAnsi="Arial" w:cs="Arial"/>
          <w:sz w:val="26"/>
          <w:szCs w:val="26"/>
          <w:lang w:eastAsia="en-US"/>
        </w:rPr>
        <w:t>Ley Orgánica del Tribunal de Justicia Administrativa del Estado de Oaxaca</w:t>
      </w:r>
      <w:r w:rsidR="00ED0C5E">
        <w:rPr>
          <w:rFonts w:ascii="Arial" w:eastAsiaTheme="minorHAnsi" w:hAnsi="Arial" w:cs="Arial"/>
          <w:sz w:val="26"/>
          <w:szCs w:val="26"/>
          <w:lang w:eastAsia="en-US"/>
        </w:rPr>
        <w:t xml:space="preserve">, </w:t>
      </w:r>
      <w:r w:rsidR="00ED0C5E" w:rsidRPr="00A979D7">
        <w:rPr>
          <w:rFonts w:ascii="Arial" w:eastAsiaTheme="minorHAnsi" w:hAnsi="Arial" w:cs="Arial"/>
          <w:sz w:val="26"/>
          <w:szCs w:val="26"/>
          <w:lang w:eastAsia="en-US"/>
        </w:rPr>
        <w:t xml:space="preserve">se </w:t>
      </w:r>
      <w:r w:rsidR="00ED0C5E">
        <w:rPr>
          <w:rFonts w:ascii="Arial" w:eastAsiaTheme="minorHAnsi" w:hAnsi="Arial" w:cs="Arial"/>
          <w:sz w:val="26"/>
          <w:szCs w:val="26"/>
          <w:lang w:eastAsia="en-US"/>
        </w:rPr>
        <w:t>da tramite. En consecuencia</w:t>
      </w:r>
      <w:r w:rsidR="00ED0C5E">
        <w:rPr>
          <w:rFonts w:ascii="Arial" w:hAnsi="Arial" w:cs="Arial"/>
          <w:bCs/>
          <w:iCs/>
          <w:sz w:val="26"/>
          <w:szCs w:val="26"/>
        </w:rPr>
        <w:t xml:space="preserve">, </w:t>
      </w:r>
      <w:r w:rsidR="00ED0C5E">
        <w:rPr>
          <w:rFonts w:ascii="Arial" w:hAnsi="Arial" w:cs="Arial"/>
          <w:sz w:val="26"/>
          <w:szCs w:val="26"/>
        </w:rPr>
        <w:t>procede dictar resolución en los siguientes términos</w:t>
      </w:r>
      <w:r w:rsidR="00ED0C5E" w:rsidRPr="003509B6">
        <w:rPr>
          <w:rFonts w:ascii="Arial" w:hAnsi="Arial" w:cs="Arial"/>
          <w:sz w:val="26"/>
          <w:szCs w:val="26"/>
        </w:rPr>
        <w:t>:</w:t>
      </w:r>
      <w:r w:rsidR="00ED0C5E">
        <w:rPr>
          <w:rFonts w:ascii="Arial" w:hAnsi="Arial" w:cs="Arial"/>
          <w:sz w:val="26"/>
          <w:szCs w:val="26"/>
        </w:rPr>
        <w:t xml:space="preserve"> - - - </w:t>
      </w:r>
    </w:p>
    <w:p w14:paraId="30032B78" w14:textId="6294C06A" w:rsidR="00204105" w:rsidRPr="008131BF" w:rsidRDefault="00204105" w:rsidP="00B94ED2">
      <w:pPr>
        <w:spacing w:before="120" w:after="0" w:line="360" w:lineRule="auto"/>
        <w:jc w:val="center"/>
        <w:rPr>
          <w:rFonts w:ascii="Arial" w:eastAsiaTheme="minorHAnsi" w:hAnsi="Arial" w:cs="Arial"/>
          <w:b/>
          <w:bCs/>
          <w:sz w:val="26"/>
          <w:szCs w:val="26"/>
          <w:lang w:val="es-ES" w:eastAsia="en-US"/>
        </w:rPr>
      </w:pPr>
      <w:r w:rsidRPr="008131BF">
        <w:rPr>
          <w:rFonts w:ascii="Arial" w:eastAsiaTheme="minorHAnsi" w:hAnsi="Arial" w:cs="Arial"/>
          <w:b/>
          <w:bCs/>
          <w:sz w:val="26"/>
          <w:szCs w:val="26"/>
          <w:lang w:val="es-ES" w:eastAsia="en-US"/>
        </w:rPr>
        <w:t>R E S U L T A N D O</w:t>
      </w:r>
    </w:p>
    <w:p w14:paraId="3626874B" w14:textId="16C7B0C1" w:rsidR="00D701A6" w:rsidRPr="008131BF" w:rsidRDefault="00204105" w:rsidP="00B94ED2">
      <w:pPr>
        <w:spacing w:before="120" w:after="0" w:line="360" w:lineRule="auto"/>
        <w:ind w:firstLine="709"/>
        <w:jc w:val="both"/>
        <w:rPr>
          <w:rFonts w:ascii="Arial" w:eastAsiaTheme="minorHAnsi" w:hAnsi="Arial" w:cs="Arial"/>
          <w:sz w:val="26"/>
          <w:szCs w:val="26"/>
          <w:lang w:val="es-ES" w:eastAsia="en-US"/>
        </w:rPr>
      </w:pPr>
      <w:r w:rsidRPr="008131BF">
        <w:rPr>
          <w:rFonts w:ascii="Arial" w:eastAsiaTheme="minorHAnsi" w:hAnsi="Arial" w:cs="Arial"/>
          <w:b/>
          <w:bCs/>
          <w:sz w:val="26"/>
          <w:szCs w:val="26"/>
          <w:lang w:val="es-ES" w:eastAsia="en-US"/>
        </w:rPr>
        <w:t xml:space="preserve">PRIMERO. </w:t>
      </w:r>
      <w:r w:rsidRPr="008131BF">
        <w:rPr>
          <w:rFonts w:ascii="Arial" w:eastAsiaTheme="minorHAnsi" w:hAnsi="Arial" w:cs="Arial"/>
          <w:sz w:val="26"/>
          <w:szCs w:val="26"/>
          <w:lang w:val="es-ES" w:eastAsia="en-US"/>
        </w:rPr>
        <w:t xml:space="preserve">Inconforme con </w:t>
      </w:r>
      <w:r w:rsidR="00F16B40" w:rsidRPr="008131BF">
        <w:rPr>
          <w:rFonts w:ascii="Arial" w:eastAsiaTheme="minorHAnsi" w:hAnsi="Arial" w:cs="Arial"/>
          <w:sz w:val="26"/>
          <w:szCs w:val="26"/>
          <w:lang w:val="es-ES" w:eastAsia="en-US"/>
        </w:rPr>
        <w:t>la sentencia de veintitrés de marzo de dos mil veintitrés</w:t>
      </w:r>
      <w:r w:rsidR="000A3AF8" w:rsidRPr="008131BF">
        <w:rPr>
          <w:rFonts w:ascii="Arial" w:eastAsiaTheme="minorHAnsi" w:hAnsi="Arial" w:cs="Arial"/>
          <w:sz w:val="26"/>
          <w:szCs w:val="26"/>
          <w:lang w:val="es-ES" w:eastAsia="en-US"/>
        </w:rPr>
        <w:t>, dictad</w:t>
      </w:r>
      <w:r w:rsidR="00F16B40" w:rsidRPr="008131BF">
        <w:rPr>
          <w:rFonts w:ascii="Arial" w:eastAsiaTheme="minorHAnsi" w:hAnsi="Arial" w:cs="Arial"/>
          <w:sz w:val="26"/>
          <w:szCs w:val="26"/>
          <w:lang w:val="es-ES" w:eastAsia="en-US"/>
        </w:rPr>
        <w:t>a</w:t>
      </w:r>
      <w:r w:rsidR="000A3AF8" w:rsidRPr="008131BF">
        <w:rPr>
          <w:rFonts w:ascii="Arial" w:eastAsiaTheme="minorHAnsi" w:hAnsi="Arial" w:cs="Arial"/>
          <w:sz w:val="26"/>
          <w:szCs w:val="26"/>
          <w:lang w:val="es-ES" w:eastAsia="en-US"/>
        </w:rPr>
        <w:t xml:space="preserve"> por la </w:t>
      </w:r>
      <w:r w:rsidR="00F16B40" w:rsidRPr="008131BF">
        <w:rPr>
          <w:rFonts w:ascii="Arial" w:eastAsiaTheme="minorHAnsi" w:hAnsi="Arial" w:cs="Arial"/>
          <w:sz w:val="26"/>
          <w:szCs w:val="26"/>
          <w:lang w:val="es-ES" w:eastAsia="en-US"/>
        </w:rPr>
        <w:t>Quinta</w:t>
      </w:r>
      <w:r w:rsidR="000A3AF8" w:rsidRPr="008131BF">
        <w:rPr>
          <w:rFonts w:ascii="Arial" w:eastAsiaTheme="minorHAnsi" w:hAnsi="Arial" w:cs="Arial"/>
          <w:sz w:val="26"/>
          <w:szCs w:val="26"/>
          <w:lang w:val="es-ES" w:eastAsia="en-US"/>
        </w:rPr>
        <w:t xml:space="preserve"> Sala Unitaria de Primera Instancia de este Tribunal, </w:t>
      </w:r>
      <w:r w:rsidR="00F16B40" w:rsidRPr="008131BF">
        <w:rPr>
          <w:rFonts w:ascii="Arial" w:eastAsiaTheme="minorHAnsi" w:hAnsi="Arial" w:cs="Arial"/>
          <w:sz w:val="26"/>
          <w:szCs w:val="26"/>
          <w:lang w:val="es-ES" w:eastAsia="en-US"/>
        </w:rPr>
        <w:t xml:space="preserve">la </w:t>
      </w:r>
      <w:r w:rsidR="00225055" w:rsidRPr="008131BF">
        <w:rPr>
          <w:rFonts w:ascii="Arial" w:eastAsiaTheme="minorHAnsi" w:hAnsi="Arial" w:cs="Arial"/>
          <w:b/>
          <w:sz w:val="26"/>
          <w:szCs w:val="26"/>
          <w:lang w:val="es-ES" w:eastAsia="en-US"/>
        </w:rPr>
        <w:t xml:space="preserve">SÍNDICA MUNICIPAL COMO REPRESENTANTE LEGAL DEL AYUNTAMIENTO </w:t>
      </w:r>
      <w:r w:rsidR="00225055">
        <w:rPr>
          <w:rFonts w:ascii="Arial" w:eastAsiaTheme="minorHAnsi" w:hAnsi="Arial" w:cs="Arial"/>
          <w:b/>
          <w:sz w:val="26"/>
          <w:szCs w:val="26"/>
          <w:lang w:val="es-ES" w:eastAsia="en-US"/>
        </w:rPr>
        <w:t>C</w:t>
      </w:r>
      <w:r w:rsidR="00225055" w:rsidRPr="008131BF">
        <w:rPr>
          <w:rFonts w:ascii="Arial" w:eastAsiaTheme="minorHAnsi" w:hAnsi="Arial" w:cs="Arial"/>
          <w:b/>
          <w:sz w:val="26"/>
          <w:szCs w:val="26"/>
          <w:lang w:val="es-ES" w:eastAsia="en-US"/>
        </w:rPr>
        <w:t xml:space="preserve">ONSTITUCIONAL DE SANTA CRUZ AMILPAS, OAXACA, </w:t>
      </w:r>
      <w:r w:rsidRPr="008131BF">
        <w:rPr>
          <w:rFonts w:ascii="Arial" w:eastAsiaTheme="minorHAnsi" w:hAnsi="Arial" w:cs="Arial"/>
          <w:sz w:val="26"/>
          <w:szCs w:val="26"/>
          <w:lang w:val="es-ES" w:eastAsia="en-US"/>
        </w:rPr>
        <w:t>interpus</w:t>
      </w:r>
      <w:r w:rsidR="002F66B2" w:rsidRPr="008131BF">
        <w:rPr>
          <w:rFonts w:ascii="Arial" w:eastAsiaTheme="minorHAnsi" w:hAnsi="Arial" w:cs="Arial"/>
          <w:sz w:val="26"/>
          <w:szCs w:val="26"/>
          <w:lang w:val="es-ES" w:eastAsia="en-US"/>
        </w:rPr>
        <w:t>o</w:t>
      </w:r>
      <w:r w:rsidRPr="008131BF">
        <w:rPr>
          <w:rFonts w:ascii="Arial" w:eastAsiaTheme="minorHAnsi" w:hAnsi="Arial" w:cs="Arial"/>
          <w:sz w:val="26"/>
          <w:szCs w:val="26"/>
          <w:lang w:val="es-ES" w:eastAsia="en-US"/>
        </w:rPr>
        <w:t xml:space="preserve"> en su contra recurso de </w:t>
      </w:r>
      <w:proofErr w:type="gramStart"/>
      <w:r w:rsidRPr="008131BF">
        <w:rPr>
          <w:rFonts w:ascii="Arial" w:eastAsiaTheme="minorHAnsi" w:hAnsi="Arial" w:cs="Arial"/>
          <w:sz w:val="26"/>
          <w:szCs w:val="26"/>
          <w:lang w:val="es-ES" w:eastAsia="en-US"/>
        </w:rPr>
        <w:t>revisión.</w:t>
      </w:r>
      <w:r w:rsidR="00B94ED2" w:rsidRPr="008131BF">
        <w:rPr>
          <w:rFonts w:ascii="Arial" w:eastAsiaTheme="minorHAnsi" w:hAnsi="Arial" w:cs="Arial"/>
          <w:sz w:val="26"/>
          <w:szCs w:val="26"/>
          <w:lang w:val="es-ES" w:eastAsia="en-US"/>
        </w:rPr>
        <w:t>-</w:t>
      </w:r>
      <w:proofErr w:type="gramEnd"/>
      <w:r w:rsidR="00B94ED2" w:rsidRPr="008131BF">
        <w:rPr>
          <w:rFonts w:ascii="Arial" w:eastAsiaTheme="minorHAnsi" w:hAnsi="Arial" w:cs="Arial"/>
          <w:sz w:val="26"/>
          <w:szCs w:val="26"/>
          <w:lang w:val="es-ES" w:eastAsia="en-US"/>
        </w:rPr>
        <w:t xml:space="preserve"> - - - - - -</w:t>
      </w:r>
      <w:r w:rsidR="00A92635" w:rsidRPr="008131BF">
        <w:rPr>
          <w:rFonts w:ascii="Arial" w:eastAsiaTheme="minorHAnsi" w:hAnsi="Arial" w:cs="Arial"/>
          <w:sz w:val="26"/>
          <w:szCs w:val="26"/>
          <w:lang w:val="es-ES" w:eastAsia="en-US"/>
        </w:rPr>
        <w:t xml:space="preserve"> - - - - - - - - </w:t>
      </w:r>
      <w:r w:rsidR="00225055">
        <w:rPr>
          <w:rFonts w:ascii="Arial" w:eastAsiaTheme="minorHAnsi" w:hAnsi="Arial" w:cs="Arial"/>
          <w:sz w:val="26"/>
          <w:szCs w:val="26"/>
          <w:lang w:val="es-ES" w:eastAsia="en-US"/>
        </w:rPr>
        <w:t>- - - - - - - - - - - - - -</w:t>
      </w:r>
    </w:p>
    <w:p w14:paraId="6F624663" w14:textId="439957D0" w:rsidR="00A00FAF" w:rsidRPr="008131BF" w:rsidRDefault="00A00FAF" w:rsidP="00A00FAF">
      <w:pPr>
        <w:spacing w:before="120" w:after="0" w:line="360" w:lineRule="auto"/>
        <w:ind w:firstLine="708"/>
        <w:jc w:val="both"/>
        <w:rPr>
          <w:rFonts w:ascii="Arial" w:eastAsia="Calibri" w:hAnsi="Arial" w:cs="Arial"/>
          <w:sz w:val="26"/>
          <w:szCs w:val="26"/>
        </w:rPr>
      </w:pPr>
      <w:r w:rsidRPr="008131BF">
        <w:rPr>
          <w:rFonts w:ascii="Arial" w:hAnsi="Arial" w:cs="Arial"/>
          <w:b/>
          <w:bCs/>
          <w:sz w:val="26"/>
          <w:szCs w:val="26"/>
        </w:rPr>
        <w:t xml:space="preserve">SEGUNDO. </w:t>
      </w:r>
      <w:r w:rsidRPr="008131BF">
        <w:rPr>
          <w:rFonts w:ascii="Arial" w:hAnsi="Arial" w:cs="Arial"/>
          <w:bCs/>
          <w:sz w:val="26"/>
          <w:szCs w:val="26"/>
        </w:rPr>
        <w:t xml:space="preserve">- Los puntos resolutivos de la sentencia impugnada, son los </w:t>
      </w:r>
      <w:proofErr w:type="gramStart"/>
      <w:r w:rsidRPr="008131BF">
        <w:rPr>
          <w:rFonts w:ascii="Arial" w:hAnsi="Arial" w:cs="Arial"/>
          <w:bCs/>
          <w:sz w:val="26"/>
          <w:szCs w:val="26"/>
        </w:rPr>
        <w:t>siguientes</w:t>
      </w:r>
      <w:r w:rsidRPr="008131BF">
        <w:rPr>
          <w:rFonts w:ascii="Arial" w:eastAsia="Calibri" w:hAnsi="Arial" w:cs="Arial"/>
          <w:sz w:val="26"/>
          <w:szCs w:val="26"/>
        </w:rPr>
        <w:t>:</w:t>
      </w:r>
      <w:r w:rsidR="00B2121E">
        <w:rPr>
          <w:rFonts w:ascii="Arial" w:eastAsia="Calibri" w:hAnsi="Arial" w:cs="Arial"/>
          <w:sz w:val="26"/>
          <w:szCs w:val="26"/>
        </w:rPr>
        <w:t>-</w:t>
      </w:r>
      <w:proofErr w:type="gramEnd"/>
      <w:r w:rsidR="00B2121E">
        <w:rPr>
          <w:rFonts w:ascii="Arial" w:eastAsia="Calibri" w:hAnsi="Arial" w:cs="Arial"/>
          <w:sz w:val="26"/>
          <w:szCs w:val="26"/>
        </w:rPr>
        <w:t xml:space="preserve"> - - - - - - - - - - - - - - - - - - - - - - - - - - -  - - - - - - - - - --</w:t>
      </w:r>
    </w:p>
    <w:p w14:paraId="283343DF" w14:textId="77777777" w:rsidR="00A00FAF" w:rsidRPr="008131BF" w:rsidRDefault="00A00FAF" w:rsidP="00A00FAF">
      <w:pPr>
        <w:spacing w:before="120" w:after="0"/>
        <w:ind w:left="851" w:right="900" w:firstLine="565"/>
        <w:jc w:val="both"/>
        <w:rPr>
          <w:rFonts w:ascii="Arial" w:hAnsi="Arial" w:cs="Arial"/>
          <w:bCs/>
          <w:i/>
          <w:iCs/>
        </w:rPr>
      </w:pPr>
      <w:r w:rsidRPr="008131BF">
        <w:rPr>
          <w:rFonts w:ascii="Arial" w:hAnsi="Arial" w:cs="Arial"/>
          <w:bCs/>
          <w:i/>
          <w:iCs/>
        </w:rPr>
        <w:lastRenderedPageBreak/>
        <w:t>“</w:t>
      </w:r>
      <w:r w:rsidRPr="008131BF">
        <w:rPr>
          <w:rFonts w:ascii="Arial" w:hAnsi="Arial" w:cs="Arial"/>
          <w:b/>
          <w:i/>
          <w:iCs/>
        </w:rPr>
        <w:t>PRIMERO. -</w:t>
      </w:r>
      <w:r w:rsidRPr="008131BF">
        <w:rPr>
          <w:rFonts w:ascii="Arial" w:hAnsi="Arial" w:cs="Arial"/>
          <w:bCs/>
          <w:i/>
          <w:iCs/>
        </w:rPr>
        <w:t xml:space="preserve"> Esta Quinta Sala Unitaria del Tribunal de Justicia Administrativa del Estado de Oaxaca, es competente para conocer y resolver el presente juicio. </w:t>
      </w:r>
    </w:p>
    <w:p w14:paraId="51BF77E2" w14:textId="77777777" w:rsidR="00A00FAF" w:rsidRPr="008131BF" w:rsidRDefault="00A00FAF" w:rsidP="00A00FAF">
      <w:pPr>
        <w:spacing w:before="240" w:after="0"/>
        <w:ind w:left="851" w:right="900" w:firstLine="565"/>
        <w:jc w:val="both"/>
        <w:rPr>
          <w:rFonts w:ascii="Arial" w:hAnsi="Arial" w:cs="Arial"/>
          <w:bCs/>
          <w:i/>
          <w:iCs/>
        </w:rPr>
      </w:pPr>
      <w:r w:rsidRPr="008131BF">
        <w:rPr>
          <w:rFonts w:ascii="Arial" w:hAnsi="Arial" w:cs="Arial"/>
          <w:b/>
          <w:i/>
          <w:iCs/>
        </w:rPr>
        <w:t>SEGUNDO. -</w:t>
      </w:r>
      <w:r w:rsidRPr="008131BF">
        <w:rPr>
          <w:rFonts w:ascii="Arial" w:hAnsi="Arial" w:cs="Arial"/>
          <w:bCs/>
          <w:i/>
          <w:iCs/>
        </w:rPr>
        <w:t xml:space="preserve"> La personalidad de las partes quedó acreditada en autos.</w:t>
      </w:r>
    </w:p>
    <w:p w14:paraId="396709F2" w14:textId="1B403DD8" w:rsidR="00A00FAF" w:rsidRPr="008131BF" w:rsidRDefault="00A00FAF" w:rsidP="00A00FAF">
      <w:pPr>
        <w:spacing w:before="240" w:after="0"/>
        <w:ind w:left="851" w:right="616" w:firstLine="565"/>
        <w:jc w:val="both"/>
        <w:rPr>
          <w:rFonts w:ascii="Arial" w:hAnsi="Arial" w:cs="Arial"/>
          <w:b/>
          <w:i/>
          <w:iCs/>
        </w:rPr>
      </w:pPr>
      <w:proofErr w:type="gramStart"/>
      <w:r w:rsidRPr="008131BF">
        <w:rPr>
          <w:rFonts w:ascii="Arial" w:hAnsi="Arial" w:cs="Arial"/>
          <w:b/>
          <w:i/>
          <w:iCs/>
        </w:rPr>
        <w:t>TERCERO.-</w:t>
      </w:r>
      <w:proofErr w:type="gramEnd"/>
      <w:r w:rsidRPr="008131BF">
        <w:rPr>
          <w:rFonts w:ascii="Arial" w:hAnsi="Arial" w:cs="Arial"/>
          <w:bCs/>
          <w:i/>
          <w:iCs/>
        </w:rPr>
        <w:t xml:space="preserve"> Esta Juzgadora advierte que, en el presente Juicio no se configura ninguna causa de improcedencia o sobreseimiento; por lo que </w:t>
      </w:r>
      <w:r w:rsidRPr="008131BF">
        <w:rPr>
          <w:rFonts w:ascii="Arial" w:hAnsi="Arial" w:cs="Arial"/>
          <w:b/>
          <w:i/>
          <w:iCs/>
        </w:rPr>
        <w:t xml:space="preserve">NO SE SOBRESEE, </w:t>
      </w:r>
      <w:r w:rsidRPr="008131BF">
        <w:rPr>
          <w:rFonts w:ascii="Arial" w:hAnsi="Arial" w:cs="Arial"/>
          <w:bCs/>
          <w:i/>
          <w:iCs/>
        </w:rPr>
        <w:t xml:space="preserve">el presente juicio en términos del considerando </w:t>
      </w:r>
      <w:r w:rsidRPr="008131BF">
        <w:rPr>
          <w:rFonts w:ascii="Arial" w:hAnsi="Arial" w:cs="Arial"/>
          <w:b/>
          <w:i/>
          <w:iCs/>
        </w:rPr>
        <w:t xml:space="preserve">TERCERO </w:t>
      </w:r>
      <w:r w:rsidRPr="008131BF">
        <w:rPr>
          <w:rFonts w:ascii="Arial" w:hAnsi="Arial" w:cs="Arial"/>
          <w:bCs/>
          <w:i/>
          <w:iCs/>
        </w:rPr>
        <w:t>de este fallo</w:t>
      </w:r>
      <w:r w:rsidRPr="008131BF">
        <w:rPr>
          <w:rFonts w:ascii="Arial" w:hAnsi="Arial" w:cs="Arial"/>
          <w:b/>
          <w:i/>
          <w:iCs/>
        </w:rPr>
        <w:t>.</w:t>
      </w:r>
    </w:p>
    <w:p w14:paraId="685F49DC" w14:textId="6AF06431" w:rsidR="00A00FAF" w:rsidRPr="00A00FAF" w:rsidRDefault="00A00FAF" w:rsidP="00A00FAF">
      <w:pPr>
        <w:spacing w:before="240" w:after="0"/>
        <w:ind w:left="851" w:right="616" w:firstLine="565"/>
        <w:jc w:val="both"/>
        <w:rPr>
          <w:rFonts w:ascii="Arial" w:hAnsi="Arial" w:cs="Arial"/>
          <w:bCs/>
          <w:i/>
          <w:iCs/>
        </w:rPr>
      </w:pPr>
      <w:bookmarkStart w:id="2" w:name="_Hlk138074218"/>
      <w:proofErr w:type="gramStart"/>
      <w:r w:rsidRPr="008131BF">
        <w:rPr>
          <w:rFonts w:ascii="Arial" w:hAnsi="Arial" w:cs="Arial"/>
          <w:b/>
          <w:i/>
          <w:iCs/>
        </w:rPr>
        <w:t>CUARTO.-</w:t>
      </w:r>
      <w:proofErr w:type="gramEnd"/>
      <w:r w:rsidRPr="008131BF">
        <w:rPr>
          <w:rFonts w:ascii="Arial" w:hAnsi="Arial" w:cs="Arial"/>
          <w:bCs/>
          <w:i/>
          <w:iCs/>
        </w:rPr>
        <w:t xml:space="preserve"> </w:t>
      </w:r>
      <w:r w:rsidRPr="008131BF">
        <w:rPr>
          <w:rFonts w:ascii="Arial" w:hAnsi="Arial" w:cs="Arial"/>
          <w:b/>
          <w:i/>
          <w:iCs/>
        </w:rPr>
        <w:t>SE DECLARA LA</w:t>
      </w:r>
      <w:r w:rsidRPr="008131BF">
        <w:rPr>
          <w:rFonts w:ascii="Arial" w:hAnsi="Arial" w:cs="Arial"/>
          <w:bCs/>
          <w:i/>
          <w:iCs/>
        </w:rPr>
        <w:t xml:space="preserve"> </w:t>
      </w:r>
      <w:r w:rsidRPr="008131BF">
        <w:rPr>
          <w:rFonts w:ascii="Arial" w:hAnsi="Arial" w:cs="Arial"/>
          <w:b/>
          <w:i/>
          <w:iCs/>
        </w:rPr>
        <w:t>NULIDAD LISA Y LLANA</w:t>
      </w:r>
      <w:r w:rsidRPr="008131BF">
        <w:rPr>
          <w:rFonts w:ascii="Arial" w:hAnsi="Arial" w:cs="Arial"/>
          <w:bCs/>
          <w:i/>
          <w:iCs/>
        </w:rPr>
        <w:t xml:space="preserve"> del acta de infracción con número de folio </w:t>
      </w:r>
      <w:r w:rsidR="001D65AD">
        <w:rPr>
          <w:rFonts w:ascii="Arial" w:hAnsi="Arial" w:cs="Arial"/>
          <w:b/>
          <w:i/>
          <w:iCs/>
        </w:rPr>
        <w:t>**********</w:t>
      </w:r>
      <w:r w:rsidRPr="008131BF">
        <w:rPr>
          <w:rFonts w:ascii="Arial" w:hAnsi="Arial" w:cs="Arial"/>
          <w:bCs/>
          <w:i/>
          <w:iCs/>
        </w:rPr>
        <w:t xml:space="preserve"> de on</w:t>
      </w:r>
      <w:r w:rsidR="00B40361" w:rsidRPr="008131BF">
        <w:rPr>
          <w:rFonts w:ascii="Arial" w:hAnsi="Arial" w:cs="Arial"/>
          <w:bCs/>
          <w:i/>
          <w:iCs/>
        </w:rPr>
        <w:t>c</w:t>
      </w:r>
      <w:r w:rsidRPr="008131BF">
        <w:rPr>
          <w:rFonts w:ascii="Arial" w:hAnsi="Arial" w:cs="Arial"/>
          <w:bCs/>
          <w:i/>
          <w:iCs/>
        </w:rPr>
        <w:t xml:space="preserve">e de diciembre de dos mil veintidós, emitida por Inocencia Guadalupe Morales Hernández, </w:t>
      </w:r>
      <w:r w:rsidRPr="008131BF">
        <w:rPr>
          <w:rFonts w:ascii="Arial" w:hAnsi="Arial" w:cs="Arial"/>
          <w:b/>
          <w:i/>
          <w:iCs/>
        </w:rPr>
        <w:t xml:space="preserve">POLICÍA VIAL MUNICIPAL DE SANTA CRUZ AMILPAS, </w:t>
      </w:r>
      <w:r w:rsidRPr="008131BF">
        <w:rPr>
          <w:rFonts w:ascii="Arial" w:hAnsi="Arial" w:cs="Arial"/>
          <w:bCs/>
          <w:i/>
          <w:iCs/>
        </w:rPr>
        <w:t xml:space="preserve">ordenándose al </w:t>
      </w:r>
      <w:r w:rsidRPr="008131BF">
        <w:rPr>
          <w:rFonts w:ascii="Arial" w:hAnsi="Arial" w:cs="Arial"/>
          <w:b/>
          <w:i/>
          <w:iCs/>
        </w:rPr>
        <w:t xml:space="preserve">TESORERO MUNICIPAL </w:t>
      </w:r>
      <w:r w:rsidRPr="008131BF">
        <w:rPr>
          <w:rFonts w:ascii="Arial" w:hAnsi="Arial" w:cs="Arial"/>
          <w:bCs/>
          <w:i/>
          <w:iCs/>
        </w:rPr>
        <w:t xml:space="preserve">y vinculándose al </w:t>
      </w:r>
      <w:r w:rsidRPr="008131BF">
        <w:rPr>
          <w:rFonts w:ascii="Arial" w:hAnsi="Arial" w:cs="Arial"/>
          <w:b/>
          <w:i/>
          <w:iCs/>
        </w:rPr>
        <w:t xml:space="preserve">superior jerárquico </w:t>
      </w:r>
      <w:r w:rsidRPr="008131BF">
        <w:rPr>
          <w:rFonts w:ascii="Arial" w:hAnsi="Arial" w:cs="Arial"/>
          <w:bCs/>
          <w:i/>
          <w:iCs/>
        </w:rPr>
        <w:t>de la autoridad vial del citado municipio, para que devuelvan al acto</w:t>
      </w:r>
      <w:r w:rsidR="00B40361" w:rsidRPr="008131BF">
        <w:rPr>
          <w:rFonts w:ascii="Arial" w:hAnsi="Arial" w:cs="Arial"/>
          <w:bCs/>
          <w:i/>
          <w:iCs/>
        </w:rPr>
        <w:t>r</w:t>
      </w:r>
      <w:r w:rsidRPr="008131BF">
        <w:rPr>
          <w:rFonts w:ascii="Arial" w:hAnsi="Arial" w:cs="Arial"/>
          <w:bCs/>
          <w:i/>
          <w:iCs/>
        </w:rPr>
        <w:t xml:space="preserve"> de las cantidades indebidamente erogadas, en los</w:t>
      </w:r>
      <w:r>
        <w:rPr>
          <w:rFonts w:ascii="Arial" w:hAnsi="Arial" w:cs="Arial"/>
          <w:bCs/>
          <w:i/>
          <w:iCs/>
        </w:rPr>
        <w:t xml:space="preserve"> términos establecidos en el considerando </w:t>
      </w:r>
      <w:r>
        <w:rPr>
          <w:rFonts w:ascii="Arial" w:hAnsi="Arial" w:cs="Arial"/>
          <w:b/>
          <w:i/>
          <w:iCs/>
        </w:rPr>
        <w:t xml:space="preserve">CUARTO </w:t>
      </w:r>
      <w:r>
        <w:rPr>
          <w:rFonts w:ascii="Arial" w:hAnsi="Arial" w:cs="Arial"/>
          <w:bCs/>
          <w:i/>
          <w:iCs/>
        </w:rPr>
        <w:t>de esta sentencia.</w:t>
      </w:r>
    </w:p>
    <w:bookmarkEnd w:id="2"/>
    <w:p w14:paraId="1E453588" w14:textId="643B2E6E" w:rsidR="00A00FAF" w:rsidRDefault="00A00FAF" w:rsidP="00B40361">
      <w:pPr>
        <w:spacing w:before="120" w:after="0"/>
        <w:ind w:left="851" w:right="616" w:firstLine="565"/>
        <w:jc w:val="both"/>
        <w:rPr>
          <w:rFonts w:ascii="Arial" w:hAnsi="Arial" w:cs="Arial"/>
          <w:bCs/>
          <w:i/>
          <w:iCs/>
        </w:rPr>
      </w:pPr>
      <w:proofErr w:type="gramStart"/>
      <w:r w:rsidRPr="004E36BD">
        <w:rPr>
          <w:rFonts w:ascii="Arial" w:hAnsi="Arial" w:cs="Arial"/>
          <w:b/>
          <w:i/>
          <w:iCs/>
        </w:rPr>
        <w:t>QUINTO.-</w:t>
      </w:r>
      <w:proofErr w:type="gramEnd"/>
      <w:r w:rsidRPr="004E36BD">
        <w:rPr>
          <w:rFonts w:ascii="Arial" w:hAnsi="Arial" w:cs="Arial"/>
          <w:bCs/>
          <w:i/>
          <w:iCs/>
        </w:rPr>
        <w:t xml:space="preserve"> </w:t>
      </w:r>
      <w:r>
        <w:rPr>
          <w:rFonts w:ascii="Arial" w:hAnsi="Arial" w:cs="Arial"/>
          <w:bCs/>
          <w:i/>
          <w:iCs/>
        </w:rPr>
        <w:t>C</w:t>
      </w:r>
      <w:r w:rsidRPr="004E36BD">
        <w:rPr>
          <w:rFonts w:ascii="Arial" w:hAnsi="Arial" w:cs="Arial"/>
          <w:bCs/>
          <w:i/>
          <w:iCs/>
        </w:rPr>
        <w:t>on</w:t>
      </w:r>
      <w:r>
        <w:rPr>
          <w:rFonts w:ascii="Arial" w:hAnsi="Arial" w:cs="Arial"/>
          <w:bCs/>
          <w:i/>
          <w:iCs/>
        </w:rPr>
        <w:t>forme a</w:t>
      </w:r>
      <w:r w:rsidRPr="004E36BD">
        <w:rPr>
          <w:rFonts w:ascii="Arial" w:hAnsi="Arial" w:cs="Arial"/>
          <w:bCs/>
          <w:i/>
          <w:iCs/>
        </w:rPr>
        <w:t xml:space="preserve"> lo</w:t>
      </w:r>
      <w:r>
        <w:rPr>
          <w:rFonts w:ascii="Arial" w:hAnsi="Arial" w:cs="Arial"/>
          <w:bCs/>
          <w:i/>
          <w:iCs/>
        </w:rPr>
        <w:t xml:space="preserve"> dispuesto por lo</w:t>
      </w:r>
      <w:r w:rsidRPr="004E36BD">
        <w:rPr>
          <w:rFonts w:ascii="Arial" w:hAnsi="Arial" w:cs="Arial"/>
          <w:bCs/>
          <w:i/>
          <w:iCs/>
        </w:rPr>
        <w:t xml:space="preserve">s artículos </w:t>
      </w:r>
      <w:r>
        <w:rPr>
          <w:rFonts w:ascii="Arial" w:hAnsi="Arial" w:cs="Arial"/>
          <w:bCs/>
          <w:i/>
          <w:iCs/>
        </w:rPr>
        <w:t xml:space="preserve"> </w:t>
      </w:r>
      <w:r w:rsidRPr="004E36BD">
        <w:rPr>
          <w:rFonts w:ascii="Arial" w:hAnsi="Arial" w:cs="Arial"/>
          <w:bCs/>
          <w:i/>
          <w:iCs/>
        </w:rPr>
        <w:t>172 y 173</w:t>
      </w:r>
      <w:r>
        <w:rPr>
          <w:rFonts w:ascii="Arial" w:hAnsi="Arial" w:cs="Arial"/>
          <w:bCs/>
          <w:i/>
          <w:iCs/>
        </w:rPr>
        <w:t xml:space="preserve"> fracciones (sic) </w:t>
      </w:r>
      <w:r w:rsidRPr="004E36BD">
        <w:rPr>
          <w:rFonts w:ascii="Arial" w:hAnsi="Arial" w:cs="Arial"/>
          <w:bCs/>
          <w:i/>
          <w:iCs/>
        </w:rPr>
        <w:t>de la Ley de Procedimiento y Justicia Administr</w:t>
      </w:r>
      <w:r>
        <w:rPr>
          <w:rFonts w:ascii="Arial" w:hAnsi="Arial" w:cs="Arial"/>
          <w:bCs/>
          <w:i/>
          <w:iCs/>
        </w:rPr>
        <w:t xml:space="preserve">ativa para el Estado de Oaxaca, </w:t>
      </w:r>
      <w:r>
        <w:rPr>
          <w:rFonts w:ascii="Arial" w:hAnsi="Arial" w:cs="Arial"/>
          <w:b/>
          <w:i/>
          <w:iCs/>
        </w:rPr>
        <w:t xml:space="preserve">NOTIFÍQUESE </w:t>
      </w:r>
      <w:r>
        <w:rPr>
          <w:rFonts w:ascii="Arial" w:hAnsi="Arial" w:cs="Arial"/>
          <w:bCs/>
          <w:i/>
          <w:iCs/>
        </w:rPr>
        <w:t xml:space="preserve">personalmente al actor y por oficio a las autoridades demandadas. </w:t>
      </w:r>
      <w:r>
        <w:rPr>
          <w:rFonts w:ascii="Arial" w:hAnsi="Arial" w:cs="Arial"/>
          <w:b/>
          <w:i/>
          <w:iCs/>
        </w:rPr>
        <w:t>CÚMPLASE.</w:t>
      </w:r>
      <w:r>
        <w:rPr>
          <w:rFonts w:ascii="Arial" w:hAnsi="Arial" w:cs="Arial"/>
          <w:bCs/>
          <w:i/>
          <w:iCs/>
        </w:rPr>
        <w:t xml:space="preserve">” </w:t>
      </w:r>
    </w:p>
    <w:p w14:paraId="6023708E" w14:textId="326FD299" w:rsidR="00A00FAF" w:rsidRDefault="00A00FAF" w:rsidP="00B40361">
      <w:pPr>
        <w:spacing w:before="120" w:after="0"/>
        <w:ind w:right="49"/>
        <w:jc w:val="center"/>
        <w:rPr>
          <w:rFonts w:ascii="Arial" w:hAnsi="Arial" w:cs="Arial"/>
          <w:b/>
          <w:bCs/>
          <w:sz w:val="26"/>
          <w:szCs w:val="26"/>
        </w:rPr>
      </w:pPr>
      <w:r w:rsidRPr="00B67600">
        <w:rPr>
          <w:rFonts w:ascii="Arial" w:hAnsi="Arial" w:cs="Arial"/>
          <w:b/>
          <w:bCs/>
          <w:sz w:val="26"/>
          <w:szCs w:val="26"/>
        </w:rPr>
        <w:t>C O N S I D E R A N D O</w:t>
      </w:r>
    </w:p>
    <w:p w14:paraId="4AA1E2BC" w14:textId="47805B33" w:rsidR="00A00FAF" w:rsidRPr="00403CFB" w:rsidRDefault="00A00FAF" w:rsidP="00B40361">
      <w:pPr>
        <w:spacing w:before="120" w:after="0" w:line="360" w:lineRule="auto"/>
        <w:ind w:firstLine="709"/>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fracciones I y III, 25 fracción I, 26 y 27 de la Ley Orgánica del Tribunal de Justicia Administrativa del Estado de Oaxaca, publicada en el Periódico Oficial del Estado de Oaxaca</w:t>
      </w:r>
      <w:r w:rsidR="00357F25">
        <w:rPr>
          <w:rFonts w:ascii="Arial" w:hAnsi="Arial" w:cs="Arial"/>
          <w:bCs/>
          <w:iCs/>
          <w:sz w:val="26"/>
          <w:szCs w:val="26"/>
        </w:rPr>
        <w:t xml:space="preserve">, </w:t>
      </w:r>
      <w:r>
        <w:rPr>
          <w:rFonts w:ascii="Arial" w:hAnsi="Arial" w:cs="Arial"/>
          <w:bCs/>
          <w:iCs/>
          <w:sz w:val="26"/>
          <w:szCs w:val="26"/>
          <w:lang w:eastAsia="es-ES"/>
        </w:rPr>
        <w:t xml:space="preserve">125, 127, 129, 130 fracción I, 131, 231, 236, fracción VII y 238,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 xml:space="preserve">ativa para el Estado de Oaxaca, dado que se trata de un </w:t>
      </w:r>
      <w:r w:rsidRPr="00DA5908">
        <w:rPr>
          <w:rFonts w:ascii="Arial" w:hAnsi="Arial" w:cs="Arial"/>
          <w:bCs/>
          <w:iCs/>
          <w:sz w:val="26"/>
          <w:szCs w:val="26"/>
        </w:rPr>
        <w:t xml:space="preserve">recurso de revisión interpuesto en contra de la sentencia de </w:t>
      </w:r>
      <w:r w:rsidR="00D2075C">
        <w:rPr>
          <w:rFonts w:ascii="Arial" w:hAnsi="Arial" w:cs="Arial"/>
          <w:bCs/>
          <w:iCs/>
          <w:sz w:val="26"/>
          <w:szCs w:val="26"/>
        </w:rPr>
        <w:t>veintitrés de marzo de dos mil veintitrés</w:t>
      </w:r>
      <w:r w:rsidRPr="00DA5908">
        <w:rPr>
          <w:rFonts w:ascii="Arial" w:hAnsi="Arial" w:cs="Arial"/>
          <w:bCs/>
          <w:iCs/>
          <w:sz w:val="26"/>
          <w:szCs w:val="26"/>
        </w:rPr>
        <w:t xml:space="preserve">, en </w:t>
      </w:r>
      <w:r w:rsidRPr="00DA5908">
        <w:rPr>
          <w:rFonts w:ascii="Arial" w:hAnsi="Arial" w:cs="Arial"/>
          <w:sz w:val="26"/>
          <w:szCs w:val="26"/>
        </w:rPr>
        <w:t xml:space="preserve">el expediente </w:t>
      </w:r>
      <w:r>
        <w:rPr>
          <w:rFonts w:ascii="Arial" w:hAnsi="Arial" w:cs="Arial"/>
          <w:b/>
          <w:sz w:val="26"/>
          <w:szCs w:val="26"/>
        </w:rPr>
        <w:t>0</w:t>
      </w:r>
      <w:r w:rsidR="00D2075C">
        <w:rPr>
          <w:rFonts w:ascii="Arial" w:hAnsi="Arial" w:cs="Arial"/>
          <w:b/>
          <w:sz w:val="26"/>
          <w:szCs w:val="26"/>
        </w:rPr>
        <w:t>119</w:t>
      </w:r>
      <w:r>
        <w:rPr>
          <w:rFonts w:ascii="Arial" w:hAnsi="Arial" w:cs="Arial"/>
          <w:b/>
          <w:sz w:val="26"/>
          <w:szCs w:val="26"/>
        </w:rPr>
        <w:t>/2022</w:t>
      </w:r>
      <w:r w:rsidRPr="00DA5908">
        <w:rPr>
          <w:rFonts w:ascii="Arial" w:hAnsi="Arial" w:cs="Arial"/>
          <w:b/>
          <w:sz w:val="26"/>
          <w:szCs w:val="26"/>
        </w:rPr>
        <w:t xml:space="preserve"> </w:t>
      </w:r>
      <w:r w:rsidRPr="00DA5908">
        <w:rPr>
          <w:rFonts w:ascii="Arial" w:hAnsi="Arial" w:cs="Arial"/>
          <w:sz w:val="26"/>
          <w:szCs w:val="26"/>
        </w:rPr>
        <w:t xml:space="preserve">del índice de la </w:t>
      </w:r>
      <w:r>
        <w:rPr>
          <w:rFonts w:ascii="Arial" w:hAnsi="Arial" w:cs="Arial"/>
          <w:sz w:val="26"/>
          <w:szCs w:val="26"/>
        </w:rPr>
        <w:t>Quinta</w:t>
      </w:r>
      <w:r w:rsidRPr="00DA5908">
        <w:rPr>
          <w:rFonts w:ascii="Arial" w:hAnsi="Arial" w:cs="Arial"/>
          <w:sz w:val="26"/>
          <w:szCs w:val="26"/>
        </w:rPr>
        <w:t xml:space="preserve"> Sala Unitaria de Primera Instancia</w:t>
      </w:r>
      <w:r w:rsidRPr="00DA5908">
        <w:rPr>
          <w:rFonts w:ascii="Arial" w:hAnsi="Arial" w:cs="Arial"/>
          <w:b/>
          <w:bCs/>
          <w:sz w:val="26"/>
          <w:szCs w:val="26"/>
        </w:rPr>
        <w:t xml:space="preserve">. </w:t>
      </w:r>
      <w:r w:rsidRPr="00DA5908">
        <w:rPr>
          <w:rFonts w:ascii="Arial" w:hAnsi="Arial" w:cs="Arial"/>
          <w:sz w:val="26"/>
          <w:szCs w:val="26"/>
        </w:rPr>
        <w:t xml:space="preserve">- - </w:t>
      </w:r>
    </w:p>
    <w:p w14:paraId="000AFB91" w14:textId="6C34E1D2" w:rsidR="00D701A6" w:rsidRDefault="002F66B2" w:rsidP="008120BD">
      <w:pPr>
        <w:spacing w:before="120" w:after="0" w:line="360" w:lineRule="auto"/>
        <w:ind w:firstLine="709"/>
        <w:jc w:val="both"/>
        <w:rPr>
          <w:rFonts w:ascii="Arial" w:hAnsi="Arial" w:cs="Arial"/>
          <w:sz w:val="26"/>
          <w:szCs w:val="26"/>
        </w:rPr>
      </w:pPr>
      <w:r>
        <w:rPr>
          <w:rFonts w:ascii="Arial" w:hAnsi="Arial" w:cs="Arial"/>
          <w:b/>
          <w:bCs/>
          <w:iCs/>
          <w:sz w:val="26"/>
          <w:szCs w:val="26"/>
          <w:lang w:eastAsia="es-ES"/>
        </w:rPr>
        <w:t>SE</w:t>
      </w:r>
      <w:r w:rsidR="00204105" w:rsidRPr="00204105">
        <w:rPr>
          <w:rFonts w:ascii="Arial" w:eastAsiaTheme="minorHAnsi" w:hAnsi="Arial" w:cs="Arial"/>
          <w:b/>
          <w:sz w:val="26"/>
          <w:szCs w:val="26"/>
          <w:lang w:val="es-ES" w:eastAsia="en-US"/>
        </w:rPr>
        <w:t>GUNDO</w:t>
      </w:r>
      <w:r w:rsidR="00204105" w:rsidRPr="00204105">
        <w:rPr>
          <w:rFonts w:ascii="Arial" w:eastAsiaTheme="minorHAnsi" w:hAnsi="Arial" w:cs="Arial"/>
          <w:sz w:val="26"/>
          <w:szCs w:val="26"/>
          <w:lang w:val="es-ES" w:eastAsia="en-US"/>
        </w:rPr>
        <w:t>.</w:t>
      </w:r>
      <w:r w:rsidR="00540A6E">
        <w:rPr>
          <w:rFonts w:ascii="Arial" w:eastAsiaTheme="minorHAnsi" w:hAnsi="Arial" w:cs="Arial"/>
          <w:sz w:val="26"/>
          <w:szCs w:val="26"/>
          <w:lang w:val="es-ES" w:eastAsia="en-US"/>
        </w:rPr>
        <w:t xml:space="preserve"> </w:t>
      </w:r>
      <w:r w:rsidR="00D701A6" w:rsidRPr="00EE2E2F">
        <w:rPr>
          <w:rFonts w:ascii="Arial" w:hAnsi="Arial" w:cs="Arial"/>
          <w:sz w:val="26"/>
          <w:szCs w:val="26"/>
        </w:rPr>
        <w:t>Los agravios hechos valer se encuentran expuestos en el escrito respectivo de</w:t>
      </w:r>
      <w:r w:rsidR="00540A6E">
        <w:rPr>
          <w:rFonts w:ascii="Arial" w:hAnsi="Arial" w:cs="Arial"/>
          <w:sz w:val="26"/>
          <w:szCs w:val="26"/>
        </w:rPr>
        <w:t xml:space="preserve"> </w:t>
      </w:r>
      <w:r w:rsidR="00D701A6" w:rsidRPr="00EE2E2F">
        <w:rPr>
          <w:rFonts w:ascii="Arial" w:hAnsi="Arial" w:cs="Arial"/>
          <w:sz w:val="26"/>
          <w:szCs w:val="26"/>
        </w:rPr>
        <w:t>l</w:t>
      </w:r>
      <w:r w:rsidR="00540A6E">
        <w:rPr>
          <w:rFonts w:ascii="Arial" w:hAnsi="Arial" w:cs="Arial"/>
          <w:sz w:val="26"/>
          <w:szCs w:val="26"/>
        </w:rPr>
        <w:t>a</w:t>
      </w:r>
      <w:r w:rsidR="00D701A6" w:rsidRPr="00EE2E2F">
        <w:rPr>
          <w:rFonts w:ascii="Arial" w:hAnsi="Arial" w:cs="Arial"/>
          <w:sz w:val="26"/>
          <w:szCs w:val="26"/>
        </w:rPr>
        <w:t xml:space="preserve"> </w:t>
      </w:r>
      <w:r w:rsidR="00BE1ED4">
        <w:rPr>
          <w:rFonts w:ascii="Arial" w:hAnsi="Arial" w:cs="Arial"/>
          <w:sz w:val="26"/>
          <w:szCs w:val="26"/>
        </w:rPr>
        <w:t xml:space="preserve">autoridad </w:t>
      </w:r>
      <w:r w:rsidR="00D701A6" w:rsidRPr="00EE2E2F">
        <w:rPr>
          <w:rFonts w:ascii="Arial" w:hAnsi="Arial" w:cs="Arial"/>
          <w:sz w:val="26"/>
          <w:szCs w:val="26"/>
        </w:rPr>
        <w:t xml:space="preserve">recurrente, por lo que no existe necesidad de transcribirlos, al no transgredírsele derecho alguno, como tampoco se vulnera disposición expresa que imponga tal obligación. Sirve de apoyo a lo anterior, la Jurisprudencia 2a./J. 58/2010, emitida por la Segunda Sala de la Suprema Corte de Justicia de la Nación, publicada en el Semanario Judicial de la Federación y su Gaceta, en la </w:t>
      </w:r>
      <w:r w:rsidR="009961E2" w:rsidRPr="00EE2E2F">
        <w:rPr>
          <w:rFonts w:ascii="Arial" w:hAnsi="Arial" w:cs="Arial"/>
          <w:sz w:val="26"/>
          <w:szCs w:val="26"/>
        </w:rPr>
        <w:t>Novena É</w:t>
      </w:r>
      <w:r w:rsidR="00D701A6" w:rsidRPr="00EE2E2F">
        <w:rPr>
          <w:rFonts w:ascii="Arial" w:hAnsi="Arial" w:cs="Arial"/>
          <w:sz w:val="26"/>
          <w:szCs w:val="26"/>
        </w:rPr>
        <w:t xml:space="preserve">poca, Tomo XXXI, </w:t>
      </w:r>
      <w:r w:rsidR="00322F26">
        <w:rPr>
          <w:rFonts w:ascii="Arial" w:hAnsi="Arial" w:cs="Arial"/>
          <w:sz w:val="26"/>
          <w:szCs w:val="26"/>
        </w:rPr>
        <w:t>m</w:t>
      </w:r>
      <w:r w:rsidR="00D701A6" w:rsidRPr="00EE2E2F">
        <w:rPr>
          <w:rFonts w:ascii="Arial" w:hAnsi="Arial" w:cs="Arial"/>
          <w:sz w:val="26"/>
          <w:szCs w:val="26"/>
        </w:rPr>
        <w:t xml:space="preserve">ayo de 2010, página 830, materia común, de rubro y texto </w:t>
      </w:r>
      <w:proofErr w:type="gramStart"/>
      <w:r w:rsidR="00D701A6" w:rsidRPr="00EE2E2F">
        <w:rPr>
          <w:rFonts w:ascii="Arial" w:hAnsi="Arial" w:cs="Arial"/>
          <w:sz w:val="26"/>
          <w:szCs w:val="26"/>
        </w:rPr>
        <w:t>siguientes:</w:t>
      </w:r>
      <w:r w:rsidR="00AB442D">
        <w:rPr>
          <w:rFonts w:ascii="Arial" w:hAnsi="Arial" w:cs="Arial"/>
          <w:sz w:val="26"/>
          <w:szCs w:val="26"/>
        </w:rPr>
        <w:t>-</w:t>
      </w:r>
      <w:proofErr w:type="gramEnd"/>
      <w:r w:rsidR="00AB442D">
        <w:rPr>
          <w:rFonts w:ascii="Arial" w:hAnsi="Arial" w:cs="Arial"/>
          <w:sz w:val="26"/>
          <w:szCs w:val="26"/>
        </w:rPr>
        <w:t xml:space="preserve"> - - - - - - - - - - - - -- - - - - - - - - - - - - - - - - - -</w:t>
      </w:r>
    </w:p>
    <w:p w14:paraId="6E88C4D5" w14:textId="77777777" w:rsidR="00AB442D" w:rsidRPr="00EE2E2F" w:rsidRDefault="00AB442D" w:rsidP="00AB442D">
      <w:pPr>
        <w:spacing w:before="120" w:after="0"/>
        <w:ind w:firstLine="709"/>
        <w:jc w:val="both"/>
        <w:rPr>
          <w:rFonts w:ascii="Arial" w:hAnsi="Arial" w:cs="Arial"/>
          <w:sz w:val="26"/>
          <w:szCs w:val="26"/>
        </w:rPr>
      </w:pPr>
    </w:p>
    <w:p w14:paraId="78D175A0" w14:textId="1713B633" w:rsidR="00D701A6" w:rsidRDefault="00D701A6" w:rsidP="00B40361">
      <w:pPr>
        <w:spacing w:after="0" w:line="240" w:lineRule="auto"/>
        <w:ind w:left="851" w:right="900"/>
        <w:jc w:val="both"/>
        <w:rPr>
          <w:rFonts w:ascii="Arial" w:hAnsi="Arial" w:cs="Arial"/>
          <w:sz w:val="26"/>
          <w:szCs w:val="26"/>
        </w:rPr>
      </w:pPr>
      <w:r w:rsidRPr="00EE2E2F">
        <w:rPr>
          <w:rFonts w:ascii="Arial" w:hAnsi="Arial" w:cs="Arial"/>
          <w:sz w:val="26"/>
          <w:szCs w:val="26"/>
        </w:rPr>
        <w:lastRenderedPageBreak/>
        <w:t>“</w:t>
      </w:r>
      <w:r w:rsidRPr="00EE2E2F">
        <w:rPr>
          <w:rFonts w:ascii="Arial" w:hAnsi="Arial" w:cs="Arial"/>
          <w:b/>
          <w:i/>
        </w:rPr>
        <w:t>CONCEPTOS DE VIOLACIÓN O AGRAVIOS. PARA CUMPLIR CON LOS PRINCIPIOS DE CONGRUENCIA Y EXHAUSTIVIDAD EN LAS SENTENCIAS DE AMPARO ES INNECESARIA SU TRANSCRIPCIÓN.</w:t>
      </w:r>
      <w:r w:rsidR="006E1BAC">
        <w:rPr>
          <w:rFonts w:ascii="Arial" w:hAnsi="Arial" w:cs="Arial"/>
          <w:b/>
          <w:i/>
        </w:rPr>
        <w:t xml:space="preserve"> </w:t>
      </w:r>
      <w:r w:rsidRPr="00EE2E2F">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EE2E2F">
        <w:rPr>
          <w:rFonts w:ascii="Arial" w:hAnsi="Arial" w:cs="Arial"/>
          <w:sz w:val="26"/>
          <w:szCs w:val="26"/>
        </w:rPr>
        <w:t xml:space="preserve">” </w:t>
      </w:r>
    </w:p>
    <w:p w14:paraId="24FA4D2A" w14:textId="77777777" w:rsidR="00B40361" w:rsidRPr="00EE2E2F" w:rsidRDefault="00B40361" w:rsidP="00B40361">
      <w:pPr>
        <w:spacing w:after="0" w:line="240" w:lineRule="auto"/>
        <w:ind w:left="851" w:right="900"/>
        <w:jc w:val="both"/>
        <w:rPr>
          <w:rFonts w:ascii="Arial" w:hAnsi="Arial" w:cs="Arial"/>
          <w:sz w:val="26"/>
          <w:szCs w:val="26"/>
        </w:rPr>
      </w:pPr>
    </w:p>
    <w:p w14:paraId="67F773C7" w14:textId="11A3C4ED" w:rsidR="00870722" w:rsidRPr="00514668" w:rsidRDefault="00870722" w:rsidP="00B40361">
      <w:pPr>
        <w:widowControl w:val="0"/>
        <w:tabs>
          <w:tab w:val="left" w:pos="0"/>
        </w:tabs>
        <w:spacing w:after="0" w:line="360" w:lineRule="auto"/>
        <w:ind w:right="17"/>
        <w:jc w:val="both"/>
        <w:rPr>
          <w:rFonts w:ascii="Arial" w:eastAsia="Calibri" w:hAnsi="Arial" w:cs="Arial"/>
          <w:bCs/>
          <w:sz w:val="26"/>
          <w:szCs w:val="26"/>
          <w:lang w:val="es-ES" w:eastAsia="en-US"/>
        </w:rPr>
      </w:pPr>
      <w:r>
        <w:rPr>
          <w:rFonts w:ascii="Arial" w:eastAsia="Calibri" w:hAnsi="Arial" w:cs="Arial"/>
          <w:b/>
          <w:bCs/>
          <w:sz w:val="26"/>
          <w:szCs w:val="26"/>
        </w:rPr>
        <w:tab/>
      </w:r>
      <w:r w:rsidR="00D701A6" w:rsidRPr="00EE2E2F">
        <w:rPr>
          <w:rFonts w:ascii="Arial" w:eastAsia="Calibri" w:hAnsi="Arial" w:cs="Arial"/>
          <w:b/>
          <w:bCs/>
          <w:sz w:val="26"/>
          <w:szCs w:val="26"/>
        </w:rPr>
        <w:t>TERCERO</w:t>
      </w:r>
      <w:r w:rsidR="00D701A6" w:rsidRPr="00EE2E2F">
        <w:rPr>
          <w:rFonts w:ascii="Arial" w:eastAsia="Calibri" w:hAnsi="Arial" w:cs="Arial"/>
          <w:bCs/>
          <w:sz w:val="26"/>
          <w:szCs w:val="26"/>
        </w:rPr>
        <w:t xml:space="preserve">. </w:t>
      </w:r>
      <w:r w:rsidRPr="00870722">
        <w:rPr>
          <w:rFonts w:ascii="Arial" w:eastAsia="Times New Roman" w:hAnsi="Arial" w:cs="Arial"/>
          <w:bCs/>
          <w:sz w:val="26"/>
          <w:szCs w:val="26"/>
        </w:rPr>
        <w:t>Antes</w:t>
      </w:r>
      <w:r w:rsidRPr="00514668">
        <w:rPr>
          <w:rFonts w:ascii="Arial" w:eastAsia="Times New Roman" w:hAnsi="Arial" w:cs="Arial"/>
          <w:sz w:val="26"/>
          <w:szCs w:val="26"/>
        </w:rPr>
        <w:t xml:space="preserve"> de entrar al estudio de</w:t>
      </w:r>
      <w:r>
        <w:rPr>
          <w:rFonts w:ascii="Arial" w:eastAsia="Times New Roman" w:hAnsi="Arial" w:cs="Arial"/>
          <w:sz w:val="26"/>
          <w:szCs w:val="26"/>
        </w:rPr>
        <w:t xml:space="preserve"> los</w:t>
      </w:r>
      <w:r w:rsidRPr="00514668">
        <w:rPr>
          <w:rFonts w:ascii="Arial" w:eastAsia="Times New Roman" w:hAnsi="Arial" w:cs="Arial"/>
          <w:sz w:val="26"/>
          <w:szCs w:val="26"/>
        </w:rPr>
        <w:t xml:space="preserve"> agravio</w:t>
      </w:r>
      <w:r>
        <w:rPr>
          <w:rFonts w:ascii="Arial" w:eastAsia="Times New Roman" w:hAnsi="Arial" w:cs="Arial"/>
          <w:sz w:val="26"/>
          <w:szCs w:val="26"/>
        </w:rPr>
        <w:t>s</w:t>
      </w:r>
      <w:r w:rsidRPr="00514668">
        <w:rPr>
          <w:rFonts w:ascii="Arial" w:eastAsia="Times New Roman" w:hAnsi="Arial" w:cs="Arial"/>
          <w:sz w:val="26"/>
          <w:szCs w:val="26"/>
        </w:rPr>
        <w:t xml:space="preserve"> </w:t>
      </w:r>
      <w:r>
        <w:rPr>
          <w:rFonts w:ascii="Arial" w:eastAsia="Times New Roman" w:hAnsi="Arial" w:cs="Arial"/>
          <w:sz w:val="26"/>
          <w:szCs w:val="26"/>
        </w:rPr>
        <w:t xml:space="preserve">expuestos </w:t>
      </w:r>
      <w:r w:rsidRPr="00514668">
        <w:rPr>
          <w:rFonts w:ascii="Arial" w:eastAsia="Times New Roman" w:hAnsi="Arial" w:cs="Arial"/>
          <w:sz w:val="26"/>
          <w:szCs w:val="26"/>
        </w:rPr>
        <w:t xml:space="preserve">por la autoridad </w:t>
      </w:r>
      <w:r>
        <w:rPr>
          <w:rFonts w:ascii="Arial" w:eastAsia="Times New Roman" w:hAnsi="Arial" w:cs="Arial"/>
          <w:sz w:val="26"/>
          <w:szCs w:val="26"/>
        </w:rPr>
        <w:t>recurrente</w:t>
      </w:r>
      <w:r w:rsidRPr="00514668">
        <w:rPr>
          <w:rFonts w:ascii="Arial" w:eastAsia="Times New Roman" w:hAnsi="Arial" w:cs="Arial"/>
          <w:sz w:val="26"/>
          <w:szCs w:val="26"/>
        </w:rPr>
        <w:t>, esta Sala Superior considera necesario precisar que el</w:t>
      </w:r>
      <w:r w:rsidRPr="00514668">
        <w:rPr>
          <w:rFonts w:ascii="Arial" w:eastAsia="Calibri" w:hAnsi="Arial" w:cs="Arial"/>
          <w:bCs/>
          <w:sz w:val="26"/>
          <w:szCs w:val="26"/>
          <w:lang w:val="es-ES" w:eastAsia="en-US"/>
        </w:rPr>
        <w:t xml:space="preserve"> artículo 236</w:t>
      </w:r>
      <w:r>
        <w:rPr>
          <w:rFonts w:ascii="Arial" w:eastAsia="Calibri" w:hAnsi="Arial" w:cs="Arial"/>
          <w:bCs/>
          <w:sz w:val="26"/>
          <w:szCs w:val="26"/>
          <w:lang w:val="es-ES" w:eastAsia="en-US"/>
        </w:rPr>
        <w:t>,</w:t>
      </w:r>
      <w:r w:rsidRPr="00514668">
        <w:rPr>
          <w:rFonts w:ascii="Arial" w:eastAsia="Calibri" w:hAnsi="Arial" w:cs="Arial"/>
          <w:bCs/>
          <w:sz w:val="26"/>
          <w:szCs w:val="26"/>
          <w:lang w:val="es-ES" w:eastAsia="en-US"/>
        </w:rPr>
        <w:t xml:space="preserve"> fracción VII</w:t>
      </w:r>
      <w:r w:rsidRPr="00514668">
        <w:rPr>
          <w:rFonts w:ascii="Arial" w:eastAsia="Calibri" w:hAnsi="Arial" w:cs="Arial"/>
          <w:bCs/>
          <w:sz w:val="26"/>
          <w:szCs w:val="26"/>
          <w:vertAlign w:val="superscript"/>
          <w:lang w:val="es-ES" w:eastAsia="en-US"/>
        </w:rPr>
        <w:footnoteReference w:id="1"/>
      </w:r>
      <w:r w:rsidRPr="00514668">
        <w:rPr>
          <w:rFonts w:ascii="Arial" w:eastAsia="Calibri" w:hAnsi="Arial" w:cs="Arial"/>
          <w:bCs/>
          <w:sz w:val="26"/>
          <w:szCs w:val="26"/>
          <w:lang w:val="es-ES" w:eastAsia="en-US"/>
        </w:rPr>
        <w:t xml:space="preserve"> de la Ley de Procedimiento y Justicia Administrativa para el Estado de Oaxaca, establece que las sentencias de </w:t>
      </w:r>
      <w:r>
        <w:rPr>
          <w:rFonts w:ascii="Arial" w:eastAsia="Calibri" w:hAnsi="Arial" w:cs="Arial"/>
          <w:bCs/>
          <w:sz w:val="26"/>
          <w:szCs w:val="26"/>
          <w:lang w:val="es-ES" w:eastAsia="en-US"/>
        </w:rPr>
        <w:t>p</w:t>
      </w:r>
      <w:r w:rsidRPr="00514668">
        <w:rPr>
          <w:rFonts w:ascii="Arial" w:eastAsia="Calibri" w:hAnsi="Arial" w:cs="Arial"/>
          <w:bCs/>
          <w:sz w:val="26"/>
          <w:szCs w:val="26"/>
          <w:lang w:val="es-ES" w:eastAsia="en-US"/>
        </w:rPr>
        <w:t xml:space="preserve">rimera </w:t>
      </w:r>
      <w:r>
        <w:rPr>
          <w:rFonts w:ascii="Arial" w:eastAsia="Calibri" w:hAnsi="Arial" w:cs="Arial"/>
          <w:bCs/>
          <w:sz w:val="26"/>
          <w:szCs w:val="26"/>
          <w:lang w:val="es-ES" w:eastAsia="en-US"/>
        </w:rPr>
        <w:t>i</w:t>
      </w:r>
      <w:r w:rsidRPr="00514668">
        <w:rPr>
          <w:rFonts w:ascii="Arial" w:eastAsia="Calibri" w:hAnsi="Arial" w:cs="Arial"/>
          <w:bCs/>
          <w:sz w:val="26"/>
          <w:szCs w:val="26"/>
          <w:lang w:val="es-ES" w:eastAsia="en-US"/>
        </w:rPr>
        <w:t>nstancia podrán ser impugnadas por las partes a través del recurso de revisión.</w:t>
      </w:r>
      <w:r>
        <w:rPr>
          <w:rFonts w:ascii="Arial" w:eastAsia="Calibri" w:hAnsi="Arial" w:cs="Arial"/>
          <w:bCs/>
          <w:sz w:val="26"/>
          <w:szCs w:val="26"/>
          <w:lang w:val="es-ES" w:eastAsia="en-US"/>
        </w:rPr>
        <w:t xml:space="preserve"> - - - - - - -  - - - - - - - - - - - - - - - - - - - - - - - </w:t>
      </w:r>
    </w:p>
    <w:p w14:paraId="1B217ADA" w14:textId="77777777" w:rsidR="00870722" w:rsidRPr="00514668" w:rsidRDefault="00870722" w:rsidP="00870722">
      <w:pPr>
        <w:spacing w:before="120" w:after="0" w:line="360" w:lineRule="auto"/>
        <w:ind w:firstLine="709"/>
        <w:jc w:val="both"/>
        <w:rPr>
          <w:rFonts w:ascii="Arial" w:eastAsia="Calibri" w:hAnsi="Arial" w:cs="Arial"/>
          <w:bCs/>
          <w:sz w:val="26"/>
          <w:szCs w:val="26"/>
        </w:rPr>
      </w:pPr>
      <w:r w:rsidRPr="00514668">
        <w:rPr>
          <w:rFonts w:ascii="Arial" w:eastAsia="Calibri" w:hAnsi="Arial" w:cs="Arial"/>
          <w:bCs/>
          <w:sz w:val="26"/>
          <w:szCs w:val="26"/>
        </w:rPr>
        <w:t>En el mismo orden de ideas, el artículo 163 de la misma Ley establece:</w:t>
      </w:r>
      <w:r w:rsidRPr="00DD1B16">
        <w:rPr>
          <w:rFonts w:ascii="Arial" w:eastAsia="Calibri" w:hAnsi="Arial" w:cs="Arial"/>
          <w:bCs/>
          <w:sz w:val="26"/>
          <w:szCs w:val="26"/>
        </w:rPr>
        <w:t xml:space="preserve"> </w:t>
      </w:r>
      <w:r>
        <w:rPr>
          <w:rFonts w:ascii="Arial" w:eastAsia="Calibri" w:hAnsi="Arial" w:cs="Arial"/>
          <w:bCs/>
          <w:sz w:val="26"/>
          <w:szCs w:val="26"/>
        </w:rPr>
        <w:t xml:space="preserve">- - - - - - - - - - - - - - - - - - - - - - - - - - - - - - - - - - - - - - - - - - - - </w:t>
      </w:r>
    </w:p>
    <w:p w14:paraId="6E72C3B3" w14:textId="77777777" w:rsidR="00870722" w:rsidRPr="0036406B" w:rsidRDefault="00870722" w:rsidP="00FC3640">
      <w:pPr>
        <w:autoSpaceDE w:val="0"/>
        <w:autoSpaceDN w:val="0"/>
        <w:adjustRightInd w:val="0"/>
        <w:spacing w:after="0" w:line="240" w:lineRule="auto"/>
        <w:ind w:left="851" w:right="900"/>
        <w:jc w:val="both"/>
        <w:rPr>
          <w:rFonts w:ascii="Arial" w:eastAsiaTheme="minorHAnsi" w:hAnsi="Arial" w:cs="Arial"/>
          <w:i/>
          <w:color w:val="000000"/>
          <w:lang w:val="es-ES" w:eastAsia="en-US"/>
        </w:rPr>
      </w:pPr>
      <w:r w:rsidRPr="0036406B">
        <w:rPr>
          <w:rFonts w:ascii="Arial" w:eastAsiaTheme="minorHAnsi" w:hAnsi="Arial" w:cs="Arial"/>
          <w:b/>
          <w:bCs/>
          <w:i/>
          <w:color w:val="000000"/>
          <w:lang w:val="es-ES" w:eastAsia="en-US"/>
        </w:rPr>
        <w:t xml:space="preserve">“ARTÍCULO 163.- </w:t>
      </w:r>
      <w:r w:rsidRPr="0036406B">
        <w:rPr>
          <w:rFonts w:ascii="Arial" w:eastAsiaTheme="minorHAnsi" w:hAnsi="Arial" w:cs="Arial"/>
          <w:i/>
          <w:color w:val="000000"/>
          <w:lang w:val="es-ES" w:eastAsia="en-US"/>
        </w:rPr>
        <w:t xml:space="preserve">Son partes en el juicio contencioso administrativo: </w:t>
      </w:r>
    </w:p>
    <w:p w14:paraId="43CAA74F" w14:textId="77777777" w:rsidR="00870722" w:rsidRPr="0036406B" w:rsidRDefault="00870722" w:rsidP="00FC3640">
      <w:pPr>
        <w:autoSpaceDE w:val="0"/>
        <w:autoSpaceDN w:val="0"/>
        <w:adjustRightInd w:val="0"/>
        <w:spacing w:after="0" w:line="240" w:lineRule="auto"/>
        <w:ind w:left="851" w:right="900"/>
        <w:jc w:val="both"/>
        <w:rPr>
          <w:rFonts w:ascii="Arial" w:eastAsiaTheme="minorHAnsi" w:hAnsi="Arial" w:cs="Arial"/>
          <w:i/>
          <w:color w:val="000000"/>
          <w:lang w:val="es-ES" w:eastAsia="en-US"/>
        </w:rPr>
      </w:pPr>
    </w:p>
    <w:p w14:paraId="50815026" w14:textId="77777777" w:rsidR="00870722" w:rsidRPr="0036406B" w:rsidRDefault="00870722" w:rsidP="00FC3640">
      <w:pPr>
        <w:autoSpaceDE w:val="0"/>
        <w:autoSpaceDN w:val="0"/>
        <w:adjustRightInd w:val="0"/>
        <w:spacing w:after="0" w:line="240" w:lineRule="auto"/>
        <w:ind w:left="851" w:right="900"/>
        <w:jc w:val="both"/>
        <w:rPr>
          <w:rFonts w:ascii="Arial" w:eastAsiaTheme="minorHAnsi" w:hAnsi="Arial" w:cs="Arial"/>
          <w:i/>
          <w:color w:val="000000"/>
          <w:lang w:val="es-ES" w:eastAsia="en-US"/>
        </w:rPr>
      </w:pPr>
      <w:r w:rsidRPr="0036406B">
        <w:rPr>
          <w:rFonts w:ascii="Arial" w:eastAsiaTheme="minorHAnsi" w:hAnsi="Arial" w:cs="Arial"/>
          <w:i/>
          <w:color w:val="000000"/>
          <w:lang w:val="es-ES" w:eastAsia="en-US"/>
        </w:rPr>
        <w:t xml:space="preserve">I. El actor. Tendrá ese carácter: </w:t>
      </w:r>
    </w:p>
    <w:p w14:paraId="0BECA277" w14:textId="77777777" w:rsidR="00870722" w:rsidRPr="0036406B" w:rsidRDefault="00870722" w:rsidP="00FC3640">
      <w:pPr>
        <w:autoSpaceDE w:val="0"/>
        <w:autoSpaceDN w:val="0"/>
        <w:adjustRightInd w:val="0"/>
        <w:spacing w:after="0" w:line="240" w:lineRule="auto"/>
        <w:ind w:left="851" w:right="900"/>
        <w:jc w:val="both"/>
        <w:rPr>
          <w:rFonts w:ascii="Arial" w:eastAsiaTheme="minorHAnsi" w:hAnsi="Arial" w:cs="Arial"/>
          <w:i/>
          <w:color w:val="000000"/>
          <w:lang w:val="es-ES" w:eastAsia="en-US"/>
        </w:rPr>
      </w:pPr>
    </w:p>
    <w:p w14:paraId="10216ED9" w14:textId="77777777" w:rsidR="00870722" w:rsidRPr="0036406B" w:rsidRDefault="00870722" w:rsidP="00FC3640">
      <w:pPr>
        <w:autoSpaceDE w:val="0"/>
        <w:autoSpaceDN w:val="0"/>
        <w:adjustRightInd w:val="0"/>
        <w:spacing w:after="0" w:line="240" w:lineRule="auto"/>
        <w:ind w:left="851" w:right="900"/>
        <w:jc w:val="both"/>
        <w:rPr>
          <w:rFonts w:ascii="Arial" w:eastAsiaTheme="minorHAnsi" w:hAnsi="Arial" w:cs="Arial"/>
          <w:i/>
          <w:color w:val="000000"/>
          <w:lang w:val="es-ES" w:eastAsia="en-US"/>
        </w:rPr>
      </w:pPr>
      <w:r w:rsidRPr="0036406B">
        <w:rPr>
          <w:rFonts w:ascii="Arial" w:eastAsiaTheme="minorHAnsi" w:hAnsi="Arial" w:cs="Arial"/>
          <w:i/>
          <w:color w:val="000000"/>
          <w:lang w:val="es-ES" w:eastAsia="en-US"/>
        </w:rPr>
        <w:t xml:space="preserve">a) El Administrado, que será el particular que tenga interés jurídico o legítimo que funde su pretensión; y </w:t>
      </w:r>
    </w:p>
    <w:p w14:paraId="6DA63679" w14:textId="77777777" w:rsidR="00870722" w:rsidRPr="0036406B" w:rsidRDefault="00870722" w:rsidP="00FC3640">
      <w:pPr>
        <w:autoSpaceDE w:val="0"/>
        <w:autoSpaceDN w:val="0"/>
        <w:adjustRightInd w:val="0"/>
        <w:spacing w:after="0" w:line="240" w:lineRule="auto"/>
        <w:ind w:left="851" w:right="900"/>
        <w:jc w:val="both"/>
        <w:rPr>
          <w:rFonts w:ascii="Arial" w:eastAsiaTheme="minorHAnsi" w:hAnsi="Arial" w:cs="Arial"/>
          <w:i/>
          <w:color w:val="000000"/>
          <w:lang w:val="es-ES" w:eastAsia="en-US"/>
        </w:rPr>
      </w:pPr>
    </w:p>
    <w:p w14:paraId="1C84B047" w14:textId="77777777" w:rsidR="00870722" w:rsidRPr="0036406B" w:rsidRDefault="00870722" w:rsidP="00FC3640">
      <w:pPr>
        <w:autoSpaceDE w:val="0"/>
        <w:autoSpaceDN w:val="0"/>
        <w:adjustRightInd w:val="0"/>
        <w:spacing w:after="0" w:line="240" w:lineRule="auto"/>
        <w:ind w:left="851" w:right="900"/>
        <w:jc w:val="both"/>
        <w:rPr>
          <w:rFonts w:ascii="Arial" w:eastAsiaTheme="minorHAnsi" w:hAnsi="Arial" w:cs="Arial"/>
          <w:i/>
          <w:color w:val="000000"/>
          <w:lang w:val="es-ES" w:eastAsia="en-US"/>
        </w:rPr>
      </w:pPr>
      <w:r w:rsidRPr="0036406B">
        <w:rPr>
          <w:rFonts w:ascii="Arial" w:eastAsiaTheme="minorHAnsi" w:hAnsi="Arial" w:cs="Arial"/>
          <w:i/>
          <w:color w:val="000000"/>
          <w:lang w:val="es-ES" w:eastAsia="en-US"/>
        </w:rPr>
        <w:t xml:space="preserve">b) La autoridad en el juicio de lesividad. </w:t>
      </w:r>
    </w:p>
    <w:p w14:paraId="296B520F" w14:textId="77777777" w:rsidR="00870722" w:rsidRPr="0036406B" w:rsidRDefault="00870722" w:rsidP="00FC3640">
      <w:pPr>
        <w:autoSpaceDE w:val="0"/>
        <w:autoSpaceDN w:val="0"/>
        <w:adjustRightInd w:val="0"/>
        <w:spacing w:after="0" w:line="240" w:lineRule="auto"/>
        <w:ind w:left="851" w:right="900"/>
        <w:jc w:val="both"/>
        <w:rPr>
          <w:rFonts w:ascii="Arial" w:eastAsiaTheme="minorHAnsi" w:hAnsi="Arial" w:cs="Arial"/>
          <w:i/>
          <w:color w:val="000000"/>
          <w:lang w:val="es-ES" w:eastAsia="en-US"/>
        </w:rPr>
      </w:pPr>
    </w:p>
    <w:p w14:paraId="1537E11E" w14:textId="77777777" w:rsidR="00870722" w:rsidRPr="0036406B" w:rsidRDefault="00870722" w:rsidP="00FC3640">
      <w:pPr>
        <w:autoSpaceDE w:val="0"/>
        <w:autoSpaceDN w:val="0"/>
        <w:adjustRightInd w:val="0"/>
        <w:spacing w:after="0" w:line="240" w:lineRule="auto"/>
        <w:ind w:left="851" w:right="900"/>
        <w:jc w:val="both"/>
        <w:rPr>
          <w:rFonts w:ascii="Arial" w:eastAsiaTheme="minorHAnsi" w:hAnsi="Arial" w:cs="Arial"/>
          <w:i/>
          <w:color w:val="000000"/>
          <w:lang w:val="es-ES" w:eastAsia="en-US"/>
        </w:rPr>
      </w:pPr>
      <w:r w:rsidRPr="0036406B">
        <w:rPr>
          <w:rFonts w:ascii="Arial" w:eastAsiaTheme="minorHAnsi" w:hAnsi="Arial" w:cs="Arial"/>
          <w:i/>
          <w:color w:val="000000"/>
          <w:lang w:val="es-ES" w:eastAsia="en-US"/>
        </w:rPr>
        <w:t xml:space="preserve">II. El demandado. Tendrá ese carácter: </w:t>
      </w:r>
    </w:p>
    <w:p w14:paraId="1BC4034F" w14:textId="77777777" w:rsidR="00870722" w:rsidRPr="0036406B" w:rsidRDefault="00870722" w:rsidP="00FC3640">
      <w:pPr>
        <w:autoSpaceDE w:val="0"/>
        <w:autoSpaceDN w:val="0"/>
        <w:adjustRightInd w:val="0"/>
        <w:spacing w:after="0" w:line="240" w:lineRule="auto"/>
        <w:ind w:left="851" w:right="900"/>
        <w:jc w:val="both"/>
        <w:rPr>
          <w:rFonts w:ascii="Arial" w:eastAsiaTheme="minorHAnsi" w:hAnsi="Arial" w:cs="Arial"/>
          <w:i/>
          <w:color w:val="000000"/>
          <w:lang w:val="es-ES" w:eastAsia="en-US"/>
        </w:rPr>
      </w:pPr>
    </w:p>
    <w:p w14:paraId="49BFA525" w14:textId="77777777" w:rsidR="00870722" w:rsidRPr="0036406B" w:rsidRDefault="00870722" w:rsidP="00FC3640">
      <w:pPr>
        <w:autoSpaceDE w:val="0"/>
        <w:autoSpaceDN w:val="0"/>
        <w:adjustRightInd w:val="0"/>
        <w:spacing w:after="0" w:line="240" w:lineRule="auto"/>
        <w:ind w:left="851" w:right="900"/>
        <w:jc w:val="both"/>
        <w:rPr>
          <w:rFonts w:ascii="Arial" w:eastAsiaTheme="minorHAnsi" w:hAnsi="Arial" w:cs="Arial"/>
          <w:i/>
          <w:color w:val="000000"/>
          <w:lang w:val="es-ES" w:eastAsia="en-US"/>
        </w:rPr>
      </w:pPr>
      <w:r w:rsidRPr="0036406B">
        <w:rPr>
          <w:rFonts w:ascii="Arial" w:eastAsiaTheme="minorHAnsi" w:hAnsi="Arial" w:cs="Arial"/>
          <w:i/>
          <w:color w:val="000000"/>
          <w:lang w:val="es-ES" w:eastAsia="en-US"/>
        </w:rPr>
        <w:t xml:space="preserve">a) La autoridad que dicte, ordene, ejecute o trate de ejecutar el acto impugnado, o que omita dar respuesta a las peticiones o instancias de los particulares; </w:t>
      </w:r>
    </w:p>
    <w:p w14:paraId="582F662A" w14:textId="77777777" w:rsidR="00870722" w:rsidRPr="0036406B" w:rsidRDefault="00870722" w:rsidP="00FC3640">
      <w:pPr>
        <w:autoSpaceDE w:val="0"/>
        <w:autoSpaceDN w:val="0"/>
        <w:adjustRightInd w:val="0"/>
        <w:spacing w:after="0" w:line="240" w:lineRule="auto"/>
        <w:ind w:left="851" w:right="900"/>
        <w:jc w:val="both"/>
        <w:rPr>
          <w:rFonts w:ascii="Arial" w:eastAsiaTheme="minorHAnsi" w:hAnsi="Arial" w:cs="Arial"/>
          <w:i/>
          <w:color w:val="000000"/>
          <w:lang w:val="es-ES" w:eastAsia="en-US"/>
        </w:rPr>
      </w:pPr>
    </w:p>
    <w:p w14:paraId="2D6F3E6A" w14:textId="77777777" w:rsidR="00870722" w:rsidRPr="0036406B" w:rsidRDefault="00870722" w:rsidP="00FC3640">
      <w:pPr>
        <w:autoSpaceDE w:val="0"/>
        <w:autoSpaceDN w:val="0"/>
        <w:adjustRightInd w:val="0"/>
        <w:spacing w:after="0" w:line="240" w:lineRule="auto"/>
        <w:ind w:left="851" w:right="900"/>
        <w:jc w:val="both"/>
        <w:rPr>
          <w:rFonts w:ascii="Arial" w:eastAsiaTheme="minorHAnsi" w:hAnsi="Arial" w:cs="Arial"/>
          <w:i/>
          <w:color w:val="000000"/>
          <w:lang w:val="es-ES" w:eastAsia="en-US"/>
        </w:rPr>
      </w:pPr>
      <w:r w:rsidRPr="0036406B">
        <w:rPr>
          <w:rFonts w:ascii="Arial" w:eastAsiaTheme="minorHAnsi" w:hAnsi="Arial" w:cs="Arial"/>
          <w:i/>
          <w:color w:val="000000"/>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1FBA243A" w14:textId="77777777" w:rsidR="00870722" w:rsidRPr="0036406B" w:rsidRDefault="00870722" w:rsidP="00870722">
      <w:pPr>
        <w:autoSpaceDE w:val="0"/>
        <w:autoSpaceDN w:val="0"/>
        <w:adjustRightInd w:val="0"/>
        <w:spacing w:after="0"/>
        <w:ind w:left="851" w:right="900"/>
        <w:jc w:val="both"/>
        <w:rPr>
          <w:rFonts w:ascii="Arial" w:eastAsiaTheme="minorHAnsi" w:hAnsi="Arial" w:cs="Arial"/>
          <w:i/>
          <w:color w:val="000000"/>
          <w:lang w:val="es-ES" w:eastAsia="en-US"/>
        </w:rPr>
      </w:pPr>
    </w:p>
    <w:p w14:paraId="430C95FE" w14:textId="77777777" w:rsidR="00870722" w:rsidRPr="0036406B" w:rsidRDefault="00870722" w:rsidP="00870722">
      <w:pPr>
        <w:autoSpaceDE w:val="0"/>
        <w:autoSpaceDN w:val="0"/>
        <w:adjustRightInd w:val="0"/>
        <w:spacing w:after="0"/>
        <w:ind w:left="851" w:right="900"/>
        <w:jc w:val="both"/>
        <w:rPr>
          <w:rFonts w:ascii="Arial" w:eastAsiaTheme="minorHAnsi" w:hAnsi="Arial" w:cs="Arial"/>
          <w:i/>
          <w:color w:val="000000"/>
          <w:lang w:val="es-ES" w:eastAsia="en-US"/>
        </w:rPr>
      </w:pPr>
      <w:r w:rsidRPr="0036406B">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54E311B5" w14:textId="77777777" w:rsidR="00870722" w:rsidRPr="0036406B" w:rsidRDefault="00870722" w:rsidP="00870722">
      <w:pPr>
        <w:spacing w:before="100" w:beforeAutospacing="1" w:after="100" w:afterAutospacing="1"/>
        <w:ind w:left="851" w:right="900"/>
        <w:jc w:val="both"/>
        <w:rPr>
          <w:rFonts w:ascii="Arial" w:eastAsia="Calibri" w:hAnsi="Arial" w:cs="Arial"/>
          <w:bCs/>
          <w:i/>
        </w:rPr>
      </w:pPr>
      <w:r w:rsidRPr="0036406B">
        <w:rPr>
          <w:rFonts w:ascii="Arial" w:eastAsia="Times New Roman" w:hAnsi="Arial" w:cs="Arial"/>
          <w:i/>
        </w:rPr>
        <w:lastRenderedPageBreak/>
        <w:t>III. El tercero afectado, pudiendo intervenir con ese carácter cualquier persona física o moral, cuyos intereses puedan resultar incompatibles con las pretensiones del actor y que demuestre interés en que subsista el acto administrativo combatido.”</w:t>
      </w:r>
    </w:p>
    <w:p w14:paraId="262B1DD4" w14:textId="77777777" w:rsidR="00870722" w:rsidRPr="00514668" w:rsidRDefault="00870722" w:rsidP="00870722">
      <w:pPr>
        <w:spacing w:before="120" w:after="0" w:line="360" w:lineRule="auto"/>
        <w:ind w:firstLine="567"/>
        <w:jc w:val="both"/>
        <w:rPr>
          <w:rFonts w:ascii="Arial" w:eastAsia="Calibri" w:hAnsi="Arial" w:cs="Arial"/>
          <w:bCs/>
          <w:sz w:val="26"/>
          <w:szCs w:val="26"/>
        </w:rPr>
      </w:pPr>
      <w:r w:rsidRPr="00514668">
        <w:rPr>
          <w:rFonts w:ascii="Arial" w:eastAsia="Calibri" w:hAnsi="Arial" w:cs="Arial"/>
          <w:bCs/>
          <w:sz w:val="26"/>
          <w:szCs w:val="26"/>
        </w:rPr>
        <w:t xml:space="preserve">El precepto legal </w:t>
      </w:r>
      <w:r>
        <w:rPr>
          <w:rFonts w:ascii="Arial" w:eastAsia="Calibri" w:hAnsi="Arial" w:cs="Arial"/>
          <w:bCs/>
          <w:sz w:val="26"/>
          <w:szCs w:val="26"/>
        </w:rPr>
        <w:t xml:space="preserve">antes </w:t>
      </w:r>
      <w:r w:rsidRPr="00514668">
        <w:rPr>
          <w:rFonts w:ascii="Arial" w:eastAsia="Calibri" w:hAnsi="Arial" w:cs="Arial"/>
          <w:bCs/>
          <w:sz w:val="26"/>
          <w:szCs w:val="26"/>
        </w:rPr>
        <w:t xml:space="preserve">citado define claramente que las partes en el juicio contencioso administrativo son: </w:t>
      </w:r>
      <w:r w:rsidRPr="00514668">
        <w:rPr>
          <w:rFonts w:ascii="Arial" w:eastAsia="Calibri" w:hAnsi="Arial" w:cs="Arial"/>
          <w:bCs/>
          <w:i/>
          <w:sz w:val="26"/>
          <w:szCs w:val="26"/>
        </w:rPr>
        <w:t>el actor, la autoridad demandada y el tercero afectado.</w:t>
      </w:r>
      <w:r w:rsidRPr="00E60A76">
        <w:rPr>
          <w:rFonts w:ascii="Arial" w:eastAsia="Calibri" w:hAnsi="Arial" w:cs="Arial"/>
          <w:bCs/>
          <w:sz w:val="26"/>
          <w:szCs w:val="26"/>
        </w:rPr>
        <w:t xml:space="preserve"> </w:t>
      </w:r>
      <w:r>
        <w:rPr>
          <w:rFonts w:ascii="Arial" w:eastAsia="Calibri" w:hAnsi="Arial" w:cs="Arial"/>
          <w:bCs/>
          <w:sz w:val="26"/>
          <w:szCs w:val="26"/>
        </w:rPr>
        <w:t>- - - - - - - - - - - - - - - - - - - - - - - - - - - -</w:t>
      </w:r>
    </w:p>
    <w:p w14:paraId="5F241605" w14:textId="77777777" w:rsidR="00870722" w:rsidRDefault="00870722" w:rsidP="00870722">
      <w:pPr>
        <w:widowControl w:val="0"/>
        <w:autoSpaceDE w:val="0"/>
        <w:autoSpaceDN w:val="0"/>
        <w:adjustRightInd w:val="0"/>
        <w:spacing w:before="120" w:after="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En esa tesitura, de las constancias procesales que integran el expediente de primera instancia, </w:t>
      </w:r>
      <w:r>
        <w:rPr>
          <w:rFonts w:ascii="Arial" w:eastAsia="Calibri" w:hAnsi="Arial" w:cs="Arial"/>
          <w:bCs/>
          <w:sz w:val="26"/>
          <w:szCs w:val="26"/>
          <w:lang w:val="es-ES" w:eastAsia="en-US"/>
        </w:rPr>
        <w:t>con</w:t>
      </w:r>
      <w:r w:rsidRPr="00514668">
        <w:rPr>
          <w:rFonts w:ascii="Arial" w:eastAsia="Calibri" w:hAnsi="Arial" w:cs="Arial"/>
          <w:bCs/>
          <w:sz w:val="26"/>
          <w:szCs w:val="26"/>
          <w:lang w:val="es-ES" w:eastAsia="en-US"/>
        </w:rPr>
        <w:t xml:space="preserve"> valor probatorio </w:t>
      </w:r>
      <w:r>
        <w:rPr>
          <w:rFonts w:ascii="Arial" w:eastAsia="Calibri" w:hAnsi="Arial" w:cs="Arial"/>
          <w:bCs/>
          <w:sz w:val="26"/>
          <w:szCs w:val="26"/>
          <w:lang w:val="es-ES" w:eastAsia="en-US"/>
        </w:rPr>
        <w:t xml:space="preserve">pleno </w:t>
      </w:r>
      <w:r w:rsidRPr="00514668">
        <w:rPr>
          <w:rFonts w:ascii="Arial" w:eastAsia="Calibri" w:hAnsi="Arial" w:cs="Arial"/>
          <w:bCs/>
          <w:sz w:val="26"/>
          <w:szCs w:val="26"/>
          <w:lang w:val="es-ES" w:eastAsia="en-US"/>
        </w:rPr>
        <w:t>conforme lo dispuesto por el artículo 203</w:t>
      </w:r>
      <w:r>
        <w:rPr>
          <w:rFonts w:ascii="Arial" w:eastAsia="Calibri" w:hAnsi="Arial" w:cs="Arial"/>
          <w:bCs/>
          <w:sz w:val="26"/>
          <w:szCs w:val="26"/>
          <w:lang w:val="es-ES" w:eastAsia="en-US"/>
        </w:rPr>
        <w:t>,</w:t>
      </w:r>
      <w:r w:rsidRPr="00514668">
        <w:rPr>
          <w:rFonts w:ascii="Arial" w:eastAsia="Calibri" w:hAnsi="Arial" w:cs="Arial"/>
          <w:bCs/>
          <w:sz w:val="26"/>
          <w:szCs w:val="26"/>
          <w:lang w:val="es-ES" w:eastAsia="en-US"/>
        </w:rPr>
        <w:t xml:space="preserve"> fracción I</w:t>
      </w:r>
      <w:r w:rsidRPr="00514668">
        <w:rPr>
          <w:rFonts w:ascii="Arial" w:eastAsia="Calibri" w:hAnsi="Arial" w:cs="Arial"/>
          <w:bCs/>
          <w:sz w:val="26"/>
          <w:szCs w:val="26"/>
          <w:vertAlign w:val="superscript"/>
          <w:lang w:val="es-ES" w:eastAsia="en-US"/>
        </w:rPr>
        <w:footnoteReference w:id="2"/>
      </w:r>
      <w:r w:rsidRPr="00514668">
        <w:rPr>
          <w:rFonts w:ascii="Arial" w:eastAsia="Calibri" w:hAnsi="Arial" w:cs="Arial"/>
          <w:bCs/>
          <w:sz w:val="26"/>
          <w:szCs w:val="26"/>
          <w:lang w:val="es-ES" w:eastAsia="en-US"/>
        </w:rPr>
        <w:t xml:space="preserve"> de la Ley de Procedimiento y Justicia Administrativa para el Estado de Oaxaca, por tratarse de actuaciones judiciales, se advierte </w:t>
      </w:r>
      <w:r>
        <w:rPr>
          <w:rFonts w:ascii="Arial" w:eastAsia="Calibri" w:hAnsi="Arial" w:cs="Arial"/>
          <w:bCs/>
          <w:sz w:val="26"/>
          <w:szCs w:val="26"/>
          <w:lang w:val="es-ES" w:eastAsia="en-US"/>
        </w:rPr>
        <w:t>lo siguiente: - - - - - - - - - - - - - - - - - -</w:t>
      </w:r>
    </w:p>
    <w:p w14:paraId="71F9F1D5" w14:textId="77777777" w:rsidR="00A87B91" w:rsidRDefault="00A87B91" w:rsidP="00A87B91">
      <w:pPr>
        <w:spacing w:line="360" w:lineRule="auto"/>
        <w:ind w:firstLine="708"/>
        <w:jc w:val="both"/>
        <w:rPr>
          <w:rFonts w:ascii="Arial" w:hAnsi="Arial" w:cs="Arial"/>
          <w:sz w:val="26"/>
          <w:szCs w:val="26"/>
        </w:rPr>
      </w:pPr>
      <w:r>
        <w:rPr>
          <w:rFonts w:ascii="Arial" w:hAnsi="Arial" w:cs="Arial"/>
          <w:color w:val="000000"/>
          <w:sz w:val="26"/>
          <w:szCs w:val="26"/>
        </w:rPr>
        <w:t xml:space="preserve">Que </w:t>
      </w:r>
      <w:r>
        <w:rPr>
          <w:rFonts w:ascii="Arial" w:hAnsi="Arial" w:cs="Arial"/>
          <w:sz w:val="26"/>
          <w:szCs w:val="26"/>
        </w:rPr>
        <w:t xml:space="preserve">el actor señaló como autoridades </w:t>
      </w:r>
      <w:proofErr w:type="gramStart"/>
      <w:r>
        <w:rPr>
          <w:rFonts w:ascii="Arial" w:hAnsi="Arial" w:cs="Arial"/>
          <w:sz w:val="26"/>
          <w:szCs w:val="26"/>
        </w:rPr>
        <w:t>demandadas</w:t>
      </w:r>
      <w:r w:rsidRPr="00F57BE6">
        <w:rPr>
          <w:rFonts w:ascii="Arial" w:hAnsi="Arial" w:cs="Arial"/>
          <w:sz w:val="26"/>
          <w:szCs w:val="26"/>
        </w:rPr>
        <w:t>:</w:t>
      </w:r>
      <w:r>
        <w:rPr>
          <w:rFonts w:ascii="Arial" w:hAnsi="Arial" w:cs="Arial"/>
          <w:sz w:val="26"/>
          <w:szCs w:val="26"/>
        </w:rPr>
        <w:t>-</w:t>
      </w:r>
      <w:proofErr w:type="gramEnd"/>
      <w:r>
        <w:rPr>
          <w:rFonts w:ascii="Arial" w:hAnsi="Arial" w:cs="Arial"/>
          <w:sz w:val="26"/>
          <w:szCs w:val="26"/>
        </w:rPr>
        <w:t xml:space="preserve"> - - - - - - - - -</w:t>
      </w:r>
    </w:p>
    <w:p w14:paraId="2F1F6A33" w14:textId="6031152D" w:rsidR="00A87B91" w:rsidRDefault="00A87B91" w:rsidP="00A87B91">
      <w:pPr>
        <w:spacing w:line="360" w:lineRule="auto"/>
        <w:ind w:left="1134" w:right="333"/>
        <w:jc w:val="both"/>
        <w:rPr>
          <w:rFonts w:ascii="Arial" w:hAnsi="Arial" w:cs="Arial"/>
          <w:i/>
        </w:rPr>
      </w:pPr>
      <w:r w:rsidRPr="00A87B91">
        <w:rPr>
          <w:rFonts w:ascii="Arial" w:hAnsi="Arial" w:cs="Arial"/>
        </w:rPr>
        <w:t>“</w:t>
      </w:r>
      <w:r w:rsidRPr="00A87B91">
        <w:rPr>
          <w:rFonts w:ascii="Arial" w:hAnsi="Arial" w:cs="Arial"/>
          <w:b/>
          <w:bCs/>
          <w:i/>
          <w:iCs/>
        </w:rPr>
        <w:t>II. AUTORIDADES DEMANDADA</w:t>
      </w:r>
      <w:r w:rsidR="006C01FC">
        <w:rPr>
          <w:rFonts w:ascii="Arial" w:hAnsi="Arial" w:cs="Arial"/>
          <w:b/>
          <w:bCs/>
          <w:i/>
          <w:iCs/>
        </w:rPr>
        <w:t>S</w:t>
      </w:r>
      <w:r>
        <w:rPr>
          <w:rFonts w:ascii="Arial" w:hAnsi="Arial" w:cs="Arial"/>
          <w:b/>
          <w:bCs/>
          <w:i/>
          <w:iCs/>
        </w:rPr>
        <w:t xml:space="preserve">: </w:t>
      </w:r>
      <w:r>
        <w:rPr>
          <w:rFonts w:ascii="Arial" w:hAnsi="Arial" w:cs="Arial"/>
          <w:i/>
          <w:iCs/>
        </w:rPr>
        <w:t>Señalo con tal carácter a:</w:t>
      </w:r>
      <w:r w:rsidRPr="00A87B91">
        <w:rPr>
          <w:rFonts w:ascii="Arial" w:hAnsi="Arial" w:cs="Arial"/>
          <w:b/>
          <w:bCs/>
          <w:i/>
          <w:iCs/>
        </w:rPr>
        <w:t xml:space="preserve"> </w:t>
      </w:r>
      <w:r w:rsidRPr="00A87B91">
        <w:rPr>
          <w:rFonts w:ascii="Arial" w:hAnsi="Arial" w:cs="Arial"/>
          <w:i/>
          <w:iCs/>
        </w:rPr>
        <w:t>(i) Inocencia Guadalupe</w:t>
      </w:r>
      <w:r w:rsidRPr="00A87B91">
        <w:rPr>
          <w:rFonts w:ascii="Arial" w:hAnsi="Arial" w:cs="Arial"/>
          <w:i/>
        </w:rPr>
        <w:t xml:space="preserve"> Morales Hernández, Policía vial y; (</w:t>
      </w:r>
      <w:proofErr w:type="spellStart"/>
      <w:r w:rsidRPr="00A87B91">
        <w:rPr>
          <w:rFonts w:ascii="Arial" w:hAnsi="Arial" w:cs="Arial"/>
          <w:i/>
        </w:rPr>
        <w:t>ii</w:t>
      </w:r>
      <w:proofErr w:type="spellEnd"/>
      <w:r w:rsidRPr="00A87B91">
        <w:rPr>
          <w:rFonts w:ascii="Arial" w:hAnsi="Arial" w:cs="Arial"/>
          <w:i/>
        </w:rPr>
        <w:t xml:space="preserve">) Tesorero </w:t>
      </w:r>
      <w:r>
        <w:rPr>
          <w:rFonts w:ascii="Arial" w:hAnsi="Arial" w:cs="Arial"/>
          <w:i/>
        </w:rPr>
        <w:t>Municipal, ambos del Municipio de Santa Cruz Amilpas, Oaxaca…”</w:t>
      </w:r>
    </w:p>
    <w:p w14:paraId="51EF6087" w14:textId="43A7545E" w:rsidR="00A87B91" w:rsidRPr="00AB1C28" w:rsidRDefault="00A87B91" w:rsidP="008F7AAD">
      <w:pPr>
        <w:spacing w:before="120" w:after="0" w:line="360" w:lineRule="auto"/>
        <w:ind w:firstLine="709"/>
        <w:jc w:val="both"/>
        <w:rPr>
          <w:rFonts w:ascii="Arial" w:eastAsia="Calibri" w:hAnsi="Arial" w:cs="Arial"/>
          <w:bCs/>
          <w:sz w:val="26"/>
          <w:szCs w:val="26"/>
        </w:rPr>
      </w:pPr>
      <w:r w:rsidRPr="00AB1C28">
        <w:rPr>
          <w:rFonts w:ascii="Arial" w:hAnsi="Arial" w:cs="Arial"/>
          <w:sz w:val="26"/>
          <w:szCs w:val="26"/>
        </w:rPr>
        <w:t xml:space="preserve">De lo anterior se </w:t>
      </w:r>
      <w:r w:rsidRPr="00AB1C28">
        <w:rPr>
          <w:rFonts w:ascii="Arial" w:eastAsia="Calibri" w:hAnsi="Arial" w:cs="Arial"/>
          <w:bCs/>
          <w:sz w:val="26"/>
          <w:szCs w:val="26"/>
        </w:rPr>
        <w:t xml:space="preserve">observa, </w:t>
      </w:r>
      <w:r w:rsidRPr="007D5BAC">
        <w:rPr>
          <w:rFonts w:ascii="Arial" w:eastAsia="Calibri" w:hAnsi="Arial" w:cs="Arial"/>
          <w:bCs/>
          <w:sz w:val="26"/>
          <w:szCs w:val="26"/>
        </w:rPr>
        <w:t xml:space="preserve">que </w:t>
      </w:r>
      <w:r w:rsidR="008F7AAD">
        <w:rPr>
          <w:rFonts w:ascii="Arial" w:eastAsia="Calibri" w:hAnsi="Arial" w:cs="Arial"/>
          <w:bCs/>
          <w:sz w:val="26"/>
          <w:szCs w:val="26"/>
        </w:rPr>
        <w:t>ni la Síndico Municipal</w:t>
      </w:r>
      <w:r w:rsidRPr="007D5BAC">
        <w:rPr>
          <w:rFonts w:ascii="Arial" w:hAnsi="Arial" w:cs="Arial"/>
          <w:sz w:val="26"/>
          <w:szCs w:val="26"/>
        </w:rPr>
        <w:t xml:space="preserve"> </w:t>
      </w:r>
      <w:r w:rsidR="008F7AAD">
        <w:rPr>
          <w:rFonts w:ascii="Arial" w:hAnsi="Arial" w:cs="Arial"/>
          <w:sz w:val="26"/>
          <w:szCs w:val="26"/>
        </w:rPr>
        <w:t xml:space="preserve">y tampoco el Ayuntamiento </w:t>
      </w:r>
      <w:r w:rsidRPr="00FD111C">
        <w:rPr>
          <w:rFonts w:ascii="Arial" w:hAnsi="Arial" w:cs="Arial"/>
          <w:sz w:val="26"/>
          <w:szCs w:val="26"/>
        </w:rPr>
        <w:t>de San Jacinto Amilpas, Oaxaca,</w:t>
      </w:r>
      <w:r w:rsidRPr="00FD111C">
        <w:rPr>
          <w:rFonts w:ascii="Arial" w:eastAsia="Calibri" w:hAnsi="Arial" w:cs="Arial"/>
          <w:bCs/>
          <w:sz w:val="26"/>
          <w:szCs w:val="26"/>
        </w:rPr>
        <w:t xml:space="preserve"> tiene</w:t>
      </w:r>
      <w:r w:rsidR="008F7AAD">
        <w:rPr>
          <w:rFonts w:ascii="Arial" w:eastAsia="Calibri" w:hAnsi="Arial" w:cs="Arial"/>
          <w:bCs/>
          <w:sz w:val="26"/>
          <w:szCs w:val="26"/>
        </w:rPr>
        <w:t>n</w:t>
      </w:r>
      <w:r w:rsidRPr="00FD111C">
        <w:rPr>
          <w:rFonts w:ascii="Arial" w:eastAsia="Calibri" w:hAnsi="Arial" w:cs="Arial"/>
          <w:bCs/>
          <w:sz w:val="26"/>
          <w:szCs w:val="26"/>
        </w:rPr>
        <w:t xml:space="preserve"> el</w:t>
      </w:r>
      <w:r w:rsidRPr="007D5BAC">
        <w:rPr>
          <w:rFonts w:ascii="Arial" w:eastAsia="Calibri" w:hAnsi="Arial" w:cs="Arial"/>
          <w:bCs/>
          <w:sz w:val="26"/>
          <w:szCs w:val="26"/>
        </w:rPr>
        <w:t xml:space="preserve"> carácter de autoridad</w:t>
      </w:r>
      <w:r w:rsidR="008F7AAD">
        <w:rPr>
          <w:rFonts w:ascii="Arial" w:eastAsia="Calibri" w:hAnsi="Arial" w:cs="Arial"/>
          <w:bCs/>
          <w:sz w:val="26"/>
          <w:szCs w:val="26"/>
        </w:rPr>
        <w:t>es</w:t>
      </w:r>
      <w:r w:rsidRPr="00AB1C28">
        <w:rPr>
          <w:rFonts w:ascii="Arial" w:eastAsia="Calibri" w:hAnsi="Arial" w:cs="Arial"/>
          <w:bCs/>
          <w:sz w:val="26"/>
          <w:szCs w:val="26"/>
        </w:rPr>
        <w:t xml:space="preserve"> demandada</w:t>
      </w:r>
      <w:r w:rsidR="008131BF">
        <w:rPr>
          <w:rFonts w:ascii="Arial" w:eastAsia="Calibri" w:hAnsi="Arial" w:cs="Arial"/>
          <w:bCs/>
          <w:sz w:val="26"/>
          <w:szCs w:val="26"/>
        </w:rPr>
        <w:t>s</w:t>
      </w:r>
      <w:r w:rsidRPr="00AB1C28">
        <w:rPr>
          <w:rFonts w:ascii="Arial" w:eastAsia="Calibri" w:hAnsi="Arial" w:cs="Arial"/>
          <w:bCs/>
          <w:sz w:val="26"/>
          <w:szCs w:val="26"/>
        </w:rPr>
        <w:t xml:space="preserve">; </w:t>
      </w:r>
      <w:r w:rsidR="008F7AAD">
        <w:rPr>
          <w:rFonts w:ascii="Arial" w:eastAsia="Calibri" w:hAnsi="Arial" w:cs="Arial"/>
          <w:bCs/>
          <w:sz w:val="26"/>
          <w:szCs w:val="26"/>
        </w:rPr>
        <w:t>además de que</w:t>
      </w:r>
      <w:r w:rsidRPr="00AB1C28">
        <w:rPr>
          <w:rFonts w:ascii="Arial" w:eastAsia="Calibri" w:hAnsi="Arial" w:cs="Arial"/>
          <w:bCs/>
          <w:sz w:val="26"/>
          <w:szCs w:val="26"/>
        </w:rPr>
        <w:t xml:space="preserve"> el acto impugnado y del cual se declaró su nulidad</w:t>
      </w:r>
      <w:r w:rsidR="008F7AAD">
        <w:rPr>
          <w:rFonts w:ascii="Arial" w:eastAsia="Calibri" w:hAnsi="Arial" w:cs="Arial"/>
          <w:bCs/>
          <w:sz w:val="26"/>
          <w:szCs w:val="26"/>
        </w:rPr>
        <w:t>,</w:t>
      </w:r>
      <w:r w:rsidRPr="00AB1C28">
        <w:rPr>
          <w:rFonts w:ascii="Arial" w:eastAsia="Calibri" w:hAnsi="Arial" w:cs="Arial"/>
          <w:bCs/>
          <w:sz w:val="26"/>
          <w:szCs w:val="26"/>
        </w:rPr>
        <w:t xml:space="preserve"> lo constituye el acta de </w:t>
      </w:r>
      <w:r w:rsidRPr="00AB1C28">
        <w:rPr>
          <w:rFonts w:ascii="Arial" w:eastAsia="Calibri" w:hAnsi="Arial" w:cs="Arial"/>
          <w:bCs/>
          <w:iCs/>
          <w:color w:val="000000" w:themeColor="text1"/>
          <w:sz w:val="26"/>
          <w:szCs w:val="26"/>
        </w:rPr>
        <w:t xml:space="preserve">tránsito folio </w:t>
      </w:r>
      <w:r w:rsidR="008F7AAD">
        <w:rPr>
          <w:rFonts w:ascii="Arial" w:eastAsia="Calibri" w:hAnsi="Arial" w:cs="Arial"/>
          <w:bCs/>
          <w:iCs/>
          <w:color w:val="000000" w:themeColor="text1"/>
          <w:sz w:val="26"/>
          <w:szCs w:val="26"/>
        </w:rPr>
        <w:t xml:space="preserve">número </w:t>
      </w:r>
      <w:r w:rsidR="001D65AD">
        <w:rPr>
          <w:rFonts w:ascii="Arial" w:eastAsia="Calibri" w:hAnsi="Arial" w:cs="Arial"/>
          <w:bCs/>
          <w:iCs/>
          <w:color w:val="000000" w:themeColor="text1"/>
          <w:sz w:val="26"/>
          <w:szCs w:val="26"/>
        </w:rPr>
        <w:t>**********</w:t>
      </w:r>
      <w:r w:rsidR="008F7AAD">
        <w:rPr>
          <w:rFonts w:ascii="Arial" w:eastAsia="Calibri" w:hAnsi="Arial" w:cs="Arial"/>
          <w:bCs/>
          <w:iCs/>
          <w:color w:val="000000" w:themeColor="text1"/>
          <w:sz w:val="26"/>
          <w:szCs w:val="26"/>
        </w:rPr>
        <w:t xml:space="preserve"> de once de diciembre de dos mil veintidós</w:t>
      </w:r>
      <w:r w:rsidR="008F7AAD">
        <w:rPr>
          <w:rFonts w:ascii="Arial" w:eastAsia="Calibri" w:hAnsi="Arial" w:cs="Arial"/>
          <w:bCs/>
          <w:iCs/>
          <w:sz w:val="26"/>
          <w:szCs w:val="26"/>
        </w:rPr>
        <w:t>, a</w:t>
      </w:r>
      <w:r w:rsidRPr="00AB1C28">
        <w:rPr>
          <w:rFonts w:ascii="Arial" w:eastAsia="Calibri" w:hAnsi="Arial" w:cs="Arial"/>
          <w:bCs/>
          <w:sz w:val="26"/>
          <w:szCs w:val="26"/>
        </w:rPr>
        <w:t xml:space="preserve">cto que fue atribuido a autoridad diversa a la que hoy recurre, como así fue determinado en la sentencia en revisión, al indicar que fue elaborada </w:t>
      </w:r>
      <w:r w:rsidRPr="00165591">
        <w:rPr>
          <w:rFonts w:ascii="Arial" w:eastAsia="Calibri" w:hAnsi="Arial" w:cs="Arial"/>
          <w:bCs/>
          <w:sz w:val="26"/>
          <w:szCs w:val="26"/>
        </w:rPr>
        <w:t>por</w:t>
      </w:r>
      <w:r w:rsidRPr="00165591">
        <w:rPr>
          <w:rFonts w:ascii="Arial" w:eastAsia="Calibri" w:hAnsi="Arial" w:cs="Arial"/>
          <w:bCs/>
          <w:i/>
          <w:iCs/>
          <w:sz w:val="26"/>
          <w:szCs w:val="26"/>
        </w:rPr>
        <w:t xml:space="preserve"> </w:t>
      </w:r>
      <w:r w:rsidR="008F7AAD" w:rsidRPr="00165591">
        <w:rPr>
          <w:rFonts w:ascii="Arial" w:eastAsia="Calibri" w:hAnsi="Arial" w:cs="Arial"/>
          <w:bCs/>
          <w:i/>
          <w:iCs/>
          <w:sz w:val="26"/>
          <w:szCs w:val="26"/>
        </w:rPr>
        <w:t xml:space="preserve">Inocencia Guadalupe Morales Hernández, Policía Municipal de </w:t>
      </w:r>
      <w:r w:rsidR="00165591" w:rsidRPr="00165591">
        <w:rPr>
          <w:rFonts w:ascii="Arial" w:eastAsia="Calibri" w:hAnsi="Arial" w:cs="Arial"/>
          <w:bCs/>
          <w:i/>
          <w:iCs/>
          <w:sz w:val="26"/>
          <w:szCs w:val="26"/>
        </w:rPr>
        <w:t>S</w:t>
      </w:r>
      <w:r w:rsidR="008F7AAD" w:rsidRPr="00165591">
        <w:rPr>
          <w:rFonts w:ascii="Arial" w:eastAsia="Calibri" w:hAnsi="Arial" w:cs="Arial"/>
          <w:bCs/>
          <w:i/>
          <w:iCs/>
          <w:sz w:val="26"/>
          <w:szCs w:val="26"/>
        </w:rPr>
        <w:t>anta Cruz Amilpas, Oaxaca</w:t>
      </w:r>
      <w:r w:rsidR="008131BF">
        <w:rPr>
          <w:rFonts w:ascii="Arial" w:eastAsia="Calibri" w:hAnsi="Arial" w:cs="Arial"/>
          <w:bCs/>
          <w:i/>
          <w:iCs/>
          <w:sz w:val="26"/>
          <w:szCs w:val="26"/>
        </w:rPr>
        <w:t>;</w:t>
      </w:r>
      <w:r w:rsidR="008F7AAD">
        <w:rPr>
          <w:rFonts w:ascii="Arial" w:eastAsia="Calibri" w:hAnsi="Arial" w:cs="Arial"/>
          <w:bCs/>
          <w:sz w:val="26"/>
          <w:szCs w:val="26"/>
        </w:rPr>
        <w:t xml:space="preserve"> por tanto, la autoridad recurrente </w:t>
      </w:r>
      <w:r w:rsidRPr="007D5BAC">
        <w:rPr>
          <w:rFonts w:ascii="Arial" w:eastAsia="Calibri" w:hAnsi="Arial" w:cs="Arial"/>
          <w:bCs/>
          <w:sz w:val="26"/>
          <w:szCs w:val="26"/>
        </w:rPr>
        <w:t>no cuenta con</w:t>
      </w:r>
      <w:r w:rsidRPr="00AB1C28">
        <w:rPr>
          <w:rFonts w:ascii="Arial" w:eastAsia="Calibri" w:hAnsi="Arial" w:cs="Arial"/>
          <w:bCs/>
          <w:sz w:val="26"/>
          <w:szCs w:val="26"/>
        </w:rPr>
        <w:t xml:space="preserve"> legitimación para impugnar la determinación de declarar nulo ese acto de autoridad diversa.- - - - - - - - - - - - - - - - - - </w:t>
      </w:r>
      <w:r w:rsidR="008F7AAD">
        <w:rPr>
          <w:rFonts w:ascii="Arial" w:eastAsia="Calibri" w:hAnsi="Arial" w:cs="Arial"/>
          <w:bCs/>
          <w:sz w:val="26"/>
          <w:szCs w:val="26"/>
        </w:rPr>
        <w:t>- - - - - - - - - - - - - - - - - -  -</w:t>
      </w:r>
    </w:p>
    <w:p w14:paraId="6756F7BA" w14:textId="77777777" w:rsidR="00A87B91" w:rsidRPr="00D76F12" w:rsidRDefault="00A87B91" w:rsidP="008F7AAD">
      <w:pPr>
        <w:widowControl w:val="0"/>
        <w:autoSpaceDE w:val="0"/>
        <w:autoSpaceDN w:val="0"/>
        <w:adjustRightInd w:val="0"/>
        <w:spacing w:before="120" w:after="0" w:line="360" w:lineRule="auto"/>
        <w:ind w:firstLine="709"/>
        <w:jc w:val="both"/>
        <w:rPr>
          <w:rFonts w:ascii="Arial" w:eastAsia="Calibri" w:hAnsi="Arial" w:cs="Arial"/>
          <w:bCs/>
          <w:sz w:val="26"/>
          <w:szCs w:val="26"/>
        </w:rPr>
      </w:pPr>
      <w:r w:rsidRPr="00D76F12">
        <w:rPr>
          <w:rFonts w:ascii="Arial" w:eastAsia="Calibri" w:hAnsi="Arial" w:cs="Arial"/>
          <w:bCs/>
          <w:sz w:val="26"/>
          <w:szCs w:val="26"/>
        </w:rPr>
        <w:t xml:space="preserve">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w:t>
      </w:r>
      <w:proofErr w:type="gramStart"/>
      <w:r w:rsidRPr="00D76F12">
        <w:rPr>
          <w:rFonts w:ascii="Arial" w:eastAsia="Calibri" w:hAnsi="Arial" w:cs="Arial"/>
          <w:bCs/>
          <w:sz w:val="26"/>
          <w:szCs w:val="26"/>
        </w:rPr>
        <w:t>decisión.-</w:t>
      </w:r>
      <w:proofErr w:type="gramEnd"/>
      <w:r w:rsidRPr="00D76F12">
        <w:rPr>
          <w:rFonts w:ascii="Arial" w:eastAsia="Calibri" w:hAnsi="Arial" w:cs="Arial"/>
          <w:bCs/>
          <w:sz w:val="26"/>
          <w:szCs w:val="26"/>
        </w:rPr>
        <w:t xml:space="preserve"> - - - - - - - - -</w:t>
      </w:r>
    </w:p>
    <w:p w14:paraId="28F7642B" w14:textId="1471A1F5" w:rsidR="00A87B91" w:rsidRDefault="00A87B91" w:rsidP="00165591">
      <w:pPr>
        <w:widowControl w:val="0"/>
        <w:autoSpaceDE w:val="0"/>
        <w:autoSpaceDN w:val="0"/>
        <w:adjustRightInd w:val="0"/>
        <w:spacing w:before="240" w:after="0" w:line="360" w:lineRule="auto"/>
        <w:ind w:firstLine="708"/>
        <w:jc w:val="both"/>
        <w:rPr>
          <w:rFonts w:ascii="Arial" w:eastAsia="Times New Roman" w:hAnsi="Arial"/>
          <w:color w:val="000000"/>
          <w:sz w:val="26"/>
          <w:szCs w:val="26"/>
        </w:rPr>
      </w:pPr>
      <w:r w:rsidRPr="00D76F12">
        <w:rPr>
          <w:rFonts w:ascii="Arial" w:eastAsia="Calibri" w:hAnsi="Arial" w:cs="Arial"/>
          <w:bCs/>
          <w:sz w:val="26"/>
          <w:szCs w:val="26"/>
        </w:rPr>
        <w:t xml:space="preserve">De tal manera, </w:t>
      </w:r>
      <w:proofErr w:type="gramStart"/>
      <w:r w:rsidRPr="00D76F12">
        <w:rPr>
          <w:rFonts w:ascii="Arial" w:eastAsia="Calibri" w:hAnsi="Arial" w:cs="Arial"/>
          <w:bCs/>
          <w:sz w:val="26"/>
          <w:szCs w:val="26"/>
        </w:rPr>
        <w:t>que</w:t>
      </w:r>
      <w:proofErr w:type="gramEnd"/>
      <w:r w:rsidRPr="00D76F12">
        <w:rPr>
          <w:rFonts w:ascii="Arial" w:eastAsia="Calibri" w:hAnsi="Arial" w:cs="Arial"/>
          <w:bCs/>
          <w:sz w:val="26"/>
          <w:szCs w:val="26"/>
        </w:rPr>
        <w:t xml:space="preserve"> si como sucede en la especie, la nulidad decretada fue respecto del acta de infracción levantada por </w:t>
      </w:r>
      <w:r w:rsidR="00165591">
        <w:rPr>
          <w:rFonts w:ascii="Arial" w:eastAsia="Calibri" w:hAnsi="Arial" w:cs="Arial"/>
          <w:bCs/>
          <w:sz w:val="26"/>
          <w:szCs w:val="26"/>
        </w:rPr>
        <w:t xml:space="preserve">Inocencia </w:t>
      </w:r>
      <w:r w:rsidR="00165591">
        <w:rPr>
          <w:rFonts w:ascii="Arial" w:eastAsia="Calibri" w:hAnsi="Arial" w:cs="Arial"/>
          <w:bCs/>
          <w:sz w:val="26"/>
          <w:szCs w:val="26"/>
        </w:rPr>
        <w:lastRenderedPageBreak/>
        <w:t xml:space="preserve">Guadalupe Morales Hernández, Policía Municipal </w:t>
      </w:r>
      <w:r w:rsidRPr="00D76F12">
        <w:rPr>
          <w:rFonts w:ascii="Arial" w:eastAsia="Calibri" w:hAnsi="Arial" w:cs="Arial"/>
          <w:bCs/>
          <w:iCs/>
          <w:color w:val="000000" w:themeColor="text1"/>
          <w:sz w:val="26"/>
          <w:szCs w:val="26"/>
        </w:rPr>
        <w:t>del Ayuntamiento de San Jaci</w:t>
      </w:r>
      <w:r>
        <w:rPr>
          <w:rFonts w:ascii="Arial" w:eastAsia="Calibri" w:hAnsi="Arial" w:cs="Arial"/>
          <w:bCs/>
          <w:iCs/>
          <w:color w:val="000000" w:themeColor="text1"/>
          <w:sz w:val="26"/>
          <w:szCs w:val="26"/>
        </w:rPr>
        <w:t>nto Amilpas, Oaxaca</w:t>
      </w:r>
      <w:r w:rsidRPr="00D76F12">
        <w:rPr>
          <w:rFonts w:ascii="Arial" w:eastAsia="Calibri" w:hAnsi="Arial" w:cs="Arial"/>
          <w:bCs/>
          <w:sz w:val="26"/>
          <w:szCs w:val="26"/>
        </w:rPr>
        <w:t>, sólo a dicha autoridad corresponde la legitimación para impugnarla en lo atinente a tal declaración de nulidad y sus efectos.</w:t>
      </w:r>
      <w:r w:rsidR="00165591">
        <w:rPr>
          <w:rFonts w:ascii="Arial" w:eastAsia="Calibri" w:hAnsi="Arial" w:cs="Arial"/>
          <w:bCs/>
          <w:sz w:val="26"/>
          <w:szCs w:val="26"/>
        </w:rPr>
        <w:t xml:space="preserve"> </w:t>
      </w:r>
      <w:r w:rsidRPr="00D76F12">
        <w:rPr>
          <w:rFonts w:ascii="Arial" w:eastAsia="Calibri" w:hAnsi="Arial" w:cs="Arial"/>
          <w:bCs/>
          <w:sz w:val="26"/>
          <w:szCs w:val="26"/>
        </w:rPr>
        <w:t xml:space="preserve">Al respecto resulta aplicable al caso el criterio emitido por el Octavo Tribunal Colegiado en materia </w:t>
      </w:r>
      <w:r w:rsidRPr="007D5BAC">
        <w:rPr>
          <w:rFonts w:ascii="Arial" w:eastAsia="Calibri" w:hAnsi="Arial" w:cs="Arial"/>
          <w:bCs/>
          <w:sz w:val="26"/>
          <w:szCs w:val="26"/>
        </w:rPr>
        <w:t>Administrativa del Primer Circuito, Novena</w:t>
      </w:r>
      <w:r w:rsidRPr="007D5BAC">
        <w:rPr>
          <w:rFonts w:ascii="Arial" w:eastAsia="Times New Roman" w:hAnsi="Arial"/>
          <w:color w:val="000000"/>
          <w:sz w:val="26"/>
          <w:szCs w:val="26"/>
        </w:rPr>
        <w:t xml:space="preserve"> Época, Tomo XXIX, en mayo de 2009, con número de </w:t>
      </w:r>
      <w:r w:rsidRPr="007D5BAC">
        <w:rPr>
          <w:rStyle w:val="bold"/>
          <w:rFonts w:ascii="Arial" w:hAnsi="Arial" w:cs="Arial"/>
          <w:color w:val="212529"/>
          <w:sz w:val="26"/>
          <w:szCs w:val="26"/>
          <w:shd w:val="clear" w:color="auto" w:fill="FFFFFF"/>
        </w:rPr>
        <w:t>Registro digital: </w:t>
      </w:r>
      <w:r w:rsidRPr="007D5BAC">
        <w:rPr>
          <w:rFonts w:ascii="Arial" w:hAnsi="Arial" w:cs="Arial"/>
          <w:color w:val="212529"/>
          <w:sz w:val="26"/>
          <w:szCs w:val="26"/>
          <w:shd w:val="clear" w:color="auto" w:fill="FFFFFF"/>
        </w:rPr>
        <w:t>167181,</w:t>
      </w:r>
      <w:r w:rsidRPr="007D5BAC">
        <w:rPr>
          <w:rFonts w:ascii="Arial" w:eastAsia="Times New Roman" w:hAnsi="Arial" w:cs="Arial"/>
          <w:color w:val="000000"/>
          <w:sz w:val="26"/>
          <w:szCs w:val="26"/>
        </w:rPr>
        <w:t xml:space="preserve"> c</w:t>
      </w:r>
      <w:r w:rsidRPr="007D5BAC">
        <w:rPr>
          <w:rFonts w:ascii="Arial" w:eastAsia="Times New Roman" w:hAnsi="Arial"/>
          <w:color w:val="000000"/>
          <w:sz w:val="26"/>
          <w:szCs w:val="26"/>
        </w:rPr>
        <w:t>onsultable a página 1119, publicadas ambas en la Gaceta del Semanario Judicial de la Federación, cuyo</w:t>
      </w:r>
      <w:r w:rsidRPr="00D76F12">
        <w:rPr>
          <w:rFonts w:ascii="Arial" w:eastAsia="Times New Roman" w:hAnsi="Arial"/>
          <w:color w:val="000000"/>
          <w:sz w:val="26"/>
          <w:szCs w:val="26"/>
        </w:rPr>
        <w:t xml:space="preserve"> rubro y texto es el </w:t>
      </w:r>
      <w:proofErr w:type="gramStart"/>
      <w:r w:rsidRPr="00D76F12">
        <w:rPr>
          <w:rFonts w:ascii="Arial" w:eastAsia="Times New Roman" w:hAnsi="Arial"/>
          <w:color w:val="000000"/>
          <w:sz w:val="26"/>
          <w:szCs w:val="26"/>
        </w:rPr>
        <w:t>siguiente:</w:t>
      </w:r>
      <w:r w:rsidR="006004AC">
        <w:rPr>
          <w:rFonts w:ascii="Arial" w:eastAsia="Times New Roman" w:hAnsi="Arial"/>
          <w:color w:val="000000"/>
          <w:sz w:val="26"/>
          <w:szCs w:val="26"/>
        </w:rPr>
        <w:t>-</w:t>
      </w:r>
      <w:proofErr w:type="gramEnd"/>
      <w:r w:rsidR="006004AC">
        <w:rPr>
          <w:rFonts w:ascii="Arial" w:eastAsia="Times New Roman" w:hAnsi="Arial"/>
          <w:color w:val="000000"/>
          <w:sz w:val="26"/>
          <w:szCs w:val="26"/>
        </w:rPr>
        <w:t xml:space="preserve"> - - - - - - - - - - - - - - - - - - - - - - - - - - - - - - - - - - - - - - - - </w:t>
      </w:r>
    </w:p>
    <w:p w14:paraId="64E2A8D3" w14:textId="77777777" w:rsidR="006004AC" w:rsidRPr="00D76F12" w:rsidRDefault="006004AC" w:rsidP="006004AC">
      <w:pPr>
        <w:pStyle w:val="Sinespaciado"/>
        <w:rPr>
          <w:rFonts w:eastAsia="Times New Roman"/>
        </w:rPr>
      </w:pPr>
    </w:p>
    <w:p w14:paraId="35CA7BB8" w14:textId="77777777" w:rsidR="00A87B91" w:rsidRDefault="00A87B91" w:rsidP="00165591">
      <w:pPr>
        <w:widowControl w:val="0"/>
        <w:autoSpaceDE w:val="0"/>
        <w:autoSpaceDN w:val="0"/>
        <w:adjustRightInd w:val="0"/>
        <w:spacing w:after="0" w:line="240" w:lineRule="auto"/>
        <w:ind w:left="851" w:right="902"/>
        <w:jc w:val="both"/>
        <w:rPr>
          <w:rFonts w:ascii="Arial" w:eastAsia="Calibri" w:hAnsi="Arial" w:cs="Arial"/>
          <w:bCs/>
        </w:rPr>
      </w:pPr>
      <w:r w:rsidRPr="00D76F12">
        <w:rPr>
          <w:rFonts w:ascii="Arial" w:eastAsia="Calibri" w:hAnsi="Arial" w:cs="Arial"/>
          <w:bCs/>
        </w:rPr>
        <w:t>“</w:t>
      </w:r>
      <w:r w:rsidRPr="00D76F12">
        <w:rPr>
          <w:rFonts w:ascii="Arial" w:eastAsia="Calibri" w:hAnsi="Arial" w:cs="Arial"/>
          <w:b/>
          <w:bCs/>
          <w:i/>
        </w:rPr>
        <w:t>REVISIÓN CONTENCIOSA ADMINISTRATIVA. LA LEGITIMACIÓN PARA INTERPONER DICHO RECURSO NO SÓLO IMPLICA QUE EL PROMOVENTE SEA AUTORIDAD, SINO TAMBIÉN QUE LA SENTENCIA IMPUGNADA LE AGRAVIE</w:t>
      </w:r>
      <w:r w:rsidRPr="00D76F12">
        <w:rPr>
          <w:rFonts w:ascii="Arial" w:eastAsia="Calibri" w:hAnsi="Arial" w:cs="Arial"/>
          <w:bCs/>
          <w:i/>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D76F12">
        <w:rPr>
          <w:rFonts w:ascii="Arial" w:eastAsia="Calibri" w:hAnsi="Arial" w:cs="Arial"/>
          <w:bCs/>
        </w:rPr>
        <w:t>”</w:t>
      </w:r>
    </w:p>
    <w:p w14:paraId="174BDD6E" w14:textId="77777777" w:rsidR="000C3BAD" w:rsidRPr="00D76F12" w:rsidRDefault="000C3BAD" w:rsidP="00165591">
      <w:pPr>
        <w:widowControl w:val="0"/>
        <w:autoSpaceDE w:val="0"/>
        <w:autoSpaceDN w:val="0"/>
        <w:adjustRightInd w:val="0"/>
        <w:spacing w:after="0" w:line="240" w:lineRule="auto"/>
        <w:ind w:left="851" w:right="902"/>
        <w:jc w:val="both"/>
        <w:rPr>
          <w:rFonts w:ascii="Arial" w:eastAsia="Calibri" w:hAnsi="Arial" w:cs="Arial"/>
          <w:bCs/>
        </w:rPr>
      </w:pPr>
    </w:p>
    <w:p w14:paraId="33F9213B" w14:textId="57736968" w:rsidR="00A87B91" w:rsidRDefault="00A87B91" w:rsidP="00550783">
      <w:pPr>
        <w:spacing w:before="120" w:after="0" w:line="360" w:lineRule="auto"/>
        <w:jc w:val="both"/>
        <w:rPr>
          <w:rFonts w:ascii="Arial" w:hAnsi="Arial" w:cs="Arial"/>
          <w:sz w:val="26"/>
          <w:szCs w:val="26"/>
        </w:rPr>
      </w:pPr>
      <w:r w:rsidRPr="00DF2294">
        <w:rPr>
          <w:rFonts w:ascii="Arial" w:eastAsia="Calibri" w:hAnsi="Arial" w:cs="Arial"/>
          <w:bCs/>
          <w:sz w:val="26"/>
          <w:szCs w:val="26"/>
        </w:rPr>
        <w:tab/>
        <w:t>En el caso, importa destacar que la legitimación es una institución jurídica que tiene dos vertientes</w:t>
      </w:r>
      <w:r>
        <w:rPr>
          <w:rFonts w:ascii="Arial" w:eastAsia="Calibri" w:hAnsi="Arial" w:cs="Arial"/>
          <w:bCs/>
          <w:sz w:val="26"/>
          <w:szCs w:val="26"/>
        </w:rPr>
        <w:t>,</w:t>
      </w:r>
      <w:r w:rsidRPr="00DF2294">
        <w:rPr>
          <w:rFonts w:ascii="Arial" w:eastAsia="Calibri" w:hAnsi="Arial" w:cs="Arial"/>
          <w:bCs/>
          <w:sz w:val="26"/>
          <w:szCs w:val="26"/>
        </w:rPr>
        <w:t xml:space="preserve"> a saber</w:t>
      </w:r>
      <w:r>
        <w:rPr>
          <w:rFonts w:ascii="Arial" w:eastAsia="Calibri" w:hAnsi="Arial" w:cs="Arial"/>
          <w:bCs/>
          <w:sz w:val="26"/>
          <w:szCs w:val="26"/>
        </w:rPr>
        <w:t>:</w:t>
      </w:r>
      <w:r w:rsidRPr="00DF2294">
        <w:rPr>
          <w:rFonts w:ascii="Arial" w:eastAsia="Calibri" w:hAnsi="Arial" w:cs="Arial"/>
          <w:bCs/>
          <w:sz w:val="26"/>
          <w:szCs w:val="26"/>
        </w:rPr>
        <w:t xml:space="preserve"> como presupuesto procesal y como una condición para obtener sentencia favorable. Así existe la legitimación ad </w:t>
      </w:r>
      <w:proofErr w:type="spellStart"/>
      <w:r w:rsidRPr="00DF2294">
        <w:rPr>
          <w:rFonts w:ascii="Arial" w:eastAsia="Calibri" w:hAnsi="Arial" w:cs="Arial"/>
          <w:bCs/>
          <w:sz w:val="26"/>
          <w:szCs w:val="26"/>
        </w:rPr>
        <w:t>procesum</w:t>
      </w:r>
      <w:proofErr w:type="spellEnd"/>
      <w:r w:rsidRPr="00DF2294">
        <w:rPr>
          <w:rFonts w:ascii="Arial" w:eastAsia="Calibri" w:hAnsi="Arial" w:cs="Arial"/>
          <w:bCs/>
          <w:sz w:val="26"/>
          <w:szCs w:val="26"/>
        </w:rPr>
        <w:t xml:space="preserve"> y la legitimación ad </w:t>
      </w:r>
      <w:proofErr w:type="spellStart"/>
      <w:r w:rsidRPr="00DF2294">
        <w:rPr>
          <w:rFonts w:ascii="Arial" w:eastAsia="Calibri" w:hAnsi="Arial" w:cs="Arial"/>
          <w:bCs/>
          <w:sz w:val="26"/>
          <w:szCs w:val="26"/>
        </w:rPr>
        <w:t>causam</w:t>
      </w:r>
      <w:proofErr w:type="spellEnd"/>
      <w:r w:rsidRPr="00DF2294">
        <w:rPr>
          <w:rFonts w:ascii="Arial" w:eastAsia="Calibri" w:hAnsi="Arial" w:cs="Arial"/>
          <w:bCs/>
          <w:sz w:val="26"/>
          <w:szCs w:val="26"/>
        </w:rPr>
        <w:t xml:space="preserve">. La legitimación </w:t>
      </w:r>
      <w:r w:rsidRPr="00DF2294">
        <w:rPr>
          <w:rFonts w:ascii="Arial" w:eastAsia="Calibri" w:hAnsi="Arial" w:cs="Arial"/>
          <w:b/>
          <w:bCs/>
          <w:i/>
          <w:sz w:val="26"/>
          <w:szCs w:val="26"/>
        </w:rPr>
        <w:t xml:space="preserve">ad </w:t>
      </w:r>
      <w:proofErr w:type="spellStart"/>
      <w:r w:rsidRPr="00DF2294">
        <w:rPr>
          <w:rFonts w:ascii="Arial" w:eastAsia="Calibri" w:hAnsi="Arial" w:cs="Arial"/>
          <w:b/>
          <w:bCs/>
          <w:i/>
          <w:sz w:val="26"/>
          <w:szCs w:val="26"/>
        </w:rPr>
        <w:t>procesum</w:t>
      </w:r>
      <w:proofErr w:type="spellEnd"/>
      <w:r w:rsidRPr="00DF2294">
        <w:rPr>
          <w:rFonts w:ascii="Arial" w:eastAsia="Calibri" w:hAnsi="Arial" w:cs="Arial"/>
          <w:b/>
          <w:bCs/>
          <w:i/>
          <w:sz w:val="26"/>
          <w:szCs w:val="26"/>
        </w:rPr>
        <w:t xml:space="preserve"> </w:t>
      </w:r>
      <w:r w:rsidRPr="00DF2294">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DF2294">
        <w:rPr>
          <w:rFonts w:ascii="Arial" w:eastAsia="Calibri" w:hAnsi="Arial" w:cs="Arial"/>
          <w:bCs/>
          <w:sz w:val="26"/>
          <w:szCs w:val="26"/>
        </w:rPr>
        <w:t>procesum</w:t>
      </w:r>
      <w:proofErr w:type="spellEnd"/>
      <w:r w:rsidRPr="00DF2294">
        <w:rPr>
          <w:rFonts w:ascii="Arial" w:eastAsia="Calibri" w:hAnsi="Arial" w:cs="Arial"/>
          <w:bCs/>
          <w:sz w:val="26"/>
          <w:szCs w:val="26"/>
        </w:rPr>
        <w:t xml:space="preserve"> se está en la posibilidad de actuar dentro del procedimiento. Mientras tanto, la legitimación </w:t>
      </w:r>
      <w:r w:rsidRPr="00DF2294">
        <w:rPr>
          <w:rFonts w:ascii="Arial" w:eastAsia="Calibri" w:hAnsi="Arial" w:cs="Arial"/>
          <w:b/>
          <w:bCs/>
          <w:i/>
          <w:sz w:val="26"/>
          <w:szCs w:val="26"/>
        </w:rPr>
        <w:t xml:space="preserve">ad </w:t>
      </w:r>
      <w:proofErr w:type="spellStart"/>
      <w:r w:rsidRPr="00DF2294">
        <w:rPr>
          <w:rFonts w:ascii="Arial" w:eastAsia="Calibri" w:hAnsi="Arial" w:cs="Arial"/>
          <w:b/>
          <w:bCs/>
          <w:i/>
          <w:sz w:val="26"/>
          <w:szCs w:val="26"/>
        </w:rPr>
        <w:t>causam</w:t>
      </w:r>
      <w:proofErr w:type="spellEnd"/>
      <w:r w:rsidRPr="00DF2294">
        <w:rPr>
          <w:rFonts w:ascii="Arial" w:eastAsia="Calibri" w:hAnsi="Arial" w:cs="Arial"/>
          <w:b/>
          <w:bCs/>
          <w:i/>
          <w:sz w:val="26"/>
          <w:szCs w:val="26"/>
        </w:rPr>
        <w:t xml:space="preserve"> </w:t>
      </w:r>
      <w:r w:rsidRPr="00DF2294">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w:t>
      </w:r>
      <w:r>
        <w:rPr>
          <w:rFonts w:ascii="Arial" w:eastAsia="Calibri" w:hAnsi="Arial" w:cs="Arial"/>
          <w:bCs/>
          <w:sz w:val="26"/>
          <w:szCs w:val="26"/>
        </w:rPr>
        <w:t>N</w:t>
      </w:r>
      <w:r w:rsidRPr="00DF2294">
        <w:rPr>
          <w:rFonts w:ascii="Arial" w:eastAsia="Calibri" w:hAnsi="Arial" w:cs="Arial"/>
          <w:bCs/>
          <w:sz w:val="26"/>
          <w:szCs w:val="26"/>
        </w:rPr>
        <w:t xml:space="preserve">ovena </w:t>
      </w:r>
      <w:r>
        <w:rPr>
          <w:rFonts w:ascii="Arial" w:eastAsia="Calibri" w:hAnsi="Arial" w:cs="Arial"/>
          <w:bCs/>
          <w:sz w:val="26"/>
          <w:szCs w:val="26"/>
        </w:rPr>
        <w:t>É</w:t>
      </w:r>
      <w:r w:rsidRPr="00DF2294">
        <w:rPr>
          <w:rFonts w:ascii="Arial" w:eastAsia="Calibri" w:hAnsi="Arial" w:cs="Arial"/>
          <w:bCs/>
          <w:sz w:val="26"/>
          <w:szCs w:val="26"/>
        </w:rPr>
        <w:t xml:space="preserve">poca al emitir la </w:t>
      </w:r>
      <w:r w:rsidR="00165591">
        <w:rPr>
          <w:rFonts w:ascii="Arial" w:eastAsia="Calibri" w:hAnsi="Arial" w:cs="Arial"/>
          <w:bCs/>
          <w:sz w:val="26"/>
          <w:szCs w:val="26"/>
        </w:rPr>
        <w:t>J</w:t>
      </w:r>
      <w:r w:rsidRPr="007D5BAC">
        <w:rPr>
          <w:rFonts w:ascii="Arial" w:eastAsia="Calibri" w:hAnsi="Arial" w:cs="Arial"/>
          <w:bCs/>
          <w:sz w:val="26"/>
          <w:szCs w:val="26"/>
        </w:rPr>
        <w:t xml:space="preserve">urisprudencia con número de </w:t>
      </w:r>
      <w:r w:rsidR="00165591">
        <w:rPr>
          <w:rStyle w:val="bold"/>
          <w:rFonts w:ascii="Arial" w:hAnsi="Arial" w:cs="Arial"/>
          <w:color w:val="212529"/>
          <w:sz w:val="26"/>
          <w:szCs w:val="26"/>
          <w:shd w:val="clear" w:color="auto" w:fill="FFFFFF"/>
        </w:rPr>
        <w:t>r</w:t>
      </w:r>
      <w:r w:rsidRPr="007D5BAC">
        <w:rPr>
          <w:rStyle w:val="bold"/>
          <w:rFonts w:ascii="Arial" w:hAnsi="Arial" w:cs="Arial"/>
          <w:color w:val="212529"/>
          <w:sz w:val="26"/>
          <w:szCs w:val="26"/>
          <w:shd w:val="clear" w:color="auto" w:fill="FFFFFF"/>
        </w:rPr>
        <w:t>egistro digital: </w:t>
      </w:r>
      <w:r w:rsidRPr="007D5BAC">
        <w:rPr>
          <w:rFonts w:ascii="Arial" w:hAnsi="Arial" w:cs="Arial"/>
          <w:color w:val="212529"/>
          <w:sz w:val="26"/>
          <w:szCs w:val="26"/>
          <w:shd w:val="clear" w:color="auto" w:fill="FFFFFF"/>
        </w:rPr>
        <w:t>169271, Tesis</w:t>
      </w:r>
      <w:r w:rsidRPr="007D5BAC">
        <w:rPr>
          <w:rFonts w:ascii="Arial" w:hAnsi="Arial" w:cs="Arial"/>
          <w:sz w:val="26"/>
          <w:szCs w:val="26"/>
        </w:rPr>
        <w:t xml:space="preserve"> VI.3o.C. J/67, que se encuentra publicada en el Semanario Judicial de </w:t>
      </w:r>
      <w:r w:rsidRPr="007D5BAC">
        <w:rPr>
          <w:rFonts w:ascii="Arial" w:hAnsi="Arial" w:cs="Arial"/>
          <w:sz w:val="26"/>
          <w:szCs w:val="26"/>
        </w:rPr>
        <w:lastRenderedPageBreak/>
        <w:t>la Federación y su Gaceta Tomo XXVIII, de Julio de 2008 y visible a página 1600 con el rubro y texto del tenor literal siguiente: - - - - - - - - - -</w:t>
      </w:r>
    </w:p>
    <w:p w14:paraId="777C90AC" w14:textId="77777777" w:rsidR="00A87B91" w:rsidRDefault="00A87B91" w:rsidP="00550783">
      <w:pPr>
        <w:spacing w:before="120" w:after="0" w:line="240" w:lineRule="auto"/>
        <w:ind w:left="851" w:right="777"/>
        <w:jc w:val="both"/>
        <w:rPr>
          <w:rFonts w:ascii="Arial" w:hAnsi="Arial" w:cs="Arial"/>
          <w:i/>
        </w:rPr>
      </w:pPr>
      <w:r w:rsidRPr="00DF2294">
        <w:rPr>
          <w:rFonts w:ascii="Arial" w:hAnsi="Arial" w:cs="Arial"/>
          <w:i/>
        </w:rPr>
        <w:t>“</w:t>
      </w:r>
      <w:r w:rsidRPr="00DF2294">
        <w:rPr>
          <w:rFonts w:ascii="Arial" w:hAnsi="Arial" w:cs="Arial"/>
          <w:b/>
          <w:i/>
        </w:rPr>
        <w:t>LEGITIMACIÓN EN LA CAUSA. SÓLO PUEDE ESTUDIARSE EN LA SENTENCIA DEFINITIVA</w:t>
      </w:r>
      <w:r w:rsidRPr="00DF2294">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F2294">
        <w:rPr>
          <w:rFonts w:ascii="Arial" w:hAnsi="Arial" w:cs="Arial"/>
          <w:i/>
        </w:rPr>
        <w:t>procesum</w:t>
      </w:r>
      <w:proofErr w:type="spellEnd"/>
      <w:r w:rsidRPr="00DF2294">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F2294">
        <w:rPr>
          <w:rFonts w:ascii="Arial" w:hAnsi="Arial" w:cs="Arial"/>
          <w:i/>
        </w:rPr>
        <w:t>causam</w:t>
      </w:r>
      <w:proofErr w:type="spellEnd"/>
      <w:r w:rsidRPr="00DF2294">
        <w:rPr>
          <w:rFonts w:ascii="Arial" w:hAnsi="Arial" w:cs="Arial"/>
          <w:i/>
        </w:rPr>
        <w:t xml:space="preserve"> atañe al fondo de la cuestión litigiosa y, por tanto, lógicamente, sólo puede analizarse en el momento en que se pronuncie la sentencia definitiva.” </w:t>
      </w:r>
    </w:p>
    <w:p w14:paraId="455608BC" w14:textId="77777777" w:rsidR="00550783" w:rsidRPr="00DF2294" w:rsidRDefault="00550783" w:rsidP="00550783">
      <w:pPr>
        <w:spacing w:after="0" w:line="240" w:lineRule="auto"/>
        <w:ind w:left="851" w:right="777"/>
        <w:jc w:val="both"/>
        <w:rPr>
          <w:rFonts w:ascii="Arial" w:eastAsia="Calibri" w:hAnsi="Arial" w:cs="Arial"/>
          <w:bCs/>
          <w:i/>
        </w:rPr>
      </w:pPr>
    </w:p>
    <w:p w14:paraId="00C71830" w14:textId="60FE95FA" w:rsidR="00A87B91" w:rsidRDefault="00A87B91" w:rsidP="00550783">
      <w:pPr>
        <w:spacing w:after="0" w:line="360" w:lineRule="auto"/>
        <w:ind w:firstLine="708"/>
        <w:jc w:val="both"/>
        <w:rPr>
          <w:rFonts w:ascii="Arial" w:hAnsi="Arial" w:cs="Arial"/>
          <w:sz w:val="26"/>
          <w:szCs w:val="26"/>
        </w:rPr>
      </w:pPr>
      <w:r w:rsidRPr="00DF2294">
        <w:rPr>
          <w:rFonts w:ascii="Arial" w:hAnsi="Arial" w:cs="Arial"/>
          <w:sz w:val="26"/>
          <w:szCs w:val="26"/>
        </w:rPr>
        <w:t>As</w:t>
      </w:r>
      <w:r>
        <w:rPr>
          <w:rFonts w:ascii="Arial" w:hAnsi="Arial" w:cs="Arial"/>
          <w:sz w:val="26"/>
          <w:szCs w:val="26"/>
        </w:rPr>
        <w:t>i</w:t>
      </w:r>
      <w:r w:rsidRPr="00DF2294">
        <w:rPr>
          <w:rFonts w:ascii="Arial" w:hAnsi="Arial" w:cs="Arial"/>
          <w:sz w:val="26"/>
          <w:szCs w:val="26"/>
        </w:rPr>
        <w:t xml:space="preserve">mismo, se ha considerado en la </w:t>
      </w:r>
      <w:r w:rsidR="00165591">
        <w:rPr>
          <w:rFonts w:ascii="Arial" w:hAnsi="Arial" w:cs="Arial"/>
          <w:sz w:val="26"/>
          <w:szCs w:val="26"/>
        </w:rPr>
        <w:t>J</w:t>
      </w:r>
      <w:r w:rsidRPr="00DF2294">
        <w:rPr>
          <w:rFonts w:ascii="Arial" w:hAnsi="Arial" w:cs="Arial"/>
          <w:sz w:val="26"/>
          <w:szCs w:val="26"/>
        </w:rPr>
        <w:t xml:space="preserve">urisprudencia </w:t>
      </w:r>
      <w:r>
        <w:rPr>
          <w:rFonts w:ascii="Arial" w:hAnsi="Arial" w:cs="Arial"/>
          <w:sz w:val="26"/>
          <w:szCs w:val="26"/>
        </w:rPr>
        <w:t xml:space="preserve">con número de Registro </w:t>
      </w:r>
      <w:r w:rsidRPr="00C209E0">
        <w:rPr>
          <w:rFonts w:ascii="Arial" w:hAnsi="Arial" w:cs="Arial"/>
          <w:sz w:val="26"/>
          <w:szCs w:val="26"/>
        </w:rPr>
        <w:t xml:space="preserve">digital </w:t>
      </w:r>
      <w:r w:rsidRPr="00C209E0">
        <w:rPr>
          <w:rFonts w:ascii="Arial" w:hAnsi="Arial" w:cs="Arial"/>
          <w:color w:val="212529"/>
          <w:sz w:val="26"/>
          <w:szCs w:val="26"/>
          <w:shd w:val="clear" w:color="auto" w:fill="FFFFFF"/>
        </w:rPr>
        <w:t>196956</w:t>
      </w:r>
      <w:r>
        <w:rPr>
          <w:rFonts w:ascii="Arial" w:hAnsi="Arial" w:cs="Arial"/>
          <w:sz w:val="26"/>
          <w:szCs w:val="26"/>
        </w:rPr>
        <w:t xml:space="preserve"> Tesis </w:t>
      </w:r>
      <w:r w:rsidRPr="00DF2294">
        <w:rPr>
          <w:rFonts w:ascii="Arial" w:hAnsi="Arial" w:cs="Arial"/>
          <w:sz w:val="26"/>
          <w:szCs w:val="26"/>
        </w:rPr>
        <w:t>2a./J. 75/97</w:t>
      </w:r>
      <w:r>
        <w:rPr>
          <w:rFonts w:ascii="Arial" w:hAnsi="Arial" w:cs="Arial"/>
          <w:sz w:val="26"/>
          <w:szCs w:val="26"/>
        </w:rPr>
        <w:t>,</w:t>
      </w:r>
      <w:r w:rsidRPr="00DF2294">
        <w:rPr>
          <w:rFonts w:ascii="Arial" w:hAnsi="Arial" w:cs="Arial"/>
          <w:sz w:val="26"/>
          <w:szCs w:val="26"/>
        </w:rPr>
        <w:t xml:space="preserve"> de la Segunda Sala de la Suprema Corte de Justicia de la Nación, también emitida en la</w:t>
      </w:r>
      <w:r>
        <w:rPr>
          <w:rFonts w:ascii="Arial" w:hAnsi="Arial" w:cs="Arial"/>
          <w:sz w:val="26"/>
          <w:szCs w:val="26"/>
        </w:rPr>
        <w:t xml:space="preserve"> N</w:t>
      </w:r>
      <w:r w:rsidRPr="00DF2294">
        <w:rPr>
          <w:rFonts w:ascii="Arial" w:hAnsi="Arial" w:cs="Arial"/>
          <w:sz w:val="26"/>
          <w:szCs w:val="26"/>
        </w:rPr>
        <w:t xml:space="preserve">ovena </w:t>
      </w:r>
      <w:r>
        <w:rPr>
          <w:rFonts w:ascii="Arial" w:hAnsi="Arial" w:cs="Arial"/>
          <w:sz w:val="26"/>
          <w:szCs w:val="26"/>
        </w:rPr>
        <w:t>É</w:t>
      </w:r>
      <w:r w:rsidRPr="00DF2294">
        <w:rPr>
          <w:rFonts w:ascii="Arial" w:hAnsi="Arial" w:cs="Arial"/>
          <w:sz w:val="26"/>
          <w:szCs w:val="26"/>
        </w:rPr>
        <w:t>poca</w:t>
      </w:r>
      <w:r>
        <w:rPr>
          <w:rFonts w:ascii="Arial" w:hAnsi="Arial" w:cs="Arial"/>
          <w:sz w:val="26"/>
          <w:szCs w:val="26"/>
        </w:rPr>
        <w:t xml:space="preserve"> del </w:t>
      </w:r>
      <w:r w:rsidRPr="00DF2294">
        <w:rPr>
          <w:rFonts w:ascii="Arial" w:hAnsi="Arial" w:cs="Arial"/>
          <w:sz w:val="26"/>
          <w:szCs w:val="26"/>
        </w:rPr>
        <w:t xml:space="preserve">Semanario Judicial de la Federación y su Gaceta. Tomo VII, </w:t>
      </w:r>
      <w:r>
        <w:rPr>
          <w:rFonts w:ascii="Arial" w:hAnsi="Arial" w:cs="Arial"/>
          <w:sz w:val="26"/>
          <w:szCs w:val="26"/>
        </w:rPr>
        <w:t>e</w:t>
      </w:r>
      <w:r w:rsidRPr="00DF2294">
        <w:rPr>
          <w:rFonts w:ascii="Arial" w:hAnsi="Arial" w:cs="Arial"/>
          <w:sz w:val="26"/>
          <w:szCs w:val="26"/>
        </w:rPr>
        <w:t>nero de 1998, Pág. 351</w:t>
      </w:r>
      <w:r>
        <w:rPr>
          <w:rFonts w:ascii="Arial" w:hAnsi="Arial" w:cs="Arial"/>
          <w:b/>
          <w:bCs/>
          <w:i/>
          <w:iCs/>
          <w:sz w:val="26"/>
          <w:szCs w:val="26"/>
        </w:rPr>
        <w:t xml:space="preserve">, </w:t>
      </w:r>
      <w:r w:rsidRPr="0078565A">
        <w:rPr>
          <w:rFonts w:ascii="Arial" w:hAnsi="Arial" w:cs="Arial"/>
          <w:sz w:val="26"/>
          <w:szCs w:val="26"/>
        </w:rPr>
        <w:t>de rubro y te</w:t>
      </w:r>
      <w:r>
        <w:rPr>
          <w:rFonts w:ascii="Arial" w:hAnsi="Arial" w:cs="Arial"/>
          <w:sz w:val="26"/>
          <w:szCs w:val="26"/>
        </w:rPr>
        <w:t>x</w:t>
      </w:r>
      <w:r w:rsidRPr="0078565A">
        <w:rPr>
          <w:rFonts w:ascii="Arial" w:hAnsi="Arial" w:cs="Arial"/>
          <w:sz w:val="26"/>
          <w:szCs w:val="26"/>
        </w:rPr>
        <w:t>to siguientes:</w:t>
      </w:r>
      <w:r>
        <w:rPr>
          <w:rFonts w:ascii="Arial" w:hAnsi="Arial" w:cs="Arial"/>
          <w:sz w:val="26"/>
          <w:szCs w:val="26"/>
        </w:rPr>
        <w:t xml:space="preserve"> - - - - - - - - - - - - - </w:t>
      </w:r>
    </w:p>
    <w:p w14:paraId="4039270A" w14:textId="77777777" w:rsidR="00550783" w:rsidRPr="0078565A" w:rsidRDefault="00550783" w:rsidP="00550783">
      <w:pPr>
        <w:spacing w:after="0" w:line="360" w:lineRule="auto"/>
        <w:ind w:firstLine="708"/>
        <w:jc w:val="both"/>
        <w:rPr>
          <w:rFonts w:ascii="Arial" w:eastAsia="Calibri" w:hAnsi="Arial" w:cs="Arial"/>
          <w:sz w:val="26"/>
          <w:szCs w:val="26"/>
        </w:rPr>
      </w:pPr>
    </w:p>
    <w:p w14:paraId="70F7AD18" w14:textId="77777777" w:rsidR="00A87B91" w:rsidRDefault="00A87B91" w:rsidP="00550783">
      <w:pPr>
        <w:spacing w:after="0" w:line="240" w:lineRule="auto"/>
        <w:ind w:left="851" w:right="777"/>
        <w:jc w:val="both"/>
        <w:rPr>
          <w:rFonts w:ascii="Arial" w:hAnsi="Arial" w:cs="Arial"/>
          <w:i/>
        </w:rPr>
      </w:pPr>
      <w:r w:rsidRPr="007D5BAC">
        <w:rPr>
          <w:rFonts w:ascii="Arial" w:hAnsi="Arial" w:cs="Arial"/>
          <w:i/>
        </w:rPr>
        <w:t>“</w:t>
      </w:r>
      <w:r w:rsidRPr="007D5BAC">
        <w:rPr>
          <w:rFonts w:ascii="Arial" w:hAnsi="Arial" w:cs="Arial"/>
          <w:b/>
          <w:i/>
        </w:rPr>
        <w:t>LEGITIMACIÓN PROCESAL ACTIVA. CONCEPTO.</w:t>
      </w:r>
      <w:r w:rsidRPr="007D5BAC">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7D5BAC">
        <w:rPr>
          <w:rFonts w:ascii="Arial" w:hAnsi="Arial" w:cs="Arial"/>
          <w:i/>
        </w:rPr>
        <w:t>procesum</w:t>
      </w:r>
      <w:proofErr w:type="spellEnd"/>
      <w:r w:rsidRPr="007D5BAC">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7D5BAC">
        <w:rPr>
          <w:rFonts w:ascii="Arial" w:hAnsi="Arial" w:cs="Arial"/>
          <w:i/>
        </w:rPr>
        <w:t>causam</w:t>
      </w:r>
      <w:proofErr w:type="spellEnd"/>
      <w:r w:rsidRPr="007D5BAC">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7D5BAC">
        <w:rPr>
          <w:rFonts w:ascii="Arial" w:hAnsi="Arial" w:cs="Arial"/>
          <w:i/>
        </w:rPr>
        <w:t>procesum</w:t>
      </w:r>
      <w:proofErr w:type="spellEnd"/>
      <w:r w:rsidRPr="007D5BAC">
        <w:rPr>
          <w:rFonts w:ascii="Arial" w:hAnsi="Arial" w:cs="Arial"/>
          <w:i/>
        </w:rPr>
        <w:t xml:space="preserve"> es requisito para la procedencia del juicio, mientras que la ad </w:t>
      </w:r>
      <w:proofErr w:type="spellStart"/>
      <w:r w:rsidRPr="007D5BAC">
        <w:rPr>
          <w:rFonts w:ascii="Arial" w:hAnsi="Arial" w:cs="Arial"/>
          <w:i/>
        </w:rPr>
        <w:t>causam</w:t>
      </w:r>
      <w:proofErr w:type="spellEnd"/>
      <w:r w:rsidRPr="007D5BAC">
        <w:rPr>
          <w:rFonts w:ascii="Arial" w:hAnsi="Arial" w:cs="Arial"/>
          <w:i/>
        </w:rPr>
        <w:t>, lo es para que se pronuncie sentencia favorable.”</w:t>
      </w:r>
    </w:p>
    <w:p w14:paraId="2D206057" w14:textId="77777777" w:rsidR="00550783" w:rsidRPr="007D5BAC" w:rsidRDefault="00550783" w:rsidP="00550783">
      <w:pPr>
        <w:spacing w:after="0" w:line="240" w:lineRule="auto"/>
        <w:ind w:left="851" w:right="777"/>
        <w:jc w:val="both"/>
        <w:rPr>
          <w:rFonts w:ascii="Arial" w:eastAsia="Calibri" w:hAnsi="Arial" w:cs="Arial"/>
          <w:bCs/>
          <w:i/>
        </w:rPr>
      </w:pPr>
    </w:p>
    <w:p w14:paraId="68B872BF" w14:textId="205A02F8" w:rsidR="00A87B91" w:rsidRPr="007D5BAC" w:rsidRDefault="00A87B91" w:rsidP="00550783">
      <w:pPr>
        <w:widowControl w:val="0"/>
        <w:tabs>
          <w:tab w:val="left" w:pos="0"/>
        </w:tabs>
        <w:spacing w:after="0" w:line="360" w:lineRule="auto"/>
        <w:ind w:right="18"/>
        <w:jc w:val="both"/>
        <w:rPr>
          <w:rFonts w:ascii="Arial" w:hAnsi="Arial" w:cs="Arial"/>
          <w:sz w:val="26"/>
          <w:szCs w:val="26"/>
        </w:rPr>
      </w:pPr>
      <w:r w:rsidRPr="007D5BAC">
        <w:rPr>
          <w:rFonts w:ascii="Arial" w:eastAsia="Calibri" w:hAnsi="Arial" w:cs="Arial"/>
          <w:bCs/>
          <w:sz w:val="26"/>
          <w:szCs w:val="26"/>
        </w:rPr>
        <w:tab/>
      </w:r>
      <w:r w:rsidR="00165591">
        <w:rPr>
          <w:rFonts w:ascii="Arial" w:eastAsia="Calibri" w:hAnsi="Arial" w:cs="Arial"/>
          <w:bCs/>
          <w:sz w:val="26"/>
          <w:szCs w:val="26"/>
        </w:rPr>
        <w:t>A</w:t>
      </w:r>
      <w:r w:rsidRPr="007D5BAC">
        <w:rPr>
          <w:rFonts w:ascii="Arial" w:eastAsia="Calibri" w:hAnsi="Arial" w:cs="Arial"/>
          <w:bCs/>
          <w:sz w:val="26"/>
          <w:szCs w:val="26"/>
        </w:rPr>
        <w:t xml:space="preserve">nte las anteriores consideraciones procede </w:t>
      </w:r>
      <w:r w:rsidRPr="007D5BAC">
        <w:rPr>
          <w:rFonts w:ascii="Arial" w:eastAsia="Calibri" w:hAnsi="Arial" w:cs="Arial"/>
          <w:b/>
          <w:bCs/>
          <w:sz w:val="26"/>
          <w:szCs w:val="26"/>
        </w:rPr>
        <w:t>DESECHAR</w:t>
      </w:r>
      <w:r w:rsidRPr="007D5BAC">
        <w:rPr>
          <w:rFonts w:ascii="Arial" w:eastAsia="Calibri" w:hAnsi="Arial" w:cs="Arial"/>
          <w:bCs/>
          <w:sz w:val="26"/>
          <w:szCs w:val="26"/>
        </w:rPr>
        <w:t xml:space="preserve"> </w:t>
      </w:r>
      <w:r w:rsidR="00165591" w:rsidRPr="007E2D95">
        <w:rPr>
          <w:rFonts w:ascii="Arial" w:eastAsia="Times New Roman" w:hAnsi="Arial" w:cs="Arial"/>
          <w:b/>
          <w:sz w:val="26"/>
          <w:szCs w:val="26"/>
          <w:lang w:eastAsia="es-PE"/>
        </w:rPr>
        <w:t xml:space="preserve">POR </w:t>
      </w:r>
      <w:r w:rsidR="00550783">
        <w:rPr>
          <w:rFonts w:ascii="Arial" w:eastAsia="Times New Roman" w:hAnsi="Arial" w:cs="Arial"/>
          <w:b/>
          <w:sz w:val="26"/>
          <w:szCs w:val="26"/>
          <w:lang w:eastAsia="es-PE"/>
        </w:rPr>
        <w:t>IMPROCEDENTE</w:t>
      </w:r>
      <w:r w:rsidR="00165591" w:rsidRPr="00165591">
        <w:rPr>
          <w:rFonts w:ascii="Arial" w:eastAsia="Calibri" w:hAnsi="Arial" w:cs="Arial"/>
          <w:b/>
          <w:sz w:val="26"/>
          <w:szCs w:val="26"/>
        </w:rPr>
        <w:t>,</w:t>
      </w:r>
      <w:r w:rsidR="00165591">
        <w:rPr>
          <w:rFonts w:ascii="Arial" w:eastAsia="Calibri" w:hAnsi="Arial" w:cs="Arial"/>
          <w:bCs/>
          <w:sz w:val="26"/>
          <w:szCs w:val="26"/>
        </w:rPr>
        <w:t xml:space="preserve"> </w:t>
      </w:r>
      <w:r w:rsidRPr="007D5BAC">
        <w:rPr>
          <w:rFonts w:ascii="Arial" w:eastAsia="Calibri" w:hAnsi="Arial" w:cs="Arial"/>
          <w:bCs/>
          <w:sz w:val="26"/>
          <w:szCs w:val="26"/>
        </w:rPr>
        <w:t xml:space="preserve">el presente recurso de revisión al no estar legitimada la </w:t>
      </w:r>
      <w:r w:rsidR="000C3BAD">
        <w:rPr>
          <w:rFonts w:ascii="Arial" w:eastAsia="Calibri" w:hAnsi="Arial" w:cs="Arial"/>
          <w:bCs/>
          <w:sz w:val="26"/>
          <w:szCs w:val="26"/>
        </w:rPr>
        <w:t>Síndic</w:t>
      </w:r>
      <w:r w:rsidR="00644ED4">
        <w:rPr>
          <w:rFonts w:ascii="Arial" w:eastAsia="Calibri" w:hAnsi="Arial" w:cs="Arial"/>
          <w:bCs/>
          <w:sz w:val="26"/>
          <w:szCs w:val="26"/>
        </w:rPr>
        <w:t>a</w:t>
      </w:r>
      <w:r w:rsidR="000C3BAD">
        <w:rPr>
          <w:rFonts w:ascii="Arial" w:eastAsia="Calibri" w:hAnsi="Arial" w:cs="Arial"/>
          <w:bCs/>
          <w:sz w:val="26"/>
          <w:szCs w:val="26"/>
        </w:rPr>
        <w:t xml:space="preserve"> Municipal</w:t>
      </w:r>
      <w:r w:rsidR="000C3BAD" w:rsidRPr="007D5BAC">
        <w:rPr>
          <w:rFonts w:ascii="Arial" w:hAnsi="Arial" w:cs="Arial"/>
          <w:sz w:val="26"/>
          <w:szCs w:val="26"/>
        </w:rPr>
        <w:t xml:space="preserve"> </w:t>
      </w:r>
      <w:r w:rsidR="000C3BAD">
        <w:rPr>
          <w:rFonts w:ascii="Arial" w:hAnsi="Arial" w:cs="Arial"/>
          <w:sz w:val="26"/>
          <w:szCs w:val="26"/>
        </w:rPr>
        <w:t xml:space="preserve">y tampoco el Ayuntamiento </w:t>
      </w:r>
      <w:r w:rsidR="000C3BAD" w:rsidRPr="00FD111C">
        <w:rPr>
          <w:rFonts w:ascii="Arial" w:hAnsi="Arial" w:cs="Arial"/>
          <w:sz w:val="26"/>
          <w:szCs w:val="26"/>
        </w:rPr>
        <w:t>de San Jacinto Amilpas, Oaxaca</w:t>
      </w:r>
      <w:r w:rsidR="000C3BAD">
        <w:rPr>
          <w:rFonts w:ascii="Arial" w:hAnsi="Arial" w:cs="Arial"/>
          <w:sz w:val="26"/>
          <w:szCs w:val="26"/>
        </w:rPr>
        <w:t xml:space="preserve">, </w:t>
      </w:r>
      <w:r w:rsidRPr="007D5BAC">
        <w:rPr>
          <w:rFonts w:ascii="Arial" w:eastAsia="Calibri" w:hAnsi="Arial" w:cs="Arial"/>
          <w:bCs/>
          <w:sz w:val="26"/>
          <w:szCs w:val="26"/>
        </w:rPr>
        <w:t>para impugnar la sentencia</w:t>
      </w:r>
      <w:r w:rsidR="00165591">
        <w:rPr>
          <w:rFonts w:ascii="Arial" w:eastAsia="Calibri" w:hAnsi="Arial" w:cs="Arial"/>
          <w:bCs/>
          <w:sz w:val="26"/>
          <w:szCs w:val="26"/>
        </w:rPr>
        <w:t xml:space="preserve"> de veintitrés de marzo de dos mil veintitrés </w:t>
      </w:r>
      <w:r w:rsidRPr="007D5BAC">
        <w:rPr>
          <w:rFonts w:ascii="Arial" w:eastAsia="Calibri" w:hAnsi="Arial" w:cs="Arial"/>
          <w:bCs/>
          <w:sz w:val="26"/>
          <w:szCs w:val="26"/>
        </w:rPr>
        <w:t>en los términos planteados</w:t>
      </w:r>
      <w:r w:rsidR="000C3BAD">
        <w:rPr>
          <w:rFonts w:ascii="Arial" w:eastAsia="Calibri" w:hAnsi="Arial" w:cs="Arial"/>
          <w:bCs/>
          <w:sz w:val="26"/>
          <w:szCs w:val="26"/>
        </w:rPr>
        <w:t xml:space="preserve">; </w:t>
      </w:r>
      <w:r w:rsidR="000C3BAD" w:rsidRPr="00543F40">
        <w:rPr>
          <w:rFonts w:ascii="Arial" w:eastAsia="Calibri" w:hAnsi="Arial" w:cs="Arial"/>
          <w:color w:val="000000" w:themeColor="text1"/>
          <w:sz w:val="26"/>
          <w:szCs w:val="26"/>
          <w:lang w:eastAsia="en-US"/>
        </w:rPr>
        <w:t>por tanto, r</w:t>
      </w:r>
      <w:r w:rsidR="000C3BAD" w:rsidRPr="00543F40">
        <w:rPr>
          <w:rFonts w:ascii="Arial" w:hAnsi="Arial" w:cs="Arial"/>
          <w:sz w:val="26"/>
          <w:szCs w:val="26"/>
        </w:rPr>
        <w:t>esulta innecesario entrar al estudio de</w:t>
      </w:r>
      <w:r w:rsidR="000C3BAD">
        <w:rPr>
          <w:rFonts w:ascii="Arial" w:hAnsi="Arial" w:cs="Arial"/>
          <w:sz w:val="26"/>
          <w:szCs w:val="26"/>
        </w:rPr>
        <w:t xml:space="preserve"> </w:t>
      </w:r>
      <w:r w:rsidR="000C3BAD" w:rsidRPr="00543F40">
        <w:rPr>
          <w:rFonts w:ascii="Arial" w:hAnsi="Arial" w:cs="Arial"/>
          <w:sz w:val="26"/>
          <w:szCs w:val="26"/>
        </w:rPr>
        <w:t>l</w:t>
      </w:r>
      <w:r w:rsidR="000C3BAD">
        <w:rPr>
          <w:rFonts w:ascii="Arial" w:hAnsi="Arial" w:cs="Arial"/>
          <w:sz w:val="26"/>
          <w:szCs w:val="26"/>
        </w:rPr>
        <w:t>os</w:t>
      </w:r>
      <w:r w:rsidR="000C3BAD" w:rsidRPr="00543F40">
        <w:rPr>
          <w:rFonts w:ascii="Arial" w:hAnsi="Arial" w:cs="Arial"/>
          <w:sz w:val="26"/>
          <w:szCs w:val="26"/>
        </w:rPr>
        <w:t xml:space="preserve"> agravio</w:t>
      </w:r>
      <w:r w:rsidR="000C3BAD">
        <w:rPr>
          <w:rFonts w:ascii="Arial" w:hAnsi="Arial" w:cs="Arial"/>
          <w:sz w:val="26"/>
          <w:szCs w:val="26"/>
        </w:rPr>
        <w:t>s</w:t>
      </w:r>
      <w:r w:rsidR="000C3BAD" w:rsidRPr="00543F40">
        <w:rPr>
          <w:rFonts w:ascii="Arial" w:hAnsi="Arial" w:cs="Arial"/>
          <w:sz w:val="26"/>
          <w:szCs w:val="26"/>
        </w:rPr>
        <w:t xml:space="preserve"> hecho</w:t>
      </w:r>
      <w:r w:rsidR="000C3BAD">
        <w:rPr>
          <w:rFonts w:ascii="Arial" w:hAnsi="Arial" w:cs="Arial"/>
          <w:sz w:val="26"/>
          <w:szCs w:val="26"/>
        </w:rPr>
        <w:t>s</w:t>
      </w:r>
      <w:r w:rsidR="000C3BAD" w:rsidRPr="00543F40">
        <w:rPr>
          <w:rFonts w:ascii="Arial" w:hAnsi="Arial" w:cs="Arial"/>
          <w:sz w:val="26"/>
          <w:szCs w:val="26"/>
        </w:rPr>
        <w:t xml:space="preserve"> valer </w:t>
      </w:r>
      <w:r w:rsidR="000C3BAD">
        <w:rPr>
          <w:rFonts w:ascii="Arial" w:hAnsi="Arial" w:cs="Arial"/>
          <w:sz w:val="26"/>
          <w:szCs w:val="26"/>
        </w:rPr>
        <w:t xml:space="preserve">por </w:t>
      </w:r>
      <w:r w:rsidR="000C3BAD" w:rsidRPr="00543F40">
        <w:rPr>
          <w:rFonts w:ascii="Arial" w:hAnsi="Arial" w:cs="Arial"/>
          <w:sz w:val="26"/>
          <w:szCs w:val="26"/>
        </w:rPr>
        <w:t>la recurrente, pues no cambiaría el sentido de la resolución</w:t>
      </w:r>
      <w:r w:rsidR="00165591">
        <w:rPr>
          <w:rFonts w:ascii="Arial" w:eastAsia="Calibri" w:hAnsi="Arial" w:cs="Arial"/>
          <w:bCs/>
          <w:sz w:val="26"/>
          <w:szCs w:val="26"/>
        </w:rPr>
        <w:t xml:space="preserve">; </w:t>
      </w:r>
      <w:r w:rsidR="000C3BAD">
        <w:rPr>
          <w:rFonts w:ascii="Arial" w:eastAsia="Calibri" w:hAnsi="Arial" w:cs="Arial"/>
          <w:bCs/>
          <w:sz w:val="26"/>
          <w:szCs w:val="26"/>
        </w:rPr>
        <w:t>en consecuencia</w:t>
      </w:r>
      <w:r w:rsidR="00165591">
        <w:rPr>
          <w:rFonts w:ascii="Arial" w:eastAsia="Calibri" w:hAnsi="Arial" w:cs="Arial"/>
          <w:bCs/>
          <w:sz w:val="26"/>
          <w:szCs w:val="26"/>
        </w:rPr>
        <w:t>,</w:t>
      </w:r>
      <w:r w:rsidRPr="007D5BAC">
        <w:rPr>
          <w:rFonts w:ascii="Arial" w:eastAsia="Calibri" w:hAnsi="Arial" w:cs="Arial"/>
          <w:bCs/>
          <w:sz w:val="26"/>
          <w:szCs w:val="26"/>
        </w:rPr>
        <w:t xml:space="preserve"> </w:t>
      </w:r>
      <w:r w:rsidRPr="007D5BAC">
        <w:rPr>
          <w:rFonts w:ascii="Arial" w:hAnsi="Arial" w:cs="Arial"/>
          <w:sz w:val="26"/>
          <w:szCs w:val="26"/>
        </w:rPr>
        <w:t>con fundamento en los artículos 23</w:t>
      </w:r>
      <w:r w:rsidR="00165591">
        <w:rPr>
          <w:rFonts w:ascii="Arial" w:hAnsi="Arial" w:cs="Arial"/>
          <w:sz w:val="26"/>
          <w:szCs w:val="26"/>
        </w:rPr>
        <w:t>6, fracción VII</w:t>
      </w:r>
      <w:r w:rsidRPr="007D5BAC">
        <w:rPr>
          <w:rFonts w:ascii="Arial" w:hAnsi="Arial" w:cs="Arial"/>
          <w:sz w:val="26"/>
          <w:szCs w:val="26"/>
        </w:rPr>
        <w:t xml:space="preserve"> y 238 de la Ley de Procedimiento y Justicia Administrativa para el Estado, se: - - - - - - - - - </w:t>
      </w:r>
      <w:r w:rsidR="000C3BAD">
        <w:rPr>
          <w:rFonts w:ascii="Arial" w:hAnsi="Arial" w:cs="Arial"/>
          <w:sz w:val="26"/>
          <w:szCs w:val="26"/>
        </w:rPr>
        <w:t xml:space="preserve">- - - - - - - - - - - - - </w:t>
      </w:r>
    </w:p>
    <w:p w14:paraId="0716E687" w14:textId="249AA773" w:rsidR="00A87B91" w:rsidRDefault="00A87B91" w:rsidP="00165591">
      <w:pPr>
        <w:pStyle w:val="Prrafodelista"/>
        <w:spacing w:before="240" w:after="0" w:line="360" w:lineRule="auto"/>
        <w:ind w:left="0" w:right="69"/>
        <w:jc w:val="center"/>
        <w:rPr>
          <w:rFonts w:ascii="Arial" w:hAnsi="Arial" w:cs="Arial"/>
          <w:b/>
          <w:sz w:val="26"/>
          <w:szCs w:val="26"/>
        </w:rPr>
      </w:pPr>
      <w:r w:rsidRPr="00FE0151">
        <w:rPr>
          <w:rFonts w:ascii="Arial" w:hAnsi="Arial" w:cs="Arial"/>
          <w:b/>
          <w:sz w:val="26"/>
          <w:szCs w:val="26"/>
        </w:rPr>
        <w:lastRenderedPageBreak/>
        <w:t>R E S U E L V E</w:t>
      </w:r>
    </w:p>
    <w:p w14:paraId="2CC65BF7" w14:textId="77777777" w:rsidR="000E59DE" w:rsidRPr="00FE0151" w:rsidRDefault="000E59DE" w:rsidP="00165591">
      <w:pPr>
        <w:pStyle w:val="Prrafodelista"/>
        <w:spacing w:before="240" w:after="0" w:line="360" w:lineRule="auto"/>
        <w:ind w:left="0" w:right="69"/>
        <w:jc w:val="center"/>
        <w:rPr>
          <w:rFonts w:ascii="Arial" w:hAnsi="Arial" w:cs="Arial"/>
          <w:sz w:val="24"/>
          <w:szCs w:val="24"/>
        </w:rPr>
      </w:pPr>
    </w:p>
    <w:p w14:paraId="1496740E" w14:textId="7093C40F" w:rsidR="00A87B91" w:rsidRDefault="00A87B91" w:rsidP="000C3BAD">
      <w:pPr>
        <w:spacing w:after="120" w:line="360" w:lineRule="auto"/>
        <w:ind w:right="49" w:firstLine="708"/>
        <w:jc w:val="both"/>
        <w:rPr>
          <w:rFonts w:ascii="Arial" w:hAnsi="Arial" w:cs="Arial"/>
          <w:color w:val="000000"/>
          <w:sz w:val="26"/>
          <w:szCs w:val="26"/>
        </w:rPr>
      </w:pPr>
      <w:r w:rsidRPr="007D5BAC">
        <w:rPr>
          <w:rFonts w:ascii="Arial" w:hAnsi="Arial" w:cs="Arial"/>
          <w:b/>
          <w:color w:val="000000"/>
          <w:sz w:val="26"/>
          <w:szCs w:val="26"/>
        </w:rPr>
        <w:t>PRIMERO</w:t>
      </w:r>
      <w:r w:rsidRPr="007D5BAC">
        <w:rPr>
          <w:rFonts w:ascii="Arial" w:hAnsi="Arial" w:cs="Arial"/>
          <w:color w:val="000000"/>
          <w:sz w:val="26"/>
          <w:szCs w:val="26"/>
        </w:rPr>
        <w:t xml:space="preserve">. Se </w:t>
      </w:r>
      <w:r w:rsidRPr="007E2D95">
        <w:rPr>
          <w:rFonts w:ascii="Arial" w:hAnsi="Arial" w:cs="Arial"/>
          <w:b/>
          <w:color w:val="000000"/>
          <w:sz w:val="26"/>
          <w:szCs w:val="26"/>
        </w:rPr>
        <w:t>DESECHA</w:t>
      </w:r>
      <w:r w:rsidRPr="007E2D95">
        <w:rPr>
          <w:rFonts w:ascii="Arial" w:eastAsia="Times New Roman" w:hAnsi="Arial" w:cs="Arial"/>
          <w:b/>
          <w:sz w:val="26"/>
          <w:szCs w:val="26"/>
          <w:lang w:eastAsia="es-PE"/>
        </w:rPr>
        <w:t xml:space="preserve"> POR </w:t>
      </w:r>
      <w:r w:rsidR="00550783">
        <w:rPr>
          <w:rFonts w:ascii="Arial" w:eastAsia="Times New Roman" w:hAnsi="Arial" w:cs="Arial"/>
          <w:b/>
          <w:sz w:val="26"/>
          <w:szCs w:val="26"/>
          <w:lang w:eastAsia="es-PE"/>
        </w:rPr>
        <w:t>IMPROCEDENTE</w:t>
      </w:r>
      <w:r w:rsidRPr="007E2D95">
        <w:rPr>
          <w:rFonts w:ascii="Arial" w:eastAsia="Times New Roman" w:hAnsi="Arial" w:cs="Arial"/>
          <w:b/>
          <w:sz w:val="26"/>
          <w:szCs w:val="26"/>
          <w:lang w:eastAsia="es-PE"/>
        </w:rPr>
        <w:t xml:space="preserve"> </w:t>
      </w:r>
      <w:r w:rsidRPr="007E2D95">
        <w:rPr>
          <w:rFonts w:ascii="Arial" w:hAnsi="Arial" w:cs="Arial"/>
          <w:color w:val="000000"/>
          <w:sz w:val="26"/>
          <w:szCs w:val="26"/>
        </w:rPr>
        <w:t>el recurso</w:t>
      </w:r>
      <w:r w:rsidRPr="007D5BAC">
        <w:rPr>
          <w:rFonts w:ascii="Arial" w:hAnsi="Arial" w:cs="Arial"/>
          <w:color w:val="000000"/>
          <w:sz w:val="26"/>
          <w:szCs w:val="26"/>
        </w:rPr>
        <w:t xml:space="preserve"> de revisión interpuesto por </w:t>
      </w:r>
      <w:r w:rsidR="00165591">
        <w:rPr>
          <w:rFonts w:ascii="Arial" w:eastAsiaTheme="minorHAnsi" w:hAnsi="Arial" w:cs="Arial"/>
          <w:sz w:val="26"/>
          <w:szCs w:val="26"/>
          <w:lang w:val="es-ES" w:eastAsia="en-US"/>
        </w:rPr>
        <w:t xml:space="preserve">la </w:t>
      </w:r>
      <w:r w:rsidR="00165591">
        <w:rPr>
          <w:rFonts w:ascii="Arial" w:eastAsiaTheme="minorHAnsi" w:hAnsi="Arial" w:cs="Arial"/>
          <w:b/>
          <w:sz w:val="26"/>
          <w:szCs w:val="26"/>
          <w:lang w:val="es-ES" w:eastAsia="en-US"/>
        </w:rPr>
        <w:t xml:space="preserve">Síndica Municipal como representante legal del Ayuntamiento </w:t>
      </w:r>
      <w:r w:rsidR="000939CB">
        <w:rPr>
          <w:rFonts w:ascii="Arial" w:eastAsiaTheme="minorHAnsi" w:hAnsi="Arial" w:cs="Arial"/>
          <w:b/>
          <w:sz w:val="26"/>
          <w:szCs w:val="26"/>
          <w:lang w:val="es-ES" w:eastAsia="en-US"/>
        </w:rPr>
        <w:t>C</w:t>
      </w:r>
      <w:r w:rsidR="00165591">
        <w:rPr>
          <w:rFonts w:ascii="Arial" w:eastAsiaTheme="minorHAnsi" w:hAnsi="Arial" w:cs="Arial"/>
          <w:b/>
          <w:sz w:val="26"/>
          <w:szCs w:val="26"/>
          <w:lang w:val="es-ES" w:eastAsia="en-US"/>
        </w:rPr>
        <w:t>onstitucional de Santa Cruz Amilpas,</w:t>
      </w:r>
      <w:r w:rsidR="00165591" w:rsidRPr="00DC73F6">
        <w:rPr>
          <w:rFonts w:ascii="Arial" w:eastAsiaTheme="minorHAnsi" w:hAnsi="Arial" w:cs="Arial"/>
          <w:b/>
          <w:sz w:val="26"/>
          <w:szCs w:val="26"/>
          <w:lang w:val="es-ES" w:eastAsia="en-US"/>
        </w:rPr>
        <w:t xml:space="preserve"> Oaxaca</w:t>
      </w:r>
      <w:r w:rsidR="00165591" w:rsidRPr="00A92635">
        <w:rPr>
          <w:rFonts w:ascii="Arial" w:eastAsiaTheme="minorHAnsi" w:hAnsi="Arial" w:cs="Arial"/>
          <w:sz w:val="26"/>
          <w:szCs w:val="26"/>
          <w:lang w:val="es-ES" w:eastAsia="en-US"/>
        </w:rPr>
        <w:t>,</w:t>
      </w:r>
      <w:r w:rsidR="00165591">
        <w:rPr>
          <w:rFonts w:ascii="Arial" w:eastAsiaTheme="minorHAnsi" w:hAnsi="Arial" w:cs="Arial"/>
          <w:sz w:val="26"/>
          <w:szCs w:val="26"/>
          <w:lang w:val="es-ES" w:eastAsia="en-US"/>
        </w:rPr>
        <w:t xml:space="preserve"> </w:t>
      </w:r>
      <w:r w:rsidRPr="007D5BAC">
        <w:rPr>
          <w:rFonts w:ascii="Arial" w:hAnsi="Arial" w:cs="Arial"/>
          <w:color w:val="000000"/>
          <w:sz w:val="26"/>
          <w:szCs w:val="26"/>
        </w:rPr>
        <w:t>por las</w:t>
      </w:r>
      <w:r>
        <w:rPr>
          <w:rFonts w:ascii="Arial" w:hAnsi="Arial" w:cs="Arial"/>
          <w:color w:val="000000"/>
          <w:sz w:val="26"/>
          <w:szCs w:val="26"/>
        </w:rPr>
        <w:t xml:space="preserve"> razones expuestas en el considerando que antecede. - </w:t>
      </w:r>
    </w:p>
    <w:p w14:paraId="6AEEFA9A" w14:textId="04FC43D2" w:rsidR="00A87B91" w:rsidRDefault="00A87B91" w:rsidP="000C3BAD">
      <w:pPr>
        <w:spacing w:after="120" w:line="360" w:lineRule="auto"/>
        <w:jc w:val="both"/>
        <w:rPr>
          <w:rFonts w:ascii="Arial" w:hAnsi="Arial" w:cs="Arial"/>
          <w:sz w:val="26"/>
          <w:szCs w:val="26"/>
        </w:rPr>
      </w:pPr>
      <w:r>
        <w:rPr>
          <w:rFonts w:ascii="Arial" w:hAnsi="Arial" w:cs="Arial"/>
          <w:b/>
          <w:sz w:val="26"/>
          <w:szCs w:val="26"/>
        </w:rPr>
        <w:t xml:space="preserve">         </w:t>
      </w:r>
      <w:r w:rsidRPr="008D249D">
        <w:rPr>
          <w:rFonts w:ascii="Arial" w:hAnsi="Arial" w:cs="Arial"/>
          <w:b/>
          <w:sz w:val="26"/>
          <w:szCs w:val="26"/>
        </w:rPr>
        <w:t>SEGUNDO</w:t>
      </w:r>
      <w:r w:rsidRPr="008D249D">
        <w:rPr>
          <w:rFonts w:ascii="Arial" w:hAnsi="Arial" w:cs="Arial"/>
          <w:sz w:val="26"/>
          <w:szCs w:val="26"/>
        </w:rPr>
        <w:t xml:space="preserve">. </w:t>
      </w:r>
      <w:r>
        <w:rPr>
          <w:rFonts w:ascii="Arial" w:hAnsi="Arial" w:cs="Arial"/>
          <w:b/>
          <w:sz w:val="26"/>
          <w:szCs w:val="26"/>
        </w:rPr>
        <w:t>NOTIFÍQUESE Y CÚMPLASE.</w:t>
      </w:r>
      <w:r>
        <w:rPr>
          <w:rFonts w:ascii="Arial" w:hAnsi="Arial" w:cs="Arial"/>
          <w:sz w:val="26"/>
          <w:szCs w:val="26"/>
        </w:rPr>
        <w:t xml:space="preserve"> Con copia certificada de la presente resolución, vuelvan las constancias remitidas a la </w:t>
      </w:r>
      <w:r w:rsidR="00165591">
        <w:rPr>
          <w:rFonts w:ascii="Arial" w:hAnsi="Arial" w:cs="Arial"/>
          <w:sz w:val="26"/>
          <w:szCs w:val="26"/>
        </w:rPr>
        <w:t xml:space="preserve">Quinta </w:t>
      </w:r>
      <w:r>
        <w:rPr>
          <w:rFonts w:ascii="Arial" w:hAnsi="Arial" w:cs="Arial"/>
          <w:sz w:val="26"/>
          <w:szCs w:val="26"/>
        </w:rPr>
        <w:t>Sala Unitaria de Primera Instancia, y en su oportunidad, archívese el presente cuaderno de revisión como asunto concluido. - - - - - - - - - - - -</w:t>
      </w:r>
    </w:p>
    <w:p w14:paraId="58472433" w14:textId="50C2DD6F" w:rsidR="002B1347" w:rsidRDefault="000E59DE" w:rsidP="002B1347">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2B1347">
        <w:rPr>
          <w:rFonts w:ascii="Arial" w:hAnsi="Arial" w:cs="Arial"/>
          <w:sz w:val="26"/>
          <w:szCs w:val="26"/>
        </w:rPr>
        <w:t xml:space="preserve">Por unanimidad de votos, lo resolvieron y firmaron los Magistrados integrantes de la Sala Superior Manuel Velasco Alcántara, Gloria del Carmen Camacho Meza </w:t>
      </w:r>
      <w:r w:rsidR="002B1347">
        <w:rPr>
          <w:rFonts w:ascii="Arial" w:hAnsi="Arial" w:cs="Arial"/>
          <w:b/>
          <w:sz w:val="26"/>
          <w:szCs w:val="26"/>
        </w:rPr>
        <w:t>(ponente),</w:t>
      </w:r>
      <w:r w:rsidR="002B1347">
        <w:rPr>
          <w:rFonts w:ascii="Arial" w:hAnsi="Arial" w:cs="Arial"/>
          <w:sz w:val="26"/>
          <w:szCs w:val="26"/>
        </w:rPr>
        <w:t xml:space="preserve"> Paulo José Luis Tapia Palacios y Elías Cortés López, quienes actúan con el Licenciado Juan Edy García Coronado, </w:t>
      </w:r>
      <w:proofErr w:type="gramStart"/>
      <w:r w:rsidR="002B1347">
        <w:rPr>
          <w:rFonts w:ascii="Arial" w:hAnsi="Arial" w:cs="Arial"/>
          <w:sz w:val="26"/>
          <w:szCs w:val="26"/>
        </w:rPr>
        <w:t>Secretario General</w:t>
      </w:r>
      <w:proofErr w:type="gramEnd"/>
      <w:r w:rsidR="002B1347">
        <w:rPr>
          <w:rFonts w:ascii="Arial" w:hAnsi="Arial" w:cs="Arial"/>
          <w:sz w:val="26"/>
          <w:szCs w:val="26"/>
        </w:rPr>
        <w:t xml:space="preserve"> de Acuerdos de este Tribunal, que autoriza y da fe. - - - - - - - - - - - - - - - - - - - - - - - - - - - - - - - - - - - - - - - - </w:t>
      </w:r>
    </w:p>
    <w:p w14:paraId="3C44A9AB" w14:textId="77777777" w:rsidR="002B1347" w:rsidRDefault="002B1347" w:rsidP="002B1347">
      <w:pPr>
        <w:widowControl w:val="0"/>
        <w:tabs>
          <w:tab w:val="left" w:pos="0"/>
        </w:tabs>
        <w:spacing w:after="120" w:line="360" w:lineRule="auto"/>
        <w:ind w:right="18"/>
        <w:jc w:val="both"/>
        <w:rPr>
          <w:rFonts w:ascii="Arial" w:hAnsi="Arial" w:cs="Arial"/>
          <w:sz w:val="26"/>
          <w:szCs w:val="26"/>
        </w:rPr>
      </w:pPr>
    </w:p>
    <w:p w14:paraId="312DE99A" w14:textId="77777777" w:rsidR="002B1347" w:rsidRDefault="002B1347" w:rsidP="002B1347">
      <w:pPr>
        <w:widowControl w:val="0"/>
        <w:tabs>
          <w:tab w:val="left" w:pos="0"/>
        </w:tabs>
        <w:spacing w:after="120" w:line="360" w:lineRule="auto"/>
        <w:ind w:right="18"/>
        <w:jc w:val="center"/>
        <w:rPr>
          <w:rFonts w:ascii="Arial" w:hAnsi="Arial" w:cs="Arial"/>
          <w:sz w:val="26"/>
          <w:szCs w:val="26"/>
        </w:rPr>
      </w:pPr>
    </w:p>
    <w:p w14:paraId="2FC55728" w14:textId="77777777" w:rsidR="00C768D2" w:rsidRDefault="00C768D2" w:rsidP="002B1347">
      <w:pPr>
        <w:widowControl w:val="0"/>
        <w:tabs>
          <w:tab w:val="left" w:pos="0"/>
        </w:tabs>
        <w:spacing w:after="120" w:line="360" w:lineRule="auto"/>
        <w:ind w:right="18"/>
        <w:jc w:val="center"/>
        <w:rPr>
          <w:rFonts w:ascii="Arial" w:hAnsi="Arial" w:cs="Arial"/>
          <w:sz w:val="26"/>
          <w:szCs w:val="26"/>
        </w:rPr>
      </w:pPr>
    </w:p>
    <w:p w14:paraId="496782AD" w14:textId="77777777" w:rsidR="002B1347" w:rsidRDefault="002B1347" w:rsidP="002B1347">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230CF680" w14:textId="77777777" w:rsidR="002B1347" w:rsidRDefault="002B1347" w:rsidP="002B1347">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5273C5EE" w14:textId="77777777" w:rsidR="002B1347" w:rsidRDefault="002B1347" w:rsidP="002B1347">
      <w:pPr>
        <w:tabs>
          <w:tab w:val="center" w:pos="4135"/>
          <w:tab w:val="left" w:pos="7515"/>
        </w:tabs>
        <w:spacing w:after="0" w:line="240" w:lineRule="auto"/>
        <w:jc w:val="center"/>
        <w:rPr>
          <w:rFonts w:ascii="Arial" w:eastAsia="Times New Roman" w:hAnsi="Arial" w:cs="Arial"/>
          <w:sz w:val="26"/>
          <w:szCs w:val="26"/>
        </w:rPr>
      </w:pPr>
    </w:p>
    <w:p w14:paraId="3E7D2376"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61C64433"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0E334CAB"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6111046D"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64E3AE4D"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0DA29E9C"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32AB89F5"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79D85A30"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7C08C9A3"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782C691F"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307EA9E2" w14:textId="77777777" w:rsidR="00FC3640" w:rsidRDefault="00FC3640" w:rsidP="00C768D2">
      <w:pPr>
        <w:tabs>
          <w:tab w:val="center" w:pos="4135"/>
          <w:tab w:val="left" w:pos="7515"/>
        </w:tabs>
        <w:spacing w:line="360" w:lineRule="auto"/>
        <w:jc w:val="center"/>
        <w:rPr>
          <w:rFonts w:ascii="Arial" w:eastAsia="Times New Roman" w:hAnsi="Arial" w:cs="Arial"/>
          <w:b/>
          <w:bCs/>
          <w:sz w:val="16"/>
          <w:szCs w:val="16"/>
        </w:rPr>
      </w:pPr>
    </w:p>
    <w:p w14:paraId="40AD5BC5" w14:textId="04725049" w:rsidR="00C768D2" w:rsidRDefault="00C768D2" w:rsidP="00C768D2">
      <w:pPr>
        <w:tabs>
          <w:tab w:val="center" w:pos="4135"/>
          <w:tab w:val="left" w:pos="7515"/>
        </w:tabs>
        <w:spacing w:line="360" w:lineRule="auto"/>
        <w:jc w:val="center"/>
        <w:rPr>
          <w:rFonts w:ascii="Arial" w:eastAsia="Times New Roman" w:hAnsi="Arial" w:cs="Arial"/>
          <w:b/>
          <w:bCs/>
          <w:sz w:val="16"/>
          <w:szCs w:val="16"/>
        </w:rPr>
      </w:pPr>
      <w:r>
        <w:rPr>
          <w:rFonts w:ascii="Arial" w:eastAsia="Times New Roman" w:hAnsi="Arial" w:cs="Arial"/>
          <w:b/>
          <w:bCs/>
          <w:sz w:val="16"/>
          <w:szCs w:val="16"/>
        </w:rPr>
        <w:lastRenderedPageBreak/>
        <w:t>LAS PRESENTES FIRMAS CORRESPONDEN A LA RESOLUCIÓN DEL RECURSO DE REVISIÓN 0243/2023.</w:t>
      </w:r>
    </w:p>
    <w:p w14:paraId="5AC9D4A7"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0BEFF764"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0FF28050"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65312D64"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2AA7353D"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6BB22BD1"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2D47D5C8"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37E12004" w14:textId="77777777" w:rsidR="002B1347" w:rsidRDefault="002B1347" w:rsidP="002B1347">
      <w:pPr>
        <w:tabs>
          <w:tab w:val="center" w:pos="4135"/>
          <w:tab w:val="left" w:pos="7515"/>
        </w:tabs>
        <w:spacing w:line="360" w:lineRule="auto"/>
        <w:jc w:val="center"/>
        <w:rPr>
          <w:rFonts w:ascii="Arial" w:eastAsia="Times New Roman" w:hAnsi="Arial" w:cs="Arial"/>
          <w:sz w:val="26"/>
          <w:szCs w:val="26"/>
        </w:rPr>
      </w:pPr>
    </w:p>
    <w:p w14:paraId="6A6DF9E7" w14:textId="77777777" w:rsidR="00C768D2" w:rsidRDefault="00C768D2" w:rsidP="002B1347">
      <w:pPr>
        <w:tabs>
          <w:tab w:val="center" w:pos="4135"/>
          <w:tab w:val="left" w:pos="7515"/>
        </w:tabs>
        <w:spacing w:line="360" w:lineRule="auto"/>
        <w:jc w:val="center"/>
        <w:rPr>
          <w:rFonts w:ascii="Arial" w:eastAsia="Times New Roman" w:hAnsi="Arial" w:cs="Arial"/>
          <w:sz w:val="26"/>
          <w:szCs w:val="26"/>
        </w:rPr>
      </w:pPr>
    </w:p>
    <w:p w14:paraId="5296026F" w14:textId="77777777" w:rsidR="002B1347" w:rsidRDefault="002B1347" w:rsidP="002B1347">
      <w:pPr>
        <w:spacing w:after="0" w:line="240" w:lineRule="auto"/>
        <w:jc w:val="center"/>
        <w:rPr>
          <w:rFonts w:ascii="Arial" w:eastAsia="Times New Roman" w:hAnsi="Arial" w:cs="Arial"/>
          <w:sz w:val="26"/>
          <w:szCs w:val="26"/>
        </w:rPr>
      </w:pPr>
      <w:r>
        <w:rPr>
          <w:rFonts w:ascii="Arial" w:eastAsia="Times New Roman" w:hAnsi="Arial" w:cs="Arial"/>
          <w:sz w:val="26"/>
          <w:szCs w:val="26"/>
        </w:rPr>
        <w:t>LICENCIADO JUAN EDY GARCÍA CORONADO.</w:t>
      </w:r>
    </w:p>
    <w:p w14:paraId="5FE83304" w14:textId="77777777" w:rsidR="002B1347" w:rsidRDefault="002B1347" w:rsidP="002B1347">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69FA005C" w14:textId="77777777" w:rsidR="002B1347" w:rsidRDefault="002B1347" w:rsidP="002B1347">
      <w:pPr>
        <w:rPr>
          <w:rFonts w:ascii="Calibri" w:eastAsia="Times New Roman" w:hAnsi="Calibri" w:cs="Times New Roman"/>
        </w:rPr>
      </w:pPr>
      <w:r>
        <w:rPr>
          <w:rFonts w:ascii="Calibri" w:eastAsia="Times New Roman" w:hAnsi="Calibri" w:cs="Times New Roman"/>
        </w:rPr>
        <w:t xml:space="preserve"> </w:t>
      </w:r>
    </w:p>
    <w:p w14:paraId="36ECB672" w14:textId="77777777" w:rsidR="002B1347" w:rsidRDefault="002B1347" w:rsidP="002B1347">
      <w:pPr>
        <w:spacing w:after="0" w:line="360" w:lineRule="auto"/>
        <w:ind w:firstLine="567"/>
        <w:jc w:val="both"/>
        <w:rPr>
          <w:lang w:val="es-ES"/>
        </w:rPr>
      </w:pPr>
    </w:p>
    <w:p w14:paraId="321FF1E8" w14:textId="77777777" w:rsidR="002B1347" w:rsidRDefault="002B1347" w:rsidP="002B1347">
      <w:pPr>
        <w:spacing w:after="0" w:line="360" w:lineRule="auto"/>
        <w:ind w:right="51" w:firstLine="567"/>
        <w:jc w:val="both"/>
      </w:pPr>
    </w:p>
    <w:p w14:paraId="394828D9" w14:textId="4AA5DE1F" w:rsidR="00A87B91" w:rsidRDefault="00A87B91" w:rsidP="002B1347">
      <w:pPr>
        <w:spacing w:after="0" w:line="360" w:lineRule="auto"/>
        <w:ind w:right="51" w:firstLine="567"/>
        <w:jc w:val="both"/>
      </w:pPr>
    </w:p>
    <w:sectPr w:rsidR="00A87B91" w:rsidSect="00F37E76">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C1413" w14:textId="77777777" w:rsidR="006F518F" w:rsidRDefault="006F518F">
      <w:pPr>
        <w:spacing w:after="0" w:line="240" w:lineRule="auto"/>
      </w:pPr>
      <w:r>
        <w:separator/>
      </w:r>
    </w:p>
  </w:endnote>
  <w:endnote w:type="continuationSeparator" w:id="0">
    <w:p w14:paraId="789A4F7D" w14:textId="77777777" w:rsidR="006F518F" w:rsidRDefault="006F5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A840" w14:textId="77777777" w:rsidR="00F4561D" w:rsidRDefault="00F4561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6B3E" w14:textId="183BC4B7"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DFD06" w14:textId="77777777" w:rsidR="00F4561D" w:rsidRDefault="00F4561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5E8A4" w14:textId="77777777" w:rsidR="006F518F" w:rsidRDefault="006F518F">
      <w:pPr>
        <w:spacing w:after="0" w:line="240" w:lineRule="auto"/>
      </w:pPr>
      <w:r>
        <w:separator/>
      </w:r>
    </w:p>
  </w:footnote>
  <w:footnote w:type="continuationSeparator" w:id="0">
    <w:p w14:paraId="611CCB22" w14:textId="77777777" w:rsidR="006F518F" w:rsidRDefault="006F518F">
      <w:pPr>
        <w:spacing w:after="0" w:line="240" w:lineRule="auto"/>
      </w:pPr>
      <w:r>
        <w:continuationSeparator/>
      </w:r>
    </w:p>
  </w:footnote>
  <w:footnote w:id="1">
    <w:p w14:paraId="1F3BF984" w14:textId="77777777" w:rsidR="00870722" w:rsidRPr="00F764B3" w:rsidRDefault="00870722" w:rsidP="00870722">
      <w:pPr>
        <w:pStyle w:val="Textonotapie"/>
        <w:jc w:val="both"/>
        <w:rPr>
          <w:rFonts w:ascii="Arial" w:hAnsi="Arial" w:cs="Arial"/>
          <w:sz w:val="18"/>
          <w:szCs w:val="18"/>
        </w:rPr>
      </w:pPr>
      <w:r w:rsidRPr="00873308">
        <w:rPr>
          <w:rStyle w:val="Refdenotaalpie"/>
          <w:rFonts w:ascii="Arial" w:hAnsi="Arial" w:cs="Arial"/>
          <w:i/>
        </w:rPr>
        <w:footnoteRef/>
      </w:r>
      <w:r w:rsidRPr="00873308">
        <w:rPr>
          <w:rFonts w:ascii="Arial" w:hAnsi="Arial" w:cs="Arial"/>
          <w:i/>
        </w:rPr>
        <w:t xml:space="preserve"> </w:t>
      </w:r>
      <w:r w:rsidRPr="00F764B3">
        <w:rPr>
          <w:rFonts w:ascii="Arial" w:hAnsi="Arial" w:cs="Arial"/>
          <w:b/>
          <w:sz w:val="18"/>
          <w:szCs w:val="18"/>
        </w:rPr>
        <w:t xml:space="preserve">ARTÍCULO 236.- </w:t>
      </w:r>
      <w:r w:rsidRPr="00F764B3">
        <w:rPr>
          <w:rFonts w:ascii="Arial" w:hAnsi="Arial" w:cs="Arial"/>
          <w:sz w:val="18"/>
          <w:szCs w:val="18"/>
        </w:rPr>
        <w:t>Contra los acuerdos y resoluciones dictados por las salas unitarias de primera instancia, procede el recurso de revisión, cuyo conocimiento y resolución corresponde a la Sala Superior.</w:t>
      </w:r>
    </w:p>
    <w:p w14:paraId="5ADFEF14" w14:textId="77777777" w:rsidR="00870722" w:rsidRPr="00F764B3" w:rsidRDefault="00870722" w:rsidP="00870722">
      <w:pPr>
        <w:pStyle w:val="Textonotapie"/>
        <w:jc w:val="both"/>
        <w:rPr>
          <w:rFonts w:ascii="Arial" w:hAnsi="Arial" w:cs="Arial"/>
          <w:sz w:val="18"/>
          <w:szCs w:val="18"/>
        </w:rPr>
      </w:pPr>
      <w:r w:rsidRPr="00F764B3">
        <w:rPr>
          <w:rFonts w:ascii="Arial" w:hAnsi="Arial" w:cs="Arial"/>
          <w:sz w:val="18"/>
          <w:szCs w:val="18"/>
        </w:rPr>
        <w:t>Podrán ser impugnadas por las partes, mediante recurso de revisión: …</w:t>
      </w:r>
    </w:p>
    <w:p w14:paraId="5BE3BFF6" w14:textId="77777777" w:rsidR="00870722" w:rsidRPr="00F764B3" w:rsidRDefault="00870722" w:rsidP="00870722">
      <w:pPr>
        <w:pStyle w:val="Textonotapie"/>
        <w:jc w:val="both"/>
        <w:rPr>
          <w:rFonts w:ascii="Arial" w:hAnsi="Arial" w:cs="Arial"/>
          <w:sz w:val="18"/>
          <w:szCs w:val="18"/>
        </w:rPr>
      </w:pPr>
      <w:r w:rsidRPr="00F764B3">
        <w:rPr>
          <w:rFonts w:ascii="Arial" w:hAnsi="Arial" w:cs="Arial"/>
          <w:sz w:val="18"/>
          <w:szCs w:val="18"/>
        </w:rPr>
        <w:t>VII. Las sentencias que decidan la cuestión planteada;</w:t>
      </w:r>
    </w:p>
  </w:footnote>
  <w:footnote w:id="2">
    <w:p w14:paraId="4B481735" w14:textId="77777777" w:rsidR="00870722" w:rsidRPr="00DC638F" w:rsidRDefault="00870722" w:rsidP="00870722">
      <w:pPr>
        <w:pStyle w:val="Textonotapie"/>
        <w:rPr>
          <w:rFonts w:ascii="Arial" w:hAnsi="Arial" w:cs="Arial"/>
          <w:sz w:val="18"/>
          <w:szCs w:val="18"/>
        </w:rPr>
      </w:pPr>
      <w:r>
        <w:rPr>
          <w:rStyle w:val="Refdenotaalpie"/>
        </w:rPr>
        <w:footnoteRef/>
      </w:r>
      <w:r>
        <w:t xml:space="preserve"> </w:t>
      </w:r>
      <w:r w:rsidRPr="00DC638F">
        <w:rPr>
          <w:rFonts w:ascii="Arial" w:hAnsi="Arial" w:cs="Arial"/>
          <w:sz w:val="18"/>
          <w:szCs w:val="18"/>
        </w:rPr>
        <w:t>“</w:t>
      </w:r>
      <w:r w:rsidRPr="00DC638F">
        <w:rPr>
          <w:rFonts w:ascii="Arial" w:hAnsi="Arial" w:cs="Arial"/>
          <w:b/>
          <w:sz w:val="18"/>
          <w:szCs w:val="18"/>
        </w:rPr>
        <w:t xml:space="preserve">ARTÍCULO 203.- </w:t>
      </w:r>
      <w:r w:rsidRPr="00DC638F">
        <w:rPr>
          <w:rFonts w:ascii="Arial" w:hAnsi="Arial" w:cs="Arial"/>
          <w:sz w:val="18"/>
          <w:szCs w:val="18"/>
        </w:rPr>
        <w:t>La valoración de las pruebas se hará de acuerdo con las siguientes reglas:</w:t>
      </w:r>
    </w:p>
    <w:p w14:paraId="27AF3A1A" w14:textId="77777777" w:rsidR="00870722" w:rsidRDefault="00870722" w:rsidP="00870722">
      <w:pPr>
        <w:pStyle w:val="Textonotapie"/>
        <w:jc w:val="both"/>
        <w:rPr>
          <w:rFonts w:ascii="Arial" w:hAnsi="Arial" w:cs="Arial"/>
          <w:sz w:val="18"/>
          <w:szCs w:val="18"/>
        </w:rPr>
      </w:pPr>
      <w:r w:rsidRPr="00DC638F">
        <w:rPr>
          <w:rFonts w:ascii="Arial" w:hAnsi="Arial" w:cs="Arial"/>
          <w:sz w:val="18"/>
          <w:szCs w:val="18"/>
        </w:rPr>
        <w:t xml:space="preserve"> </w:t>
      </w:r>
    </w:p>
    <w:p w14:paraId="0854B5DD" w14:textId="77777777" w:rsidR="00870722" w:rsidRPr="00DC638F" w:rsidRDefault="00870722" w:rsidP="00870722">
      <w:pPr>
        <w:pStyle w:val="Textonotapie"/>
        <w:jc w:val="both"/>
        <w:rPr>
          <w:rFonts w:ascii="Arial" w:hAnsi="Arial" w:cs="Arial"/>
          <w:sz w:val="18"/>
          <w:szCs w:val="18"/>
        </w:rPr>
      </w:pPr>
      <w:r w:rsidRPr="00DC638F">
        <w:rPr>
          <w:rFonts w:ascii="Arial" w:hAnsi="Arial" w:cs="Arial"/>
          <w:b/>
          <w:sz w:val="18"/>
          <w:szCs w:val="18"/>
        </w:rPr>
        <w:t>I.</w:t>
      </w:r>
      <w:r w:rsidRPr="00DC638F">
        <w:rPr>
          <w:rFonts w:ascii="Arial" w:hAnsi="Arial" w:cs="Arial"/>
          <w:sz w:val="18"/>
          <w:szCs w:val="18"/>
        </w:rPr>
        <w:t xml:space="preserve"> Harán prueba plena la confesión expresa de las partes y los actos contenidos en documentos públicos, si en éstos últimos se contiene declaraciones de verdad o manifestacio</w:t>
      </w:r>
      <w:r>
        <w:rPr>
          <w:rFonts w:ascii="Arial" w:hAnsi="Arial" w:cs="Arial"/>
          <w:sz w:val="18"/>
          <w:szCs w:val="18"/>
        </w:rPr>
        <w:t>nes de hechos de particulares.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81766"/>
      <w:docPartObj>
        <w:docPartGallery w:val="Page Numbers (Top of Page)"/>
        <w:docPartUnique/>
      </w:docPartObj>
    </w:sdtPr>
    <w:sdtContent>
      <w:p w14:paraId="0409FE29" w14:textId="14650433" w:rsidR="000F5C41" w:rsidRDefault="0000000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2A0B9C" w:rsidRPr="002A0B9C">
          <w:rPr>
            <w:noProof/>
            <w:lang w:val="es-ES"/>
          </w:rPr>
          <w:t>6</w:t>
        </w:r>
        <w:r w:rsidR="000F5C41">
          <w:fldChar w:fldCharType="end"/>
        </w:r>
      </w:p>
    </w:sdtContent>
  </w:sdt>
  <w:p w14:paraId="0E68208C" w14:textId="025ECACF" w:rsidR="002A6EF0" w:rsidRDefault="00F4561D">
    <w:pPr>
      <w:pStyle w:val="Encabezado"/>
    </w:pPr>
    <w:r>
      <w:rPr>
        <w:noProof/>
      </w:rPr>
      <w:drawing>
        <wp:anchor distT="0" distB="0" distL="114300" distR="114300" simplePos="0" relativeHeight="251666432" behindDoc="0" locked="0" layoutInCell="1" allowOverlap="1" wp14:anchorId="53510B6D" wp14:editId="040ADC4E">
          <wp:simplePos x="0" y="0"/>
          <wp:positionH relativeFrom="column">
            <wp:posOffset>5604510</wp:posOffset>
          </wp:positionH>
          <wp:positionV relativeFrom="paragraph">
            <wp:posOffset>2574925</wp:posOffset>
          </wp:positionV>
          <wp:extent cx="1028700" cy="1257300"/>
          <wp:effectExtent l="0" t="0" r="0" b="0"/>
          <wp:wrapNone/>
          <wp:docPr id="1681099878" name="Imagen 1681099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74549"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B874C" w14:textId="6498A13F" w:rsidR="000F5C41" w:rsidRDefault="0000000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Content>
        <w:r w:rsidR="000F5C41">
          <w:fldChar w:fldCharType="begin"/>
        </w:r>
        <w:r w:rsidR="000F5C41">
          <w:instrText>PAGE   \* MERGEFORMAT</w:instrText>
        </w:r>
        <w:r w:rsidR="000F5C41">
          <w:fldChar w:fldCharType="separate"/>
        </w:r>
        <w:r w:rsidR="002A0B9C" w:rsidRPr="002A0B9C">
          <w:rPr>
            <w:noProof/>
            <w:lang w:val="es-ES"/>
          </w:rPr>
          <w:t>7</w:t>
        </w:r>
        <w:r w:rsidR="000F5C41">
          <w:fldChar w:fldCharType="end"/>
        </w:r>
      </w:sdtContent>
    </w:sdt>
  </w:p>
  <w:p w14:paraId="51E22156" w14:textId="438C7073" w:rsidR="00655BA3" w:rsidRDefault="00F4561D" w:rsidP="00927607">
    <w:pPr>
      <w:pStyle w:val="Encabezado"/>
      <w:tabs>
        <w:tab w:val="left" w:pos="142"/>
      </w:tabs>
      <w:ind w:left="284"/>
    </w:pPr>
    <w:r>
      <w:rPr>
        <w:noProof/>
      </w:rPr>
      <w:drawing>
        <wp:anchor distT="0" distB="0" distL="114300" distR="114300" simplePos="0" relativeHeight="251667456" behindDoc="0" locked="0" layoutInCell="1" allowOverlap="1" wp14:anchorId="6F12FBE3" wp14:editId="268ED509">
          <wp:simplePos x="0" y="0"/>
          <wp:positionH relativeFrom="column">
            <wp:posOffset>-1362075</wp:posOffset>
          </wp:positionH>
          <wp:positionV relativeFrom="paragraph">
            <wp:posOffset>3298825</wp:posOffset>
          </wp:positionV>
          <wp:extent cx="1028700" cy="1257300"/>
          <wp:effectExtent l="0" t="0" r="0" b="0"/>
          <wp:wrapNone/>
          <wp:docPr id="5431745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74549"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3C94" w14:textId="2C1A9D1C" w:rsidR="00D73C07" w:rsidRDefault="0000000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15:restartNumberingAfterBreak="0">
    <w:nsid w:val="4F791BBE"/>
    <w:multiLevelType w:val="hybridMultilevel"/>
    <w:tmpl w:val="309E7202"/>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0" w15:restartNumberingAfterBreak="0">
    <w:nsid w:val="5A373685"/>
    <w:multiLevelType w:val="hybridMultilevel"/>
    <w:tmpl w:val="419EA9C8"/>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1"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66E82488"/>
    <w:multiLevelType w:val="hybridMultilevel"/>
    <w:tmpl w:val="B93A9082"/>
    <w:lvl w:ilvl="0" w:tplc="9ED60D8A">
      <w:start w:val="1"/>
      <w:numFmt w:val="decimal"/>
      <w:lvlText w:val="%1)"/>
      <w:lvlJc w:val="left"/>
      <w:pPr>
        <w:ind w:left="1068" w:hanging="360"/>
      </w:pPr>
      <w:rPr>
        <w:rFonts w:eastAsia="Calibri"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6EFC112B"/>
    <w:multiLevelType w:val="hybridMultilevel"/>
    <w:tmpl w:val="8C089396"/>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4"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16cid:durableId="218782463">
    <w:abstractNumId w:val="14"/>
  </w:num>
  <w:num w:numId="2" w16cid:durableId="1562986520">
    <w:abstractNumId w:val="2"/>
  </w:num>
  <w:num w:numId="3" w16cid:durableId="69013117">
    <w:abstractNumId w:val="0"/>
  </w:num>
  <w:num w:numId="4" w16cid:durableId="1492479578">
    <w:abstractNumId w:val="7"/>
  </w:num>
  <w:num w:numId="5" w16cid:durableId="964235031">
    <w:abstractNumId w:val="11"/>
  </w:num>
  <w:num w:numId="6" w16cid:durableId="118840263">
    <w:abstractNumId w:val="5"/>
  </w:num>
  <w:num w:numId="7" w16cid:durableId="1537500345">
    <w:abstractNumId w:val="4"/>
  </w:num>
  <w:num w:numId="8" w16cid:durableId="1156990823">
    <w:abstractNumId w:val="1"/>
  </w:num>
  <w:num w:numId="9" w16cid:durableId="952172631">
    <w:abstractNumId w:val="3"/>
  </w:num>
  <w:num w:numId="10" w16cid:durableId="2119908318">
    <w:abstractNumId w:val="6"/>
  </w:num>
  <w:num w:numId="11" w16cid:durableId="271282343">
    <w:abstractNumId w:val="8"/>
  </w:num>
  <w:num w:numId="12" w16cid:durableId="915281448">
    <w:abstractNumId w:val="15"/>
  </w:num>
  <w:num w:numId="13" w16cid:durableId="1811677231">
    <w:abstractNumId w:val="13"/>
  </w:num>
  <w:num w:numId="14" w16cid:durableId="2064061456">
    <w:abstractNumId w:val="9"/>
  </w:num>
  <w:num w:numId="15" w16cid:durableId="1423257194">
    <w:abstractNumId w:val="10"/>
  </w:num>
  <w:num w:numId="16" w16cid:durableId="11761861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4E5"/>
    <w:rsid w:val="00000AF2"/>
    <w:rsid w:val="00000BFF"/>
    <w:rsid w:val="00000EAB"/>
    <w:rsid w:val="0000187B"/>
    <w:rsid w:val="00001FA6"/>
    <w:rsid w:val="0000259B"/>
    <w:rsid w:val="00002B85"/>
    <w:rsid w:val="00003CC3"/>
    <w:rsid w:val="00004038"/>
    <w:rsid w:val="0000488B"/>
    <w:rsid w:val="00005B69"/>
    <w:rsid w:val="00005BCB"/>
    <w:rsid w:val="00005EA0"/>
    <w:rsid w:val="00006F1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2718"/>
    <w:rsid w:val="00043077"/>
    <w:rsid w:val="00043EBA"/>
    <w:rsid w:val="000441B5"/>
    <w:rsid w:val="00044C5F"/>
    <w:rsid w:val="000450F5"/>
    <w:rsid w:val="000466B1"/>
    <w:rsid w:val="000466D5"/>
    <w:rsid w:val="00050818"/>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1C"/>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14B"/>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CB"/>
    <w:rsid w:val="000939DB"/>
    <w:rsid w:val="00093C95"/>
    <w:rsid w:val="00094EB2"/>
    <w:rsid w:val="0009500B"/>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AF8"/>
    <w:rsid w:val="000A5540"/>
    <w:rsid w:val="000A578F"/>
    <w:rsid w:val="000A58B5"/>
    <w:rsid w:val="000A5D36"/>
    <w:rsid w:val="000A5FA8"/>
    <w:rsid w:val="000A6C87"/>
    <w:rsid w:val="000B0096"/>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0574"/>
    <w:rsid w:val="000C1E6B"/>
    <w:rsid w:val="000C238B"/>
    <w:rsid w:val="000C2764"/>
    <w:rsid w:val="000C3BAD"/>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2772"/>
    <w:rsid w:val="000E343A"/>
    <w:rsid w:val="000E3FF4"/>
    <w:rsid w:val="000E40FD"/>
    <w:rsid w:val="000E4AC8"/>
    <w:rsid w:val="000E4C30"/>
    <w:rsid w:val="000E5501"/>
    <w:rsid w:val="000E5766"/>
    <w:rsid w:val="000E59DE"/>
    <w:rsid w:val="000E5B3C"/>
    <w:rsid w:val="000E5B66"/>
    <w:rsid w:val="000E74F5"/>
    <w:rsid w:val="000E7DB2"/>
    <w:rsid w:val="000F08DC"/>
    <w:rsid w:val="000F0C84"/>
    <w:rsid w:val="000F0D7B"/>
    <w:rsid w:val="000F2020"/>
    <w:rsid w:val="000F2949"/>
    <w:rsid w:val="000F2A37"/>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3625"/>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5FB6"/>
    <w:rsid w:val="00126EEE"/>
    <w:rsid w:val="00126EEF"/>
    <w:rsid w:val="00126F80"/>
    <w:rsid w:val="00127248"/>
    <w:rsid w:val="00127B1F"/>
    <w:rsid w:val="00127C05"/>
    <w:rsid w:val="00130500"/>
    <w:rsid w:val="0013065F"/>
    <w:rsid w:val="00130F99"/>
    <w:rsid w:val="001312BC"/>
    <w:rsid w:val="00131911"/>
    <w:rsid w:val="00131CDF"/>
    <w:rsid w:val="00132391"/>
    <w:rsid w:val="00133BFB"/>
    <w:rsid w:val="00133DCC"/>
    <w:rsid w:val="00134A68"/>
    <w:rsid w:val="00134AB5"/>
    <w:rsid w:val="00135132"/>
    <w:rsid w:val="0013555E"/>
    <w:rsid w:val="001358C7"/>
    <w:rsid w:val="00135B0C"/>
    <w:rsid w:val="00136897"/>
    <w:rsid w:val="0013695E"/>
    <w:rsid w:val="00136FB8"/>
    <w:rsid w:val="0014043C"/>
    <w:rsid w:val="00140D7E"/>
    <w:rsid w:val="00142417"/>
    <w:rsid w:val="001431D2"/>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591"/>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7F5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268"/>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5AD"/>
    <w:rsid w:val="001D694C"/>
    <w:rsid w:val="001D754A"/>
    <w:rsid w:val="001E288A"/>
    <w:rsid w:val="001E2A02"/>
    <w:rsid w:val="001E2B84"/>
    <w:rsid w:val="001E338B"/>
    <w:rsid w:val="001E34E2"/>
    <w:rsid w:val="001E3712"/>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4105"/>
    <w:rsid w:val="00205A55"/>
    <w:rsid w:val="00206222"/>
    <w:rsid w:val="00206508"/>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20"/>
    <w:rsid w:val="002161AD"/>
    <w:rsid w:val="00216595"/>
    <w:rsid w:val="002165D6"/>
    <w:rsid w:val="00216AB7"/>
    <w:rsid w:val="002170A5"/>
    <w:rsid w:val="00217F57"/>
    <w:rsid w:val="00221687"/>
    <w:rsid w:val="00221709"/>
    <w:rsid w:val="00222A05"/>
    <w:rsid w:val="00222E1E"/>
    <w:rsid w:val="0022341D"/>
    <w:rsid w:val="0022360E"/>
    <w:rsid w:val="00223F75"/>
    <w:rsid w:val="00224338"/>
    <w:rsid w:val="00224412"/>
    <w:rsid w:val="002246DF"/>
    <w:rsid w:val="002248E9"/>
    <w:rsid w:val="00225055"/>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2C27"/>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333A"/>
    <w:rsid w:val="00273DB9"/>
    <w:rsid w:val="002748AA"/>
    <w:rsid w:val="00275418"/>
    <w:rsid w:val="002805AC"/>
    <w:rsid w:val="00280919"/>
    <w:rsid w:val="00281661"/>
    <w:rsid w:val="00282C2C"/>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44BB"/>
    <w:rsid w:val="00296748"/>
    <w:rsid w:val="0029713B"/>
    <w:rsid w:val="00297C79"/>
    <w:rsid w:val="002A0081"/>
    <w:rsid w:val="002A0713"/>
    <w:rsid w:val="002A0B9C"/>
    <w:rsid w:val="002A18E6"/>
    <w:rsid w:val="002A1AAC"/>
    <w:rsid w:val="002A2985"/>
    <w:rsid w:val="002A4088"/>
    <w:rsid w:val="002A4403"/>
    <w:rsid w:val="002A4AD1"/>
    <w:rsid w:val="002A4AE9"/>
    <w:rsid w:val="002A4B47"/>
    <w:rsid w:val="002A5750"/>
    <w:rsid w:val="002A614A"/>
    <w:rsid w:val="002A657D"/>
    <w:rsid w:val="002A6B3D"/>
    <w:rsid w:val="002A6E86"/>
    <w:rsid w:val="002A6EF0"/>
    <w:rsid w:val="002B0967"/>
    <w:rsid w:val="002B108E"/>
    <w:rsid w:val="002B1347"/>
    <w:rsid w:val="002B1C2A"/>
    <w:rsid w:val="002B2706"/>
    <w:rsid w:val="002B3BA3"/>
    <w:rsid w:val="002B4040"/>
    <w:rsid w:val="002B5C09"/>
    <w:rsid w:val="002B5C82"/>
    <w:rsid w:val="002B6893"/>
    <w:rsid w:val="002B6B9D"/>
    <w:rsid w:val="002B6C19"/>
    <w:rsid w:val="002B6D0D"/>
    <w:rsid w:val="002B79C4"/>
    <w:rsid w:val="002B7DC8"/>
    <w:rsid w:val="002C01BF"/>
    <w:rsid w:val="002C06FE"/>
    <w:rsid w:val="002C0832"/>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63A"/>
    <w:rsid w:val="002D4B99"/>
    <w:rsid w:val="002D6C9F"/>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1D5"/>
    <w:rsid w:val="002F32F4"/>
    <w:rsid w:val="002F3B18"/>
    <w:rsid w:val="002F3DC5"/>
    <w:rsid w:val="002F4F72"/>
    <w:rsid w:val="002F511C"/>
    <w:rsid w:val="002F5E12"/>
    <w:rsid w:val="002F66B2"/>
    <w:rsid w:val="002F67C7"/>
    <w:rsid w:val="002F6EC3"/>
    <w:rsid w:val="002F7173"/>
    <w:rsid w:val="002F7484"/>
    <w:rsid w:val="002F77C3"/>
    <w:rsid w:val="003014BD"/>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2F26"/>
    <w:rsid w:val="00323295"/>
    <w:rsid w:val="00323848"/>
    <w:rsid w:val="00323FF5"/>
    <w:rsid w:val="0032464C"/>
    <w:rsid w:val="00324B78"/>
    <w:rsid w:val="00325202"/>
    <w:rsid w:val="003253CA"/>
    <w:rsid w:val="00326D5E"/>
    <w:rsid w:val="00327A8E"/>
    <w:rsid w:val="00327BDD"/>
    <w:rsid w:val="00331836"/>
    <w:rsid w:val="0033190E"/>
    <w:rsid w:val="00333962"/>
    <w:rsid w:val="00333B62"/>
    <w:rsid w:val="00333E45"/>
    <w:rsid w:val="00334A65"/>
    <w:rsid w:val="00335D2C"/>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888"/>
    <w:rsid w:val="00345946"/>
    <w:rsid w:val="00345C53"/>
    <w:rsid w:val="00346754"/>
    <w:rsid w:val="00347AAB"/>
    <w:rsid w:val="00347FD3"/>
    <w:rsid w:val="0035006A"/>
    <w:rsid w:val="003509B6"/>
    <w:rsid w:val="00350B13"/>
    <w:rsid w:val="00352CC2"/>
    <w:rsid w:val="00352DE7"/>
    <w:rsid w:val="0035300A"/>
    <w:rsid w:val="0035347E"/>
    <w:rsid w:val="00354582"/>
    <w:rsid w:val="003549F9"/>
    <w:rsid w:val="00355E72"/>
    <w:rsid w:val="0035659D"/>
    <w:rsid w:val="00357F25"/>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0933"/>
    <w:rsid w:val="00371249"/>
    <w:rsid w:val="003726E1"/>
    <w:rsid w:val="00374012"/>
    <w:rsid w:val="003743D7"/>
    <w:rsid w:val="003749C0"/>
    <w:rsid w:val="003750D6"/>
    <w:rsid w:val="003752B5"/>
    <w:rsid w:val="0037599C"/>
    <w:rsid w:val="00375FDD"/>
    <w:rsid w:val="00376297"/>
    <w:rsid w:val="003804A7"/>
    <w:rsid w:val="003813B3"/>
    <w:rsid w:val="00381ABE"/>
    <w:rsid w:val="00381DC3"/>
    <w:rsid w:val="0038228C"/>
    <w:rsid w:val="00382BDE"/>
    <w:rsid w:val="00383FB9"/>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A775B"/>
    <w:rsid w:val="003B0033"/>
    <w:rsid w:val="003B0A5E"/>
    <w:rsid w:val="003B0AA1"/>
    <w:rsid w:val="003B0AB6"/>
    <w:rsid w:val="003B0AD5"/>
    <w:rsid w:val="003B0B21"/>
    <w:rsid w:val="003B16F0"/>
    <w:rsid w:val="003B210B"/>
    <w:rsid w:val="003B29B0"/>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BCF"/>
    <w:rsid w:val="003C5D9D"/>
    <w:rsid w:val="003C7036"/>
    <w:rsid w:val="003C7781"/>
    <w:rsid w:val="003C7FA5"/>
    <w:rsid w:val="003D0C96"/>
    <w:rsid w:val="003D1CAA"/>
    <w:rsid w:val="003D4395"/>
    <w:rsid w:val="003D474C"/>
    <w:rsid w:val="003D5398"/>
    <w:rsid w:val="003D5BAD"/>
    <w:rsid w:val="003D5F20"/>
    <w:rsid w:val="003D6E19"/>
    <w:rsid w:val="003D737D"/>
    <w:rsid w:val="003D7991"/>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801"/>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0AB1"/>
    <w:rsid w:val="00411707"/>
    <w:rsid w:val="0041258E"/>
    <w:rsid w:val="00412C2F"/>
    <w:rsid w:val="0041486D"/>
    <w:rsid w:val="00415376"/>
    <w:rsid w:val="0041584F"/>
    <w:rsid w:val="00415924"/>
    <w:rsid w:val="004165A7"/>
    <w:rsid w:val="00416F89"/>
    <w:rsid w:val="00417B7B"/>
    <w:rsid w:val="004211BE"/>
    <w:rsid w:val="0042205F"/>
    <w:rsid w:val="00423C26"/>
    <w:rsid w:val="00423E43"/>
    <w:rsid w:val="00424839"/>
    <w:rsid w:val="00424D35"/>
    <w:rsid w:val="004256FF"/>
    <w:rsid w:val="004258D6"/>
    <w:rsid w:val="0042620E"/>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4A5A"/>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191"/>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09BE"/>
    <w:rsid w:val="0047274B"/>
    <w:rsid w:val="00472B3D"/>
    <w:rsid w:val="00472D90"/>
    <w:rsid w:val="00473EB5"/>
    <w:rsid w:val="0047647A"/>
    <w:rsid w:val="004771E5"/>
    <w:rsid w:val="00477357"/>
    <w:rsid w:val="00477E07"/>
    <w:rsid w:val="0048070B"/>
    <w:rsid w:val="00480A69"/>
    <w:rsid w:val="004813E0"/>
    <w:rsid w:val="00483B0E"/>
    <w:rsid w:val="00484AE9"/>
    <w:rsid w:val="00485508"/>
    <w:rsid w:val="0048659E"/>
    <w:rsid w:val="00486775"/>
    <w:rsid w:val="004874A4"/>
    <w:rsid w:val="00491D1D"/>
    <w:rsid w:val="00491E99"/>
    <w:rsid w:val="004929E7"/>
    <w:rsid w:val="0049318A"/>
    <w:rsid w:val="00493A5B"/>
    <w:rsid w:val="00494F0A"/>
    <w:rsid w:val="00495547"/>
    <w:rsid w:val="004961AD"/>
    <w:rsid w:val="00496339"/>
    <w:rsid w:val="004967A0"/>
    <w:rsid w:val="00496C40"/>
    <w:rsid w:val="00497059"/>
    <w:rsid w:val="00497082"/>
    <w:rsid w:val="004973EC"/>
    <w:rsid w:val="00497A9C"/>
    <w:rsid w:val="00497B15"/>
    <w:rsid w:val="004A0617"/>
    <w:rsid w:val="004A1A63"/>
    <w:rsid w:val="004A2326"/>
    <w:rsid w:val="004A2A39"/>
    <w:rsid w:val="004A319F"/>
    <w:rsid w:val="004A32F1"/>
    <w:rsid w:val="004A363B"/>
    <w:rsid w:val="004A36A8"/>
    <w:rsid w:val="004A3CF3"/>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563"/>
    <w:rsid w:val="004F56E7"/>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7C1"/>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0F06"/>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0A6E"/>
    <w:rsid w:val="0054184C"/>
    <w:rsid w:val="00541B18"/>
    <w:rsid w:val="00541D68"/>
    <w:rsid w:val="00542646"/>
    <w:rsid w:val="00543994"/>
    <w:rsid w:val="00543C2D"/>
    <w:rsid w:val="00543DE7"/>
    <w:rsid w:val="0054479C"/>
    <w:rsid w:val="00544E43"/>
    <w:rsid w:val="00546E22"/>
    <w:rsid w:val="00547361"/>
    <w:rsid w:val="00547737"/>
    <w:rsid w:val="00547A16"/>
    <w:rsid w:val="00550783"/>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483B"/>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438D"/>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74C"/>
    <w:rsid w:val="005A6A9E"/>
    <w:rsid w:val="005A752F"/>
    <w:rsid w:val="005A7F5E"/>
    <w:rsid w:val="005B1E67"/>
    <w:rsid w:val="005B2365"/>
    <w:rsid w:val="005B296A"/>
    <w:rsid w:val="005B2FE3"/>
    <w:rsid w:val="005B3184"/>
    <w:rsid w:val="005B36F5"/>
    <w:rsid w:val="005B3BB9"/>
    <w:rsid w:val="005B3F3B"/>
    <w:rsid w:val="005B5FC8"/>
    <w:rsid w:val="005B6E2C"/>
    <w:rsid w:val="005B7761"/>
    <w:rsid w:val="005C08BA"/>
    <w:rsid w:val="005C0DC0"/>
    <w:rsid w:val="005C194D"/>
    <w:rsid w:val="005C21B5"/>
    <w:rsid w:val="005C3179"/>
    <w:rsid w:val="005C4316"/>
    <w:rsid w:val="005C464F"/>
    <w:rsid w:val="005C565F"/>
    <w:rsid w:val="005C58F3"/>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04A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2A02"/>
    <w:rsid w:val="00614079"/>
    <w:rsid w:val="00614188"/>
    <w:rsid w:val="00615362"/>
    <w:rsid w:val="006157B6"/>
    <w:rsid w:val="00615A62"/>
    <w:rsid w:val="00615EBC"/>
    <w:rsid w:val="00616F1D"/>
    <w:rsid w:val="00616FA1"/>
    <w:rsid w:val="00617925"/>
    <w:rsid w:val="00617C77"/>
    <w:rsid w:val="0062006E"/>
    <w:rsid w:val="00620357"/>
    <w:rsid w:val="00620FB8"/>
    <w:rsid w:val="006214D7"/>
    <w:rsid w:val="00621B71"/>
    <w:rsid w:val="00622BEF"/>
    <w:rsid w:val="0062386E"/>
    <w:rsid w:val="00624802"/>
    <w:rsid w:val="00624F20"/>
    <w:rsid w:val="00625F4E"/>
    <w:rsid w:val="00627634"/>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4ED4"/>
    <w:rsid w:val="00645AB9"/>
    <w:rsid w:val="00645E2A"/>
    <w:rsid w:val="006460CB"/>
    <w:rsid w:val="00646267"/>
    <w:rsid w:val="00646D5C"/>
    <w:rsid w:val="00646DD7"/>
    <w:rsid w:val="006473BA"/>
    <w:rsid w:val="006475F4"/>
    <w:rsid w:val="00647D90"/>
    <w:rsid w:val="006502D1"/>
    <w:rsid w:val="006504FE"/>
    <w:rsid w:val="00651275"/>
    <w:rsid w:val="0065228A"/>
    <w:rsid w:val="00652F85"/>
    <w:rsid w:val="00654244"/>
    <w:rsid w:val="006546B6"/>
    <w:rsid w:val="006547BB"/>
    <w:rsid w:val="006555CA"/>
    <w:rsid w:val="00655BA3"/>
    <w:rsid w:val="006560E3"/>
    <w:rsid w:val="006564ED"/>
    <w:rsid w:val="00656C6E"/>
    <w:rsid w:val="0066116D"/>
    <w:rsid w:val="00663F47"/>
    <w:rsid w:val="006643FF"/>
    <w:rsid w:val="00664AC4"/>
    <w:rsid w:val="00664FB0"/>
    <w:rsid w:val="0066505B"/>
    <w:rsid w:val="00665ACE"/>
    <w:rsid w:val="0066701C"/>
    <w:rsid w:val="006671D4"/>
    <w:rsid w:val="0066750D"/>
    <w:rsid w:val="006678AA"/>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0597"/>
    <w:rsid w:val="00691515"/>
    <w:rsid w:val="00692778"/>
    <w:rsid w:val="00692B2A"/>
    <w:rsid w:val="006937A1"/>
    <w:rsid w:val="00693CC2"/>
    <w:rsid w:val="00693F50"/>
    <w:rsid w:val="006942EA"/>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CF0"/>
    <w:rsid w:val="006A52BF"/>
    <w:rsid w:val="006A5821"/>
    <w:rsid w:val="006A5A6C"/>
    <w:rsid w:val="006A61E5"/>
    <w:rsid w:val="006A654C"/>
    <w:rsid w:val="006A6B9A"/>
    <w:rsid w:val="006A7061"/>
    <w:rsid w:val="006B0A9C"/>
    <w:rsid w:val="006B0B08"/>
    <w:rsid w:val="006B10A8"/>
    <w:rsid w:val="006B10B6"/>
    <w:rsid w:val="006B12D5"/>
    <w:rsid w:val="006B1B86"/>
    <w:rsid w:val="006B208B"/>
    <w:rsid w:val="006B30CF"/>
    <w:rsid w:val="006B3C7A"/>
    <w:rsid w:val="006B454E"/>
    <w:rsid w:val="006B462B"/>
    <w:rsid w:val="006B46C9"/>
    <w:rsid w:val="006B4FD6"/>
    <w:rsid w:val="006B511B"/>
    <w:rsid w:val="006B5508"/>
    <w:rsid w:val="006B7267"/>
    <w:rsid w:val="006C01FC"/>
    <w:rsid w:val="006C1371"/>
    <w:rsid w:val="006C1F9E"/>
    <w:rsid w:val="006C2F23"/>
    <w:rsid w:val="006C408C"/>
    <w:rsid w:val="006C44AE"/>
    <w:rsid w:val="006C456A"/>
    <w:rsid w:val="006C564D"/>
    <w:rsid w:val="006C671F"/>
    <w:rsid w:val="006C6F3C"/>
    <w:rsid w:val="006C6FB7"/>
    <w:rsid w:val="006D007C"/>
    <w:rsid w:val="006D06F5"/>
    <w:rsid w:val="006D0E60"/>
    <w:rsid w:val="006D120B"/>
    <w:rsid w:val="006D3FF8"/>
    <w:rsid w:val="006D428F"/>
    <w:rsid w:val="006D54E1"/>
    <w:rsid w:val="006D5A11"/>
    <w:rsid w:val="006D668F"/>
    <w:rsid w:val="006E0406"/>
    <w:rsid w:val="006E09D6"/>
    <w:rsid w:val="006E1695"/>
    <w:rsid w:val="006E197B"/>
    <w:rsid w:val="006E1AC8"/>
    <w:rsid w:val="006E1BAC"/>
    <w:rsid w:val="006E22C9"/>
    <w:rsid w:val="006E2B27"/>
    <w:rsid w:val="006E58AF"/>
    <w:rsid w:val="006E698C"/>
    <w:rsid w:val="006E6A36"/>
    <w:rsid w:val="006E7ABF"/>
    <w:rsid w:val="006E7F21"/>
    <w:rsid w:val="006F0329"/>
    <w:rsid w:val="006F0771"/>
    <w:rsid w:val="006F0913"/>
    <w:rsid w:val="006F2412"/>
    <w:rsid w:val="006F3230"/>
    <w:rsid w:val="006F35AA"/>
    <w:rsid w:val="006F3FE0"/>
    <w:rsid w:val="006F462B"/>
    <w:rsid w:val="006F518F"/>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058"/>
    <w:rsid w:val="007130D2"/>
    <w:rsid w:val="00713419"/>
    <w:rsid w:val="007135A0"/>
    <w:rsid w:val="00713957"/>
    <w:rsid w:val="00714402"/>
    <w:rsid w:val="00714488"/>
    <w:rsid w:val="00715319"/>
    <w:rsid w:val="00715EBB"/>
    <w:rsid w:val="00717898"/>
    <w:rsid w:val="0072215B"/>
    <w:rsid w:val="00722B88"/>
    <w:rsid w:val="0072304C"/>
    <w:rsid w:val="0072368F"/>
    <w:rsid w:val="00723EC1"/>
    <w:rsid w:val="00723F08"/>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96A"/>
    <w:rsid w:val="00756A0B"/>
    <w:rsid w:val="00757070"/>
    <w:rsid w:val="0075716B"/>
    <w:rsid w:val="00757251"/>
    <w:rsid w:val="007573A2"/>
    <w:rsid w:val="007575AF"/>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43EA"/>
    <w:rsid w:val="00786A0E"/>
    <w:rsid w:val="00787328"/>
    <w:rsid w:val="00787FF8"/>
    <w:rsid w:val="007904C9"/>
    <w:rsid w:val="0079067C"/>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3F5"/>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5BF"/>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2B73"/>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0BD"/>
    <w:rsid w:val="008122E4"/>
    <w:rsid w:val="00812D5A"/>
    <w:rsid w:val="008131BF"/>
    <w:rsid w:val="00813494"/>
    <w:rsid w:val="00813755"/>
    <w:rsid w:val="008161D5"/>
    <w:rsid w:val="00816A46"/>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3A09"/>
    <w:rsid w:val="008357D2"/>
    <w:rsid w:val="008370CF"/>
    <w:rsid w:val="00837CEF"/>
    <w:rsid w:val="00840C89"/>
    <w:rsid w:val="0084114B"/>
    <w:rsid w:val="00842756"/>
    <w:rsid w:val="008430AD"/>
    <w:rsid w:val="008433AE"/>
    <w:rsid w:val="0084355F"/>
    <w:rsid w:val="00843D17"/>
    <w:rsid w:val="00844C4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722"/>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655"/>
    <w:rsid w:val="008917D0"/>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089"/>
    <w:rsid w:val="008A7EC3"/>
    <w:rsid w:val="008A7F72"/>
    <w:rsid w:val="008B0AD8"/>
    <w:rsid w:val="008B1D4F"/>
    <w:rsid w:val="008B299F"/>
    <w:rsid w:val="008B2A33"/>
    <w:rsid w:val="008B3030"/>
    <w:rsid w:val="008B32AC"/>
    <w:rsid w:val="008B33CF"/>
    <w:rsid w:val="008B43C8"/>
    <w:rsid w:val="008B458E"/>
    <w:rsid w:val="008B49DA"/>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1F01"/>
    <w:rsid w:val="008E2B42"/>
    <w:rsid w:val="008E350D"/>
    <w:rsid w:val="008E3B36"/>
    <w:rsid w:val="008E3CEC"/>
    <w:rsid w:val="008E480F"/>
    <w:rsid w:val="008E4A67"/>
    <w:rsid w:val="008F0205"/>
    <w:rsid w:val="008F0DCC"/>
    <w:rsid w:val="008F1EB2"/>
    <w:rsid w:val="008F284E"/>
    <w:rsid w:val="008F2A73"/>
    <w:rsid w:val="008F2BAD"/>
    <w:rsid w:val="008F2CAE"/>
    <w:rsid w:val="008F39F2"/>
    <w:rsid w:val="008F45EB"/>
    <w:rsid w:val="008F4E1B"/>
    <w:rsid w:val="008F52F4"/>
    <w:rsid w:val="008F743B"/>
    <w:rsid w:val="008F7AAD"/>
    <w:rsid w:val="009011B4"/>
    <w:rsid w:val="0090168E"/>
    <w:rsid w:val="00901AE0"/>
    <w:rsid w:val="009020E0"/>
    <w:rsid w:val="00902FFF"/>
    <w:rsid w:val="00903765"/>
    <w:rsid w:val="00903996"/>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5690"/>
    <w:rsid w:val="00926AC7"/>
    <w:rsid w:val="00926FCD"/>
    <w:rsid w:val="00927607"/>
    <w:rsid w:val="00931D14"/>
    <w:rsid w:val="009322BE"/>
    <w:rsid w:val="00933060"/>
    <w:rsid w:val="00933673"/>
    <w:rsid w:val="00934282"/>
    <w:rsid w:val="00934580"/>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255"/>
    <w:rsid w:val="00945295"/>
    <w:rsid w:val="0094562D"/>
    <w:rsid w:val="00946D6F"/>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47E"/>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18B"/>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279"/>
    <w:rsid w:val="00992712"/>
    <w:rsid w:val="00993E7E"/>
    <w:rsid w:val="009961E2"/>
    <w:rsid w:val="0099690A"/>
    <w:rsid w:val="00997136"/>
    <w:rsid w:val="009971A7"/>
    <w:rsid w:val="009A2151"/>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4B8"/>
    <w:rsid w:val="009E2B95"/>
    <w:rsid w:val="009E2F5D"/>
    <w:rsid w:val="009E34FA"/>
    <w:rsid w:val="009E3D69"/>
    <w:rsid w:val="009E3DB9"/>
    <w:rsid w:val="009E4B0C"/>
    <w:rsid w:val="009E4B72"/>
    <w:rsid w:val="009E646B"/>
    <w:rsid w:val="009E775F"/>
    <w:rsid w:val="009E7B07"/>
    <w:rsid w:val="009F04F5"/>
    <w:rsid w:val="009F050C"/>
    <w:rsid w:val="009F0D52"/>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0FAF"/>
    <w:rsid w:val="00A01117"/>
    <w:rsid w:val="00A022D9"/>
    <w:rsid w:val="00A023EE"/>
    <w:rsid w:val="00A028C1"/>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043"/>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71B"/>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6FAF"/>
    <w:rsid w:val="00A575B4"/>
    <w:rsid w:val="00A608CD"/>
    <w:rsid w:val="00A62D3D"/>
    <w:rsid w:val="00A64280"/>
    <w:rsid w:val="00A64C7D"/>
    <w:rsid w:val="00A64E0F"/>
    <w:rsid w:val="00A654A2"/>
    <w:rsid w:val="00A654DF"/>
    <w:rsid w:val="00A655E9"/>
    <w:rsid w:val="00A66CB2"/>
    <w:rsid w:val="00A703F5"/>
    <w:rsid w:val="00A71119"/>
    <w:rsid w:val="00A72E3D"/>
    <w:rsid w:val="00A72EE1"/>
    <w:rsid w:val="00A73783"/>
    <w:rsid w:val="00A73B00"/>
    <w:rsid w:val="00A746E4"/>
    <w:rsid w:val="00A75A4E"/>
    <w:rsid w:val="00A75BE6"/>
    <w:rsid w:val="00A761F4"/>
    <w:rsid w:val="00A77448"/>
    <w:rsid w:val="00A77B65"/>
    <w:rsid w:val="00A77EC2"/>
    <w:rsid w:val="00A8007D"/>
    <w:rsid w:val="00A80761"/>
    <w:rsid w:val="00A80DC8"/>
    <w:rsid w:val="00A812F5"/>
    <w:rsid w:val="00A814C5"/>
    <w:rsid w:val="00A81C21"/>
    <w:rsid w:val="00A82953"/>
    <w:rsid w:val="00A82B2C"/>
    <w:rsid w:val="00A82D27"/>
    <w:rsid w:val="00A8304A"/>
    <w:rsid w:val="00A833A8"/>
    <w:rsid w:val="00A83D36"/>
    <w:rsid w:val="00A8427B"/>
    <w:rsid w:val="00A84B23"/>
    <w:rsid w:val="00A84B4C"/>
    <w:rsid w:val="00A85897"/>
    <w:rsid w:val="00A86E22"/>
    <w:rsid w:val="00A87174"/>
    <w:rsid w:val="00A87279"/>
    <w:rsid w:val="00A87B91"/>
    <w:rsid w:val="00A87E95"/>
    <w:rsid w:val="00A900FE"/>
    <w:rsid w:val="00A9215F"/>
    <w:rsid w:val="00A92635"/>
    <w:rsid w:val="00A92ADE"/>
    <w:rsid w:val="00A92C9A"/>
    <w:rsid w:val="00A9370A"/>
    <w:rsid w:val="00A94E2C"/>
    <w:rsid w:val="00A94F1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442D"/>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603F"/>
    <w:rsid w:val="00AD7073"/>
    <w:rsid w:val="00AD77FD"/>
    <w:rsid w:val="00AD79E2"/>
    <w:rsid w:val="00AD7FFB"/>
    <w:rsid w:val="00AE1C5C"/>
    <w:rsid w:val="00AE271F"/>
    <w:rsid w:val="00AE3DF5"/>
    <w:rsid w:val="00AE4CFF"/>
    <w:rsid w:val="00AE4E46"/>
    <w:rsid w:val="00AE52B0"/>
    <w:rsid w:val="00AE54F8"/>
    <w:rsid w:val="00AE5C7F"/>
    <w:rsid w:val="00AF15DF"/>
    <w:rsid w:val="00AF1629"/>
    <w:rsid w:val="00AF2172"/>
    <w:rsid w:val="00AF2726"/>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3D7A"/>
    <w:rsid w:val="00B04123"/>
    <w:rsid w:val="00B049EC"/>
    <w:rsid w:val="00B04DD6"/>
    <w:rsid w:val="00B050D6"/>
    <w:rsid w:val="00B0768C"/>
    <w:rsid w:val="00B10264"/>
    <w:rsid w:val="00B11A56"/>
    <w:rsid w:val="00B1212B"/>
    <w:rsid w:val="00B125A0"/>
    <w:rsid w:val="00B13177"/>
    <w:rsid w:val="00B13E8D"/>
    <w:rsid w:val="00B15852"/>
    <w:rsid w:val="00B161B4"/>
    <w:rsid w:val="00B16887"/>
    <w:rsid w:val="00B176C8"/>
    <w:rsid w:val="00B20379"/>
    <w:rsid w:val="00B2074B"/>
    <w:rsid w:val="00B211BD"/>
    <w:rsid w:val="00B2121E"/>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37EEE"/>
    <w:rsid w:val="00B40212"/>
    <w:rsid w:val="00B40361"/>
    <w:rsid w:val="00B40B0C"/>
    <w:rsid w:val="00B40B73"/>
    <w:rsid w:val="00B41312"/>
    <w:rsid w:val="00B417BF"/>
    <w:rsid w:val="00B41F88"/>
    <w:rsid w:val="00B42215"/>
    <w:rsid w:val="00B438BE"/>
    <w:rsid w:val="00B4505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74D"/>
    <w:rsid w:val="00B868FA"/>
    <w:rsid w:val="00B86B3C"/>
    <w:rsid w:val="00B876BF"/>
    <w:rsid w:val="00B87BE7"/>
    <w:rsid w:val="00B87E94"/>
    <w:rsid w:val="00B90116"/>
    <w:rsid w:val="00B90ED9"/>
    <w:rsid w:val="00B91714"/>
    <w:rsid w:val="00B923B6"/>
    <w:rsid w:val="00B9293A"/>
    <w:rsid w:val="00B93021"/>
    <w:rsid w:val="00B93BE3"/>
    <w:rsid w:val="00B94ED2"/>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37B"/>
    <w:rsid w:val="00BB4D08"/>
    <w:rsid w:val="00BB6A68"/>
    <w:rsid w:val="00BB739C"/>
    <w:rsid w:val="00BB7905"/>
    <w:rsid w:val="00BC0108"/>
    <w:rsid w:val="00BC088B"/>
    <w:rsid w:val="00BC1305"/>
    <w:rsid w:val="00BC2587"/>
    <w:rsid w:val="00BC342A"/>
    <w:rsid w:val="00BC368D"/>
    <w:rsid w:val="00BC40F2"/>
    <w:rsid w:val="00BC45CE"/>
    <w:rsid w:val="00BC4F3D"/>
    <w:rsid w:val="00BC64CE"/>
    <w:rsid w:val="00BC68AD"/>
    <w:rsid w:val="00BC7112"/>
    <w:rsid w:val="00BD0C00"/>
    <w:rsid w:val="00BD0DA0"/>
    <w:rsid w:val="00BD2D05"/>
    <w:rsid w:val="00BD3693"/>
    <w:rsid w:val="00BD40C0"/>
    <w:rsid w:val="00BD438C"/>
    <w:rsid w:val="00BD492B"/>
    <w:rsid w:val="00BD4F9A"/>
    <w:rsid w:val="00BD5E19"/>
    <w:rsid w:val="00BD5F57"/>
    <w:rsid w:val="00BD6D4E"/>
    <w:rsid w:val="00BD71F1"/>
    <w:rsid w:val="00BD74CF"/>
    <w:rsid w:val="00BE0909"/>
    <w:rsid w:val="00BE0B01"/>
    <w:rsid w:val="00BE1BBE"/>
    <w:rsid w:val="00BE1ED4"/>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0A5"/>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6D21"/>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1D87"/>
    <w:rsid w:val="00C6230B"/>
    <w:rsid w:val="00C6257D"/>
    <w:rsid w:val="00C632FA"/>
    <w:rsid w:val="00C635D0"/>
    <w:rsid w:val="00C64273"/>
    <w:rsid w:val="00C647B6"/>
    <w:rsid w:val="00C65B9B"/>
    <w:rsid w:val="00C67249"/>
    <w:rsid w:val="00C67698"/>
    <w:rsid w:val="00C67A9D"/>
    <w:rsid w:val="00C70952"/>
    <w:rsid w:val="00C70B81"/>
    <w:rsid w:val="00C724E4"/>
    <w:rsid w:val="00C729E4"/>
    <w:rsid w:val="00C732D8"/>
    <w:rsid w:val="00C7377B"/>
    <w:rsid w:val="00C737D7"/>
    <w:rsid w:val="00C7380B"/>
    <w:rsid w:val="00C73886"/>
    <w:rsid w:val="00C73DC4"/>
    <w:rsid w:val="00C74D41"/>
    <w:rsid w:val="00C756FD"/>
    <w:rsid w:val="00C75775"/>
    <w:rsid w:val="00C75C57"/>
    <w:rsid w:val="00C76261"/>
    <w:rsid w:val="00C768D2"/>
    <w:rsid w:val="00C76E4E"/>
    <w:rsid w:val="00C80261"/>
    <w:rsid w:val="00C808D5"/>
    <w:rsid w:val="00C810FC"/>
    <w:rsid w:val="00C83651"/>
    <w:rsid w:val="00C83754"/>
    <w:rsid w:val="00C83F2B"/>
    <w:rsid w:val="00C84998"/>
    <w:rsid w:val="00C855DB"/>
    <w:rsid w:val="00C9111E"/>
    <w:rsid w:val="00C91446"/>
    <w:rsid w:val="00C919AB"/>
    <w:rsid w:val="00C919B1"/>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93B"/>
    <w:rsid w:val="00CE2476"/>
    <w:rsid w:val="00CE25CA"/>
    <w:rsid w:val="00CE2CBA"/>
    <w:rsid w:val="00CE302C"/>
    <w:rsid w:val="00CE31BD"/>
    <w:rsid w:val="00CE3834"/>
    <w:rsid w:val="00CE449A"/>
    <w:rsid w:val="00CE4619"/>
    <w:rsid w:val="00CE4BF2"/>
    <w:rsid w:val="00CE5E91"/>
    <w:rsid w:val="00CE5F8B"/>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75C"/>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1A6"/>
    <w:rsid w:val="00D70CA3"/>
    <w:rsid w:val="00D718E2"/>
    <w:rsid w:val="00D719E5"/>
    <w:rsid w:val="00D72097"/>
    <w:rsid w:val="00D73167"/>
    <w:rsid w:val="00D7322F"/>
    <w:rsid w:val="00D73481"/>
    <w:rsid w:val="00D73C07"/>
    <w:rsid w:val="00D743AB"/>
    <w:rsid w:val="00D74799"/>
    <w:rsid w:val="00D74FDC"/>
    <w:rsid w:val="00D75362"/>
    <w:rsid w:val="00D7536B"/>
    <w:rsid w:val="00D75AD5"/>
    <w:rsid w:val="00D76423"/>
    <w:rsid w:val="00D81033"/>
    <w:rsid w:val="00D81136"/>
    <w:rsid w:val="00D82C07"/>
    <w:rsid w:val="00D82CA1"/>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64B3"/>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136"/>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3EA4"/>
    <w:rsid w:val="00DC458D"/>
    <w:rsid w:val="00DC4BE1"/>
    <w:rsid w:val="00DC4DDE"/>
    <w:rsid w:val="00DC5054"/>
    <w:rsid w:val="00DC596B"/>
    <w:rsid w:val="00DC73F6"/>
    <w:rsid w:val="00DC78C5"/>
    <w:rsid w:val="00DC7910"/>
    <w:rsid w:val="00DC7CCB"/>
    <w:rsid w:val="00DD016C"/>
    <w:rsid w:val="00DD054C"/>
    <w:rsid w:val="00DD058F"/>
    <w:rsid w:val="00DD0B1B"/>
    <w:rsid w:val="00DD1994"/>
    <w:rsid w:val="00DD1BAF"/>
    <w:rsid w:val="00DD1FE6"/>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42ED"/>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F69"/>
    <w:rsid w:val="00E17B49"/>
    <w:rsid w:val="00E17DE3"/>
    <w:rsid w:val="00E17F03"/>
    <w:rsid w:val="00E2102F"/>
    <w:rsid w:val="00E21CDD"/>
    <w:rsid w:val="00E21E11"/>
    <w:rsid w:val="00E233C9"/>
    <w:rsid w:val="00E23438"/>
    <w:rsid w:val="00E24415"/>
    <w:rsid w:val="00E24492"/>
    <w:rsid w:val="00E24D01"/>
    <w:rsid w:val="00E25521"/>
    <w:rsid w:val="00E25917"/>
    <w:rsid w:val="00E261E0"/>
    <w:rsid w:val="00E26580"/>
    <w:rsid w:val="00E2721C"/>
    <w:rsid w:val="00E27440"/>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BAD"/>
    <w:rsid w:val="00E42D1E"/>
    <w:rsid w:val="00E43435"/>
    <w:rsid w:val="00E44850"/>
    <w:rsid w:val="00E455A1"/>
    <w:rsid w:val="00E45DF0"/>
    <w:rsid w:val="00E45F05"/>
    <w:rsid w:val="00E47A30"/>
    <w:rsid w:val="00E50E09"/>
    <w:rsid w:val="00E540CA"/>
    <w:rsid w:val="00E54462"/>
    <w:rsid w:val="00E54583"/>
    <w:rsid w:val="00E54940"/>
    <w:rsid w:val="00E55A0F"/>
    <w:rsid w:val="00E55F46"/>
    <w:rsid w:val="00E5633C"/>
    <w:rsid w:val="00E56E97"/>
    <w:rsid w:val="00E56EE4"/>
    <w:rsid w:val="00E57CE2"/>
    <w:rsid w:val="00E60A17"/>
    <w:rsid w:val="00E621FE"/>
    <w:rsid w:val="00E62CBA"/>
    <w:rsid w:val="00E648F7"/>
    <w:rsid w:val="00E64CC9"/>
    <w:rsid w:val="00E65E40"/>
    <w:rsid w:val="00E67861"/>
    <w:rsid w:val="00E67D3C"/>
    <w:rsid w:val="00E702B9"/>
    <w:rsid w:val="00E71269"/>
    <w:rsid w:val="00E71B58"/>
    <w:rsid w:val="00E71EAE"/>
    <w:rsid w:val="00E72EB3"/>
    <w:rsid w:val="00E75146"/>
    <w:rsid w:val="00E755AB"/>
    <w:rsid w:val="00E75B19"/>
    <w:rsid w:val="00E75BB5"/>
    <w:rsid w:val="00E7676F"/>
    <w:rsid w:val="00E770EB"/>
    <w:rsid w:val="00E7767C"/>
    <w:rsid w:val="00E77805"/>
    <w:rsid w:val="00E77C72"/>
    <w:rsid w:val="00E801F8"/>
    <w:rsid w:val="00E8167D"/>
    <w:rsid w:val="00E81BAE"/>
    <w:rsid w:val="00E81BCF"/>
    <w:rsid w:val="00E8217A"/>
    <w:rsid w:val="00E82708"/>
    <w:rsid w:val="00E8399A"/>
    <w:rsid w:val="00E839A4"/>
    <w:rsid w:val="00E839CE"/>
    <w:rsid w:val="00E83AB6"/>
    <w:rsid w:val="00E86711"/>
    <w:rsid w:val="00E86798"/>
    <w:rsid w:val="00E86DDF"/>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9E1"/>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C5E"/>
    <w:rsid w:val="00ED0E71"/>
    <w:rsid w:val="00ED18EC"/>
    <w:rsid w:val="00ED2378"/>
    <w:rsid w:val="00ED29A6"/>
    <w:rsid w:val="00ED35F3"/>
    <w:rsid w:val="00ED525B"/>
    <w:rsid w:val="00ED5337"/>
    <w:rsid w:val="00ED59E7"/>
    <w:rsid w:val="00ED7403"/>
    <w:rsid w:val="00ED7AA8"/>
    <w:rsid w:val="00EE057C"/>
    <w:rsid w:val="00EE0858"/>
    <w:rsid w:val="00EE0B20"/>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683A"/>
    <w:rsid w:val="00F079CC"/>
    <w:rsid w:val="00F13509"/>
    <w:rsid w:val="00F1360C"/>
    <w:rsid w:val="00F1390D"/>
    <w:rsid w:val="00F151EA"/>
    <w:rsid w:val="00F15595"/>
    <w:rsid w:val="00F156A1"/>
    <w:rsid w:val="00F15CEF"/>
    <w:rsid w:val="00F16B40"/>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0423"/>
    <w:rsid w:val="00F310A3"/>
    <w:rsid w:val="00F315F8"/>
    <w:rsid w:val="00F31B8A"/>
    <w:rsid w:val="00F31FDD"/>
    <w:rsid w:val="00F323A8"/>
    <w:rsid w:val="00F334EB"/>
    <w:rsid w:val="00F34DC1"/>
    <w:rsid w:val="00F34DEA"/>
    <w:rsid w:val="00F35DBE"/>
    <w:rsid w:val="00F36B23"/>
    <w:rsid w:val="00F370C9"/>
    <w:rsid w:val="00F37101"/>
    <w:rsid w:val="00F377CE"/>
    <w:rsid w:val="00F37E76"/>
    <w:rsid w:val="00F40094"/>
    <w:rsid w:val="00F40646"/>
    <w:rsid w:val="00F42591"/>
    <w:rsid w:val="00F426C8"/>
    <w:rsid w:val="00F4377C"/>
    <w:rsid w:val="00F44809"/>
    <w:rsid w:val="00F44910"/>
    <w:rsid w:val="00F45459"/>
    <w:rsid w:val="00F4561D"/>
    <w:rsid w:val="00F46D5A"/>
    <w:rsid w:val="00F47305"/>
    <w:rsid w:val="00F5036E"/>
    <w:rsid w:val="00F519A9"/>
    <w:rsid w:val="00F52AF5"/>
    <w:rsid w:val="00F53204"/>
    <w:rsid w:val="00F53860"/>
    <w:rsid w:val="00F54021"/>
    <w:rsid w:val="00F542AA"/>
    <w:rsid w:val="00F543D3"/>
    <w:rsid w:val="00F5482E"/>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910"/>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69D2"/>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71"/>
    <w:rsid w:val="00FC2C91"/>
    <w:rsid w:val="00FC3459"/>
    <w:rsid w:val="00FC3640"/>
    <w:rsid w:val="00FC387F"/>
    <w:rsid w:val="00FC43B7"/>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5F7F"/>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Fuentedeprrafopredeter"/>
    <w:rsid w:val="00870722"/>
  </w:style>
  <w:style w:type="paragraph" w:customStyle="1" w:styleId="temp">
    <w:name w:val="temp"/>
    <w:basedOn w:val="Normal"/>
    <w:rsid w:val="008707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870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2601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62C1A-86CF-426E-8358-F91487665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2654</Words>
  <Characters>14602</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tjao_personal</cp:lastModifiedBy>
  <cp:revision>31</cp:revision>
  <cp:lastPrinted>2020-04-13T15:33:00Z</cp:lastPrinted>
  <dcterms:created xsi:type="dcterms:W3CDTF">2023-07-13T18:44:00Z</dcterms:created>
  <dcterms:modified xsi:type="dcterms:W3CDTF">2023-10-27T18:25:00Z</dcterms:modified>
</cp:coreProperties>
</file>