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E3E64" w14:textId="77777777" w:rsidR="006612BB" w:rsidRPr="00EE4752" w:rsidRDefault="006612BB" w:rsidP="006612BB">
      <w:pPr>
        <w:spacing w:line="240" w:lineRule="auto"/>
        <w:ind w:left="2835"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603C2ED5" w14:textId="77777777" w:rsidR="006612BB" w:rsidRPr="00EE4752" w:rsidRDefault="006612BB" w:rsidP="006612BB">
      <w:pPr>
        <w:spacing w:line="240" w:lineRule="auto"/>
        <w:ind w:left="2835"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r w:rsidRPr="00EE4752">
        <w:rPr>
          <w:rFonts w:ascii="Arial" w:eastAsia="Times New Roman" w:hAnsi="Arial" w:cs="Arial"/>
          <w:b/>
          <w:sz w:val="26"/>
          <w:szCs w:val="26"/>
          <w:lang w:val="es-ES_tradnl" w:eastAsia="es-ES"/>
        </w:rPr>
        <w:t xml:space="preserve">. </w:t>
      </w:r>
    </w:p>
    <w:p w14:paraId="7FDD9D89" w14:textId="1D50DB03" w:rsidR="006612BB" w:rsidRPr="00F71B86" w:rsidRDefault="006612BB" w:rsidP="006612BB">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RECURSO DE REVISIÓN</w:t>
      </w:r>
      <w:r w:rsidRPr="00EE4752">
        <w:rPr>
          <w:rFonts w:ascii="Arial" w:eastAsia="Times New Roman" w:hAnsi="Arial" w:cs="Arial"/>
          <w:b/>
          <w:sz w:val="26"/>
          <w:szCs w:val="26"/>
          <w:lang w:val="es-ES_tradnl" w:eastAsia="es-ES"/>
        </w:rPr>
        <w:t xml:space="preserve">: </w:t>
      </w:r>
      <w:r>
        <w:rPr>
          <w:rFonts w:ascii="Arial" w:eastAsia="Times New Roman" w:hAnsi="Arial" w:cs="Arial"/>
          <w:sz w:val="26"/>
          <w:szCs w:val="26"/>
          <w:lang w:val="es-ES_tradnl" w:eastAsia="es-ES"/>
        </w:rPr>
        <w:t>00024</w:t>
      </w:r>
      <w:r w:rsidRPr="00F71B86">
        <w:rPr>
          <w:rFonts w:ascii="Arial" w:eastAsia="Times New Roman" w:hAnsi="Arial" w:cs="Arial"/>
          <w:sz w:val="26"/>
          <w:szCs w:val="26"/>
          <w:lang w:val="es-ES_tradnl" w:eastAsia="es-ES"/>
        </w:rPr>
        <w:t>4/202</w:t>
      </w:r>
      <w:r>
        <w:rPr>
          <w:rFonts w:ascii="Arial" w:eastAsia="Times New Roman" w:hAnsi="Arial" w:cs="Arial"/>
          <w:sz w:val="26"/>
          <w:szCs w:val="26"/>
          <w:lang w:val="es-ES_tradnl" w:eastAsia="es-ES"/>
        </w:rPr>
        <w:t>0</w:t>
      </w:r>
      <w:r w:rsidRPr="00F71B86">
        <w:rPr>
          <w:rFonts w:ascii="Arial" w:eastAsia="Times New Roman" w:hAnsi="Arial" w:cs="Arial"/>
          <w:bCs/>
          <w:sz w:val="26"/>
          <w:szCs w:val="26"/>
          <w:lang w:val="es-ES_tradnl" w:eastAsia="es-ES"/>
        </w:rPr>
        <w:t xml:space="preserve">. </w:t>
      </w:r>
    </w:p>
    <w:p w14:paraId="73F180C9" w14:textId="3F3DF157" w:rsidR="006612BB" w:rsidRPr="00EE4752" w:rsidRDefault="006612BB" w:rsidP="006612BB">
      <w:pPr>
        <w:spacing w:line="240" w:lineRule="auto"/>
        <w:ind w:left="2835" w:right="51"/>
        <w:jc w:val="both"/>
        <w:rPr>
          <w:rFonts w:ascii="Arial" w:eastAsia="Times New Roman" w:hAnsi="Arial" w:cs="Arial"/>
          <w:sz w:val="26"/>
          <w:szCs w:val="26"/>
          <w:lang w:val="es-ES_tradnl" w:eastAsia="es-ES"/>
        </w:rPr>
      </w:pPr>
      <w:r>
        <w:rPr>
          <w:rFonts w:ascii="Arial" w:eastAsia="Times New Roman" w:hAnsi="Arial" w:cs="Arial"/>
          <w:b/>
          <w:sz w:val="26"/>
          <w:szCs w:val="26"/>
          <w:lang w:val="es-ES_tradnl" w:eastAsia="es-ES"/>
        </w:rPr>
        <w:t xml:space="preserve">ACTOR. </w:t>
      </w:r>
      <w:r w:rsidR="00DA01D9">
        <w:rPr>
          <w:rFonts w:ascii="Arial" w:eastAsia="Times New Roman" w:hAnsi="Arial" w:cs="Arial"/>
          <w:sz w:val="26"/>
          <w:szCs w:val="26"/>
          <w:lang w:val="es-ES_tradnl" w:eastAsia="es-ES"/>
        </w:rPr>
        <w:t>***********</w:t>
      </w:r>
    </w:p>
    <w:p w14:paraId="12E68E24" w14:textId="1E0A749A" w:rsidR="006612BB" w:rsidRPr="006612BB" w:rsidRDefault="006612BB" w:rsidP="006612BB">
      <w:pPr>
        <w:spacing w:line="240" w:lineRule="auto"/>
        <w:ind w:left="2835"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AUTORIDAD DEMANDADA:</w:t>
      </w:r>
      <w:bookmarkStart w:id="0" w:name="_Hlk106885326"/>
      <w:bookmarkStart w:id="1" w:name="_Hlk115266477"/>
      <w:r w:rsidRPr="00EE4752">
        <w:rPr>
          <w:rFonts w:ascii="Arial" w:eastAsia="Times New Roman" w:hAnsi="Arial" w:cs="Arial"/>
          <w:b/>
          <w:sz w:val="26"/>
          <w:szCs w:val="26"/>
          <w:lang w:val="es-ES_tradnl" w:eastAsia="es-ES"/>
        </w:rPr>
        <w:t xml:space="preserve"> </w:t>
      </w:r>
      <w:r w:rsidRPr="006612BB">
        <w:rPr>
          <w:rFonts w:ascii="Arial" w:eastAsia="Calibri" w:hAnsi="Arial" w:cs="Arial"/>
          <w:sz w:val="26"/>
          <w:szCs w:val="26"/>
        </w:rPr>
        <w:t xml:space="preserve">DIRECTOR JURÍDICO </w:t>
      </w:r>
      <w:r w:rsidR="00062FB4">
        <w:rPr>
          <w:rFonts w:ascii="Arial" w:eastAsia="Calibri" w:hAnsi="Arial" w:cs="Arial"/>
          <w:sz w:val="26"/>
          <w:szCs w:val="26"/>
        </w:rPr>
        <w:t>DE LA ENTONCES</w:t>
      </w:r>
      <w:r w:rsidRPr="006612BB">
        <w:rPr>
          <w:rFonts w:ascii="Arial" w:eastAsia="Calibri" w:hAnsi="Arial" w:cs="Arial"/>
          <w:sz w:val="26"/>
          <w:szCs w:val="26"/>
        </w:rPr>
        <w:t xml:space="preserve"> SECRETARÍA DE LA CONTRALORÍA Y TRANSPARENCIA GUBERNAMENTAL DEL ESTADO DE OAXACA, </w:t>
      </w:r>
      <w:r w:rsidR="00062FB4">
        <w:rPr>
          <w:rFonts w:ascii="Arial" w:eastAsia="Calibri" w:hAnsi="Arial" w:cs="Arial"/>
          <w:bCs/>
          <w:sz w:val="26"/>
          <w:szCs w:val="26"/>
        </w:rPr>
        <w:t xml:space="preserve">AHORA </w:t>
      </w:r>
      <w:r w:rsidRPr="006612BB">
        <w:rPr>
          <w:rFonts w:ascii="Arial" w:hAnsi="Arial" w:cs="Arial"/>
          <w:bCs/>
          <w:sz w:val="26"/>
          <w:szCs w:val="26"/>
        </w:rPr>
        <w:t>SECRETARÍA DE HONESTIDAD, TRANSPARENCIA Y FUNCIÓN PÚBLICA DE OAXACA</w:t>
      </w:r>
      <w:r w:rsidRPr="006612BB">
        <w:rPr>
          <w:rFonts w:ascii="Arial" w:eastAsia="Times New Roman" w:hAnsi="Arial" w:cs="Arial"/>
          <w:bCs/>
          <w:sz w:val="26"/>
          <w:szCs w:val="26"/>
          <w:lang w:val="es-ES_tradnl" w:eastAsia="es-ES"/>
        </w:rPr>
        <w:t>.</w:t>
      </w:r>
    </w:p>
    <w:p w14:paraId="31E7BCF1" w14:textId="77777777" w:rsidR="006612BB" w:rsidRDefault="006612BB" w:rsidP="006612BB">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MAGISTRADO MANUEL DE JESÚS LÓPEZ </w:t>
      </w:r>
      <w:proofErr w:type="spellStart"/>
      <w:r>
        <w:rPr>
          <w:rFonts w:ascii="Arial" w:eastAsia="Times New Roman" w:hAnsi="Arial" w:cs="Arial"/>
          <w:bCs/>
          <w:sz w:val="26"/>
          <w:szCs w:val="26"/>
          <w:lang w:val="es-ES_tradnl" w:eastAsia="es-ES"/>
        </w:rPr>
        <w:t>LÓPEZ</w:t>
      </w:r>
      <w:proofErr w:type="spellEnd"/>
    </w:p>
    <w:bookmarkEnd w:id="0"/>
    <w:bookmarkEnd w:id="1"/>
    <w:p w14:paraId="2248366E" w14:textId="77777777" w:rsidR="006612BB" w:rsidRDefault="006612BB" w:rsidP="006612BB">
      <w:pPr>
        <w:widowControl w:val="0"/>
        <w:spacing w:line="360" w:lineRule="auto"/>
        <w:ind w:right="51" w:firstLine="567"/>
        <w:jc w:val="both"/>
        <w:rPr>
          <w:rFonts w:ascii="Arial" w:eastAsia="Times New Roman" w:hAnsi="Arial" w:cs="Arial"/>
          <w:b/>
          <w:sz w:val="26"/>
          <w:szCs w:val="26"/>
          <w:lang w:val="es-ES" w:eastAsia="es-ES"/>
        </w:rPr>
      </w:pPr>
    </w:p>
    <w:p w14:paraId="475CDB60" w14:textId="0E58DDA1" w:rsidR="006612BB" w:rsidRDefault="006612BB" w:rsidP="006612BB">
      <w:pPr>
        <w:widowControl w:val="0"/>
        <w:spacing w:line="360" w:lineRule="auto"/>
        <w:ind w:right="51" w:firstLine="567"/>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A </w:t>
      </w:r>
      <w:r w:rsidR="00165F79">
        <w:rPr>
          <w:rFonts w:ascii="Arial" w:eastAsia="Times New Roman" w:hAnsi="Arial" w:cs="Arial"/>
          <w:b/>
          <w:sz w:val="26"/>
          <w:szCs w:val="26"/>
          <w:lang w:val="es-ES" w:eastAsia="es-ES"/>
        </w:rPr>
        <w:t>SEIS</w:t>
      </w:r>
      <w:r>
        <w:rPr>
          <w:rFonts w:ascii="Arial" w:eastAsia="Times New Roman" w:hAnsi="Arial" w:cs="Arial"/>
          <w:b/>
          <w:sz w:val="26"/>
          <w:szCs w:val="26"/>
          <w:lang w:val="es-ES" w:eastAsia="es-ES"/>
        </w:rPr>
        <w:t xml:space="preserve"> </w:t>
      </w:r>
      <w:r w:rsidRPr="00EE4752">
        <w:rPr>
          <w:rFonts w:ascii="Arial" w:eastAsia="Times New Roman" w:hAnsi="Arial" w:cs="Arial"/>
          <w:b/>
          <w:sz w:val="26"/>
          <w:szCs w:val="26"/>
          <w:lang w:val="es-ES" w:eastAsia="es-ES"/>
        </w:rPr>
        <w:t xml:space="preserve">DE </w:t>
      </w:r>
      <w:r>
        <w:rPr>
          <w:rFonts w:ascii="Arial" w:eastAsia="Times New Roman" w:hAnsi="Arial" w:cs="Arial"/>
          <w:b/>
          <w:sz w:val="26"/>
          <w:szCs w:val="26"/>
          <w:lang w:val="es-ES" w:eastAsia="es-ES"/>
        </w:rPr>
        <w:t>SEPTIEMBRE</w:t>
      </w:r>
      <w:r w:rsidRPr="00EE4752">
        <w:rPr>
          <w:rFonts w:ascii="Arial" w:eastAsia="Times New Roman" w:hAnsi="Arial" w:cs="Arial"/>
          <w:b/>
          <w:sz w:val="26"/>
          <w:szCs w:val="26"/>
          <w:lang w:val="es-ES" w:eastAsia="es-ES"/>
        </w:rPr>
        <w:t xml:space="preserve"> DE DOS MIL VEINTITRÉS.</w:t>
      </w:r>
      <w:r>
        <w:rPr>
          <w:rFonts w:ascii="Arial" w:eastAsia="Times New Roman" w:hAnsi="Arial" w:cs="Arial"/>
          <w:b/>
          <w:sz w:val="26"/>
          <w:szCs w:val="26"/>
          <w:lang w:val="es-ES" w:eastAsia="es-ES"/>
        </w:rPr>
        <w:t xml:space="preserve"> - - - - - - - - - - - - - - - - - - - - - - - - - - - - - - - - - - - - - - - - - - </w:t>
      </w:r>
    </w:p>
    <w:p w14:paraId="3F7A09DB" w14:textId="7EEDCC73" w:rsidR="00894916" w:rsidRPr="00EE4752" w:rsidRDefault="00E0185E" w:rsidP="006612BB">
      <w:pPr>
        <w:widowControl w:val="0"/>
        <w:spacing w:line="360" w:lineRule="auto"/>
        <w:ind w:right="51" w:firstLine="567"/>
        <w:jc w:val="both"/>
        <w:rPr>
          <w:rFonts w:ascii="Arial" w:eastAsia="Times New Roman" w:hAnsi="Arial" w:cs="Arial"/>
          <w:b/>
          <w:sz w:val="26"/>
          <w:szCs w:val="26"/>
          <w:lang w:val="es-ES" w:eastAsia="es-ES"/>
        </w:rPr>
      </w:pPr>
      <w:r>
        <w:rPr>
          <w:rFonts w:ascii="Arial" w:eastAsia="Times New Roman" w:hAnsi="Arial" w:cs="Arial"/>
          <w:b/>
          <w:sz w:val="26"/>
          <w:szCs w:val="26"/>
          <w:lang w:val="es-ES" w:eastAsia="es-ES"/>
        </w:rPr>
        <w:t>Ú</w:t>
      </w:r>
      <w:r w:rsidR="00894916">
        <w:rPr>
          <w:rFonts w:ascii="Arial" w:eastAsia="Times New Roman" w:hAnsi="Arial" w:cs="Arial"/>
          <w:b/>
          <w:sz w:val="26"/>
          <w:szCs w:val="26"/>
          <w:lang w:val="es-ES" w:eastAsia="es-ES"/>
        </w:rPr>
        <w:t>NICO. ANTECEDENTES</w:t>
      </w:r>
    </w:p>
    <w:p w14:paraId="2FBFB10B" w14:textId="588C2843" w:rsidR="0051286F" w:rsidRPr="001E0F5F" w:rsidRDefault="0051286F" w:rsidP="001E0F5F">
      <w:pPr>
        <w:pStyle w:val="Prrafodelista"/>
        <w:spacing w:before="120" w:after="0" w:line="360" w:lineRule="auto"/>
        <w:ind w:left="0" w:firstLine="567"/>
        <w:jc w:val="both"/>
        <w:rPr>
          <w:rFonts w:ascii="Arial" w:eastAsia="Calibri" w:hAnsi="Arial" w:cs="Arial"/>
          <w:b/>
          <w:sz w:val="26"/>
          <w:szCs w:val="26"/>
        </w:rPr>
      </w:pPr>
      <w:r w:rsidRPr="00894916">
        <w:rPr>
          <w:rFonts w:ascii="Arial" w:hAnsi="Arial" w:cs="Arial"/>
          <w:sz w:val="26"/>
          <w:szCs w:val="26"/>
        </w:rPr>
        <w:t xml:space="preserve">Se tienen por </w:t>
      </w:r>
      <w:r w:rsidRPr="00894916">
        <w:rPr>
          <w:rFonts w:ascii="Arial" w:eastAsia="Calibri" w:hAnsi="Arial" w:cs="Arial"/>
          <w:sz w:val="26"/>
          <w:szCs w:val="26"/>
        </w:rPr>
        <w:t xml:space="preserve">recibidos los cuadernos de revisión </w:t>
      </w:r>
      <w:r w:rsidR="006612BB" w:rsidRPr="00894916">
        <w:rPr>
          <w:rFonts w:ascii="Arial" w:eastAsia="PMingLiU" w:hAnsi="Arial" w:cs="Arial"/>
          <w:b/>
          <w:iCs/>
          <w:sz w:val="26"/>
          <w:szCs w:val="26"/>
          <w:lang w:val="es-PE" w:eastAsia="zh-TW"/>
        </w:rPr>
        <w:t>testimonio</w:t>
      </w:r>
      <w:r w:rsidRPr="00894916">
        <w:rPr>
          <w:rFonts w:ascii="Arial" w:eastAsia="PMingLiU" w:hAnsi="Arial" w:cs="Arial"/>
          <w:b/>
          <w:iCs/>
          <w:caps/>
          <w:sz w:val="26"/>
          <w:szCs w:val="26"/>
          <w:lang w:val="es-PE" w:eastAsia="zh-TW"/>
        </w:rPr>
        <w:t xml:space="preserve"> </w:t>
      </w:r>
      <w:r w:rsidRPr="00894916">
        <w:rPr>
          <w:rFonts w:ascii="Arial" w:eastAsia="PMingLiU" w:hAnsi="Arial" w:cs="Arial"/>
          <w:b/>
          <w:iCs/>
          <w:caps/>
          <w:sz w:val="26"/>
          <w:szCs w:val="26"/>
          <w:lang w:eastAsia="zh-TW"/>
        </w:rPr>
        <w:t>0149</w:t>
      </w:r>
      <w:r w:rsidRPr="00894916">
        <w:rPr>
          <w:rFonts w:ascii="Arial" w:eastAsia="PMingLiU" w:hAnsi="Arial" w:cs="Arial"/>
          <w:b/>
          <w:iCs/>
          <w:caps/>
          <w:sz w:val="26"/>
          <w:szCs w:val="26"/>
          <w:lang w:val="es-PE" w:eastAsia="zh-TW"/>
        </w:rPr>
        <w:t>/2020</w:t>
      </w:r>
      <w:r w:rsidR="00E16CB5">
        <w:rPr>
          <w:rFonts w:ascii="Arial" w:eastAsia="PMingLiU" w:hAnsi="Arial" w:cs="Arial"/>
          <w:b/>
          <w:iCs/>
          <w:caps/>
          <w:sz w:val="26"/>
          <w:szCs w:val="26"/>
          <w:lang w:val="es-PE" w:eastAsia="zh-TW"/>
        </w:rPr>
        <w:t xml:space="preserve"> Y </w:t>
      </w:r>
      <w:r w:rsidR="00E16CB5" w:rsidRPr="00894916">
        <w:rPr>
          <w:rFonts w:ascii="Arial" w:eastAsia="PMingLiU" w:hAnsi="Arial" w:cs="Arial"/>
          <w:b/>
          <w:iCs/>
          <w:caps/>
          <w:sz w:val="26"/>
          <w:szCs w:val="26"/>
          <w:lang w:val="es-PE" w:eastAsia="zh-TW"/>
        </w:rPr>
        <w:t>0244/2020</w:t>
      </w:r>
      <w:r w:rsidRPr="00894916">
        <w:rPr>
          <w:rFonts w:ascii="Arial" w:eastAsia="PMingLiU" w:hAnsi="Arial" w:cs="Arial"/>
          <w:b/>
          <w:iCs/>
          <w:caps/>
          <w:sz w:val="26"/>
          <w:szCs w:val="26"/>
          <w:lang w:val="es-PE" w:eastAsia="zh-TW"/>
        </w:rPr>
        <w:t xml:space="preserve">, </w:t>
      </w:r>
      <w:r w:rsidRPr="00894916">
        <w:rPr>
          <w:rFonts w:ascii="Arial" w:eastAsia="Calibri" w:hAnsi="Arial" w:cs="Arial"/>
          <w:sz w:val="26"/>
          <w:szCs w:val="26"/>
        </w:rPr>
        <w:t xml:space="preserve">que remite la Secretaría General de Acuerdos con motivo de los recursos de revisión interpuestos, </w:t>
      </w:r>
      <w:r w:rsidRPr="00894916">
        <w:rPr>
          <w:rFonts w:ascii="Arial" w:eastAsia="Calibri" w:hAnsi="Arial" w:cs="Arial"/>
          <w:bCs/>
          <w:sz w:val="26"/>
          <w:szCs w:val="26"/>
        </w:rPr>
        <w:t>el primero por el</w:t>
      </w:r>
      <w:r w:rsidRPr="00894916">
        <w:rPr>
          <w:rFonts w:ascii="Arial" w:eastAsia="Calibri" w:hAnsi="Arial" w:cs="Arial"/>
          <w:b/>
          <w:sz w:val="26"/>
          <w:szCs w:val="26"/>
        </w:rPr>
        <w:t xml:space="preserve"> DIRECTOR JURÍDICO </w:t>
      </w:r>
      <w:r w:rsidRPr="00894916">
        <w:rPr>
          <w:rFonts w:ascii="Arial" w:eastAsia="Calibri" w:hAnsi="Arial" w:cs="Arial"/>
          <w:bCs/>
          <w:sz w:val="26"/>
          <w:szCs w:val="26"/>
        </w:rPr>
        <w:t>de la entonces</w:t>
      </w:r>
      <w:r w:rsidRPr="00894916">
        <w:rPr>
          <w:rFonts w:ascii="Arial" w:eastAsia="Calibri" w:hAnsi="Arial" w:cs="Arial"/>
          <w:b/>
          <w:sz w:val="26"/>
          <w:szCs w:val="26"/>
        </w:rPr>
        <w:t xml:space="preserve"> SECRETARÍA DE LA CONTRALORÍA Y TRANSPARENCIA GUBERNAMENTAL DEL ESTADO DE OAXACA, </w:t>
      </w:r>
      <w:r w:rsidRPr="00894916">
        <w:rPr>
          <w:rFonts w:ascii="Arial" w:eastAsia="Calibri" w:hAnsi="Arial" w:cs="Arial"/>
          <w:bCs/>
          <w:sz w:val="26"/>
          <w:szCs w:val="26"/>
        </w:rPr>
        <w:t xml:space="preserve">ahora </w:t>
      </w:r>
      <w:r w:rsidRPr="00894916">
        <w:rPr>
          <w:rFonts w:ascii="Arial" w:hAnsi="Arial" w:cs="Arial"/>
          <w:b/>
          <w:bCs/>
          <w:sz w:val="26"/>
          <w:szCs w:val="26"/>
        </w:rPr>
        <w:t>SECRETARÍA DE HONESTIDAD, TRANSPARENCIA Y FUNCIÓN PÚBLICA DE OAXACA</w:t>
      </w:r>
      <w:r w:rsidRPr="00894916">
        <w:rPr>
          <w:rFonts w:ascii="Arial" w:eastAsia="Calibri" w:hAnsi="Arial" w:cs="Arial"/>
          <w:b/>
          <w:sz w:val="26"/>
          <w:szCs w:val="26"/>
        </w:rPr>
        <w:t xml:space="preserve">, </w:t>
      </w:r>
      <w:r w:rsidRPr="00894916">
        <w:rPr>
          <w:rFonts w:ascii="Arial" w:eastAsia="Calibri" w:hAnsi="Arial" w:cs="Arial"/>
          <w:sz w:val="26"/>
          <w:szCs w:val="26"/>
        </w:rPr>
        <w:t xml:space="preserve">en contra de la </w:t>
      </w:r>
      <w:bookmarkStart w:id="2" w:name="_Hlk69804190"/>
      <w:r w:rsidRPr="00894916">
        <w:rPr>
          <w:rFonts w:ascii="Arial" w:eastAsia="Calibri" w:hAnsi="Arial" w:cs="Arial"/>
          <w:sz w:val="26"/>
          <w:szCs w:val="26"/>
        </w:rPr>
        <w:t xml:space="preserve">sentencia de catorce de enero </w:t>
      </w:r>
      <w:bookmarkEnd w:id="2"/>
      <w:r w:rsidRPr="00894916">
        <w:rPr>
          <w:rFonts w:ascii="Arial" w:eastAsia="Calibri" w:hAnsi="Arial" w:cs="Arial"/>
          <w:sz w:val="26"/>
          <w:szCs w:val="26"/>
        </w:rPr>
        <w:t>de dos mil veinte</w:t>
      </w:r>
      <w:r w:rsidRPr="00894916">
        <w:rPr>
          <w:rFonts w:ascii="Arial" w:eastAsia="Calibri" w:hAnsi="Arial" w:cs="Arial"/>
          <w:bCs/>
          <w:sz w:val="26"/>
          <w:szCs w:val="26"/>
        </w:rPr>
        <w:t xml:space="preserve"> </w:t>
      </w:r>
      <w:r w:rsidRPr="00894916">
        <w:rPr>
          <w:rFonts w:ascii="Arial" w:eastAsia="Calibri" w:hAnsi="Arial" w:cs="Arial"/>
          <w:b/>
          <w:sz w:val="26"/>
          <w:szCs w:val="26"/>
        </w:rPr>
        <w:t xml:space="preserve">y el segundo, por </w:t>
      </w:r>
      <w:r w:rsidR="00DA01D9">
        <w:rPr>
          <w:rFonts w:ascii="Arial" w:eastAsia="Calibri" w:hAnsi="Arial" w:cs="Arial"/>
          <w:b/>
          <w:sz w:val="26"/>
          <w:szCs w:val="26"/>
        </w:rPr>
        <w:t xml:space="preserve">********** </w:t>
      </w:r>
      <w:r w:rsidRPr="00894916">
        <w:rPr>
          <w:rFonts w:ascii="Arial" w:eastAsia="Calibri" w:hAnsi="Arial" w:cs="Arial"/>
          <w:sz w:val="26"/>
          <w:szCs w:val="26"/>
        </w:rPr>
        <w:t>en contra de la citada sentencia y de la resolución de aclaración de sentencia de veintitrés de septiembre de dos mil veinte, ambas dictadas en el juicio de nulidad</w:t>
      </w:r>
      <w:r w:rsidRPr="00894916">
        <w:rPr>
          <w:rFonts w:ascii="Arial" w:eastAsia="Calibri" w:hAnsi="Arial" w:cs="Arial"/>
          <w:bCs/>
          <w:sz w:val="26"/>
          <w:szCs w:val="26"/>
        </w:rPr>
        <w:t xml:space="preserve"> 0122/2018 del índice </w:t>
      </w:r>
      <w:r w:rsidRPr="00861E70">
        <w:rPr>
          <w:rFonts w:ascii="Arial" w:eastAsia="Calibri" w:hAnsi="Arial" w:cs="Arial"/>
          <w:bCs/>
          <w:sz w:val="26"/>
          <w:szCs w:val="26"/>
        </w:rPr>
        <w:t xml:space="preserve">de la </w:t>
      </w:r>
      <w:r w:rsidR="00030568" w:rsidRPr="00861E70">
        <w:rPr>
          <w:rFonts w:ascii="Arial" w:eastAsia="Calibri" w:hAnsi="Arial" w:cs="Arial"/>
          <w:bCs/>
          <w:sz w:val="26"/>
          <w:szCs w:val="26"/>
        </w:rPr>
        <w:t>entonces</w:t>
      </w:r>
      <w:r w:rsidR="00030568">
        <w:rPr>
          <w:rFonts w:ascii="Arial" w:eastAsia="Calibri" w:hAnsi="Arial" w:cs="Arial"/>
          <w:bCs/>
          <w:sz w:val="26"/>
          <w:szCs w:val="26"/>
        </w:rPr>
        <w:t xml:space="preserve"> </w:t>
      </w:r>
      <w:r w:rsidRPr="00894916">
        <w:rPr>
          <w:rFonts w:ascii="Arial" w:eastAsia="Calibri" w:hAnsi="Arial" w:cs="Arial"/>
          <w:bCs/>
          <w:sz w:val="26"/>
          <w:szCs w:val="26"/>
        </w:rPr>
        <w:t>Cuarta Sala Unitaria de este Tribunal,</w:t>
      </w:r>
      <w:r w:rsidRPr="00894916">
        <w:rPr>
          <w:rFonts w:ascii="Arial" w:eastAsia="Calibri" w:hAnsi="Arial" w:cs="Arial"/>
          <w:sz w:val="26"/>
          <w:szCs w:val="26"/>
        </w:rPr>
        <w:t xml:space="preserve"> relativo al juicio promovido por</w:t>
      </w:r>
      <w:r w:rsidR="00DA01D9">
        <w:rPr>
          <w:rFonts w:ascii="Arial" w:eastAsia="Calibri" w:hAnsi="Arial" w:cs="Arial"/>
          <w:b/>
          <w:sz w:val="26"/>
          <w:szCs w:val="26"/>
        </w:rPr>
        <w:t xml:space="preserve"> </w:t>
      </w:r>
      <w:r w:rsidR="00DA01D9">
        <w:rPr>
          <w:rFonts w:ascii="Arial" w:eastAsia="Calibri" w:hAnsi="Arial" w:cs="Arial"/>
          <w:b/>
          <w:sz w:val="26"/>
          <w:szCs w:val="26"/>
        </w:rPr>
        <w:t>**********</w:t>
      </w:r>
      <w:r w:rsidRPr="00894916">
        <w:rPr>
          <w:rFonts w:ascii="Arial" w:eastAsia="Calibri" w:hAnsi="Arial" w:cs="Arial"/>
          <w:b/>
          <w:sz w:val="26"/>
          <w:szCs w:val="26"/>
        </w:rPr>
        <w:t xml:space="preserve">, </w:t>
      </w:r>
      <w:r w:rsidRPr="00894916">
        <w:rPr>
          <w:rFonts w:ascii="Arial" w:eastAsia="Calibri" w:hAnsi="Arial" w:cs="Arial"/>
          <w:sz w:val="26"/>
          <w:szCs w:val="26"/>
        </w:rPr>
        <w:t xml:space="preserve">en contra del </w:t>
      </w:r>
      <w:r w:rsidRPr="00894916">
        <w:rPr>
          <w:rFonts w:ascii="Arial" w:eastAsia="Calibri" w:hAnsi="Arial" w:cs="Arial"/>
          <w:b/>
          <w:sz w:val="26"/>
          <w:szCs w:val="26"/>
        </w:rPr>
        <w:t xml:space="preserve">DIRECTOR DE RESPONSABILIDADES Y SITUACIÓN PATRIMONIAL, </w:t>
      </w:r>
      <w:r w:rsidRPr="00894916">
        <w:rPr>
          <w:rFonts w:ascii="Arial" w:eastAsia="Calibri" w:hAnsi="Arial" w:cs="Arial"/>
          <w:bCs/>
          <w:sz w:val="26"/>
          <w:szCs w:val="26"/>
        </w:rPr>
        <w:t xml:space="preserve">de la entonces </w:t>
      </w:r>
      <w:r w:rsidRPr="00894916">
        <w:rPr>
          <w:rFonts w:ascii="Arial" w:eastAsia="Calibri" w:hAnsi="Arial" w:cs="Arial"/>
          <w:b/>
          <w:sz w:val="26"/>
          <w:szCs w:val="26"/>
        </w:rPr>
        <w:t xml:space="preserve">SECRETARÍA DE LA CONTRALORÍA Y TRANSPARENCIA GUBERNAMENTAL DEL ESTADO DE OAXACA </w:t>
      </w:r>
      <w:r w:rsidRPr="00894916">
        <w:rPr>
          <w:rFonts w:ascii="Arial" w:eastAsia="Calibri" w:hAnsi="Arial" w:cs="Arial"/>
          <w:bCs/>
          <w:sz w:val="26"/>
          <w:szCs w:val="26"/>
        </w:rPr>
        <w:t xml:space="preserve">ahora </w:t>
      </w:r>
      <w:r w:rsidRPr="00894916">
        <w:rPr>
          <w:rFonts w:ascii="Arial" w:hAnsi="Arial" w:cs="Arial"/>
          <w:b/>
          <w:bCs/>
          <w:sz w:val="26"/>
          <w:szCs w:val="26"/>
        </w:rPr>
        <w:t>SECRETARÍA DE HONESTIDAD, TRANSPARENCIA Y FUNCIÓN PÚBLICA DE OAXACA</w:t>
      </w:r>
      <w:r w:rsidRPr="00894916">
        <w:rPr>
          <w:rFonts w:ascii="Arial" w:hAnsi="Arial" w:cs="Arial"/>
          <w:sz w:val="26"/>
          <w:szCs w:val="26"/>
        </w:rPr>
        <w:t xml:space="preserve">; lo anterior, con motivo del </w:t>
      </w:r>
      <w:r w:rsidRPr="00894916">
        <w:rPr>
          <w:rFonts w:ascii="Arial" w:hAnsi="Arial" w:cs="Arial"/>
          <w:b/>
          <w:sz w:val="26"/>
          <w:szCs w:val="26"/>
        </w:rPr>
        <w:t>juicio de amparo</w:t>
      </w:r>
      <w:r w:rsidRPr="00894916">
        <w:rPr>
          <w:rFonts w:ascii="Arial" w:hAnsi="Arial" w:cs="Arial"/>
          <w:sz w:val="26"/>
          <w:szCs w:val="26"/>
        </w:rPr>
        <w:t xml:space="preserve"> </w:t>
      </w:r>
      <w:r w:rsidRPr="00894916">
        <w:rPr>
          <w:rFonts w:ascii="Arial" w:hAnsi="Arial" w:cs="Arial"/>
          <w:b/>
          <w:sz w:val="26"/>
          <w:szCs w:val="26"/>
        </w:rPr>
        <w:t>directo</w:t>
      </w:r>
      <w:r w:rsidRPr="00894916">
        <w:rPr>
          <w:rFonts w:ascii="Arial" w:hAnsi="Arial" w:cs="Arial"/>
          <w:sz w:val="26"/>
          <w:szCs w:val="26"/>
        </w:rPr>
        <w:t xml:space="preserve"> promovido por</w:t>
      </w:r>
      <w:r w:rsidR="00DA01D9">
        <w:rPr>
          <w:rFonts w:ascii="Arial" w:eastAsia="Calibri" w:hAnsi="Arial" w:cs="Arial"/>
          <w:b/>
          <w:sz w:val="26"/>
          <w:szCs w:val="26"/>
        </w:rPr>
        <w:t xml:space="preserve"> </w:t>
      </w:r>
      <w:r w:rsidR="00DA01D9">
        <w:rPr>
          <w:rFonts w:ascii="Arial" w:eastAsia="Calibri" w:hAnsi="Arial" w:cs="Arial"/>
          <w:b/>
          <w:sz w:val="26"/>
          <w:szCs w:val="26"/>
        </w:rPr>
        <w:t>**********</w:t>
      </w:r>
      <w:r w:rsidRPr="00894916">
        <w:rPr>
          <w:rFonts w:ascii="Arial" w:hAnsi="Arial" w:cs="Arial"/>
          <w:sz w:val="26"/>
          <w:szCs w:val="26"/>
        </w:rPr>
        <w:t xml:space="preserve">, en contra de la resolución de </w:t>
      </w:r>
      <w:r w:rsidR="006612BB" w:rsidRPr="00894916">
        <w:rPr>
          <w:rFonts w:ascii="Arial" w:hAnsi="Arial" w:cs="Arial"/>
          <w:sz w:val="26"/>
          <w:szCs w:val="26"/>
        </w:rPr>
        <w:t>seis</w:t>
      </w:r>
      <w:r w:rsidRPr="00894916">
        <w:rPr>
          <w:rFonts w:ascii="Arial" w:hAnsi="Arial" w:cs="Arial"/>
          <w:sz w:val="26"/>
          <w:szCs w:val="26"/>
        </w:rPr>
        <w:t xml:space="preserve"> de </w:t>
      </w:r>
      <w:r w:rsidR="006612BB" w:rsidRPr="00894916">
        <w:rPr>
          <w:rFonts w:ascii="Arial" w:hAnsi="Arial" w:cs="Arial"/>
          <w:sz w:val="26"/>
          <w:szCs w:val="26"/>
        </w:rPr>
        <w:t>julio</w:t>
      </w:r>
      <w:r w:rsidRPr="00894916">
        <w:rPr>
          <w:rFonts w:ascii="Arial" w:hAnsi="Arial" w:cs="Arial"/>
          <w:sz w:val="26"/>
          <w:szCs w:val="26"/>
        </w:rPr>
        <w:t xml:space="preserve"> de dos mil veinti</w:t>
      </w:r>
      <w:r w:rsidR="006612BB" w:rsidRPr="00894916">
        <w:rPr>
          <w:rFonts w:ascii="Arial" w:hAnsi="Arial" w:cs="Arial"/>
          <w:sz w:val="26"/>
          <w:szCs w:val="26"/>
        </w:rPr>
        <w:t>trés</w:t>
      </w:r>
      <w:r w:rsidRPr="00894916">
        <w:rPr>
          <w:rFonts w:ascii="Arial" w:hAnsi="Arial" w:cs="Arial"/>
          <w:sz w:val="26"/>
          <w:szCs w:val="26"/>
        </w:rPr>
        <w:t xml:space="preserve">, emitida por esta Sala Superior. En consecuencia, </w:t>
      </w:r>
      <w:r w:rsidR="006612BB" w:rsidRPr="00894916">
        <w:rPr>
          <w:rFonts w:ascii="Arial" w:hAnsi="Arial" w:cs="Arial"/>
          <w:sz w:val="26"/>
          <w:szCs w:val="26"/>
        </w:rPr>
        <w:t xml:space="preserve">proceden a requerir nuevamente </w:t>
      </w:r>
      <w:r w:rsidR="008577E4" w:rsidRPr="00894916">
        <w:rPr>
          <w:rFonts w:ascii="Arial" w:hAnsi="Arial" w:cs="Arial"/>
          <w:sz w:val="26"/>
          <w:szCs w:val="26"/>
        </w:rPr>
        <w:t xml:space="preserve">el </w:t>
      </w:r>
      <w:r w:rsidRPr="00894916">
        <w:rPr>
          <w:rFonts w:ascii="Arial" w:hAnsi="Arial" w:cs="Arial"/>
          <w:sz w:val="26"/>
          <w:szCs w:val="26"/>
        </w:rPr>
        <w:t>cumplimiento a la ejecutoria de amparo directo 168/2022</w:t>
      </w:r>
      <w:r w:rsidR="001E0F5F">
        <w:rPr>
          <w:rFonts w:ascii="Arial" w:hAnsi="Arial" w:cs="Arial"/>
          <w:sz w:val="26"/>
          <w:szCs w:val="26"/>
        </w:rPr>
        <w:t xml:space="preserve">, </w:t>
      </w:r>
      <w:r w:rsidRPr="00455806">
        <w:rPr>
          <w:rFonts w:ascii="Arial" w:hAnsi="Arial" w:cs="Arial"/>
          <w:sz w:val="26"/>
          <w:szCs w:val="26"/>
        </w:rPr>
        <w:t>dictad</w:t>
      </w:r>
      <w:r w:rsidR="008577E4" w:rsidRPr="00455806">
        <w:rPr>
          <w:rFonts w:ascii="Arial" w:hAnsi="Arial" w:cs="Arial"/>
          <w:sz w:val="26"/>
          <w:szCs w:val="26"/>
        </w:rPr>
        <w:t>o</w:t>
      </w:r>
      <w:r w:rsidRPr="00455806">
        <w:rPr>
          <w:rFonts w:ascii="Arial" w:hAnsi="Arial" w:cs="Arial"/>
          <w:sz w:val="26"/>
          <w:szCs w:val="26"/>
        </w:rPr>
        <w:t xml:space="preserve"> el </w:t>
      </w:r>
      <w:r w:rsidR="00455806" w:rsidRPr="00455806">
        <w:rPr>
          <w:rFonts w:ascii="Arial" w:hAnsi="Arial" w:cs="Arial"/>
          <w:sz w:val="26"/>
          <w:szCs w:val="26"/>
        </w:rPr>
        <w:t>dieciséis</w:t>
      </w:r>
      <w:r w:rsidRPr="00455806">
        <w:rPr>
          <w:rFonts w:ascii="Arial" w:hAnsi="Arial" w:cs="Arial"/>
          <w:sz w:val="26"/>
          <w:szCs w:val="26"/>
        </w:rPr>
        <w:t xml:space="preserve"> de </w:t>
      </w:r>
      <w:r w:rsidR="00455806" w:rsidRPr="00455806">
        <w:rPr>
          <w:rFonts w:ascii="Arial" w:hAnsi="Arial" w:cs="Arial"/>
          <w:sz w:val="26"/>
          <w:szCs w:val="26"/>
        </w:rPr>
        <w:t>junio</w:t>
      </w:r>
      <w:r w:rsidRPr="00455806">
        <w:rPr>
          <w:rFonts w:ascii="Arial" w:hAnsi="Arial" w:cs="Arial"/>
          <w:sz w:val="26"/>
          <w:szCs w:val="26"/>
        </w:rPr>
        <w:t xml:space="preserve"> de dos mil veintitrés</w:t>
      </w:r>
      <w:r w:rsidRPr="00894916">
        <w:rPr>
          <w:rFonts w:ascii="Arial" w:hAnsi="Arial" w:cs="Arial"/>
          <w:sz w:val="26"/>
          <w:szCs w:val="26"/>
        </w:rPr>
        <w:t xml:space="preserve"> por el Segundo Tribunal Colegiado en Materias Civil y Administrativa del Décimo Tercer Circuito, con residencia en esta </w:t>
      </w:r>
      <w:r w:rsidRPr="00894916">
        <w:rPr>
          <w:rFonts w:ascii="Arial" w:hAnsi="Arial" w:cs="Arial"/>
          <w:sz w:val="26"/>
          <w:szCs w:val="26"/>
        </w:rPr>
        <w:lastRenderedPageBreak/>
        <w:t xml:space="preserve">ciudad de Oaxaca de Juárez, Oaxaca, con fundamento en los artículos 236, fracción VI y 238 de la Ley de Procedimiento y Justicia Administrativa para el Estado de Oaxaca, así como el precepto </w:t>
      </w:r>
      <w:r w:rsidRPr="00894916">
        <w:rPr>
          <w:rFonts w:ascii="Arial" w:hAnsi="Arial" w:cs="Arial"/>
          <w:bCs/>
          <w:iCs/>
          <w:sz w:val="26"/>
          <w:szCs w:val="26"/>
        </w:rPr>
        <w:t xml:space="preserve">24, fracciones I y III de la Ley Orgánica del Tribunal de Justicia Administrativa del Estado de Oaxaca, </w:t>
      </w:r>
      <w:r w:rsidRPr="00894916">
        <w:rPr>
          <w:rFonts w:ascii="Arial" w:hAnsi="Arial" w:cs="Arial"/>
          <w:sz w:val="26"/>
          <w:szCs w:val="26"/>
        </w:rPr>
        <w:t xml:space="preserve">se procede a dictar resolución en los siguientes términos: </w:t>
      </w:r>
    </w:p>
    <w:p w14:paraId="67F7C424" w14:textId="77777777" w:rsidR="0051286F" w:rsidRDefault="0051286F" w:rsidP="0051286F">
      <w:pPr>
        <w:spacing w:before="120" w:after="0" w:line="360" w:lineRule="auto"/>
        <w:jc w:val="center"/>
        <w:rPr>
          <w:rFonts w:ascii="Arial" w:hAnsi="Arial" w:cs="Arial"/>
          <w:b/>
          <w:bCs/>
          <w:sz w:val="26"/>
          <w:szCs w:val="26"/>
        </w:rPr>
      </w:pPr>
      <w:r w:rsidRPr="007119C0">
        <w:rPr>
          <w:rFonts w:ascii="Arial" w:hAnsi="Arial" w:cs="Arial"/>
          <w:b/>
          <w:bCs/>
          <w:sz w:val="26"/>
          <w:szCs w:val="26"/>
        </w:rPr>
        <w:t>R E S U L T A N D O</w:t>
      </w:r>
    </w:p>
    <w:p w14:paraId="07C8D9FB" w14:textId="2ACECE3D" w:rsidR="00AE7DE8" w:rsidRPr="00971634" w:rsidRDefault="00AE7DE8" w:rsidP="00894916">
      <w:pPr>
        <w:pStyle w:val="Sinespaciado"/>
        <w:spacing w:before="120" w:line="360" w:lineRule="auto"/>
        <w:ind w:firstLine="567"/>
        <w:jc w:val="both"/>
        <w:rPr>
          <w:rFonts w:ascii="Arial" w:hAnsi="Arial" w:cs="Arial"/>
          <w:sz w:val="26"/>
          <w:szCs w:val="26"/>
        </w:rPr>
      </w:pPr>
      <w:r w:rsidRPr="00971634">
        <w:rPr>
          <w:rFonts w:ascii="Arial" w:hAnsi="Arial" w:cs="Arial"/>
          <w:b/>
          <w:bCs/>
          <w:sz w:val="26"/>
          <w:szCs w:val="26"/>
        </w:rPr>
        <w:t>PRIMERO</w:t>
      </w:r>
      <w:r w:rsidRPr="00971634">
        <w:rPr>
          <w:rFonts w:ascii="Arial" w:hAnsi="Arial" w:cs="Arial"/>
          <w:sz w:val="26"/>
          <w:szCs w:val="26"/>
        </w:rPr>
        <w:t xml:space="preserve">. Resulta importante recalcar, </w:t>
      </w:r>
      <w:proofErr w:type="gramStart"/>
      <w:r w:rsidRPr="00971634">
        <w:rPr>
          <w:rFonts w:ascii="Arial" w:hAnsi="Arial" w:cs="Arial"/>
          <w:sz w:val="26"/>
          <w:szCs w:val="26"/>
        </w:rPr>
        <w:t>que</w:t>
      </w:r>
      <w:proofErr w:type="gramEnd"/>
      <w:r w:rsidRPr="00971634">
        <w:rPr>
          <w:rFonts w:ascii="Arial" w:hAnsi="Arial" w:cs="Arial"/>
          <w:sz w:val="26"/>
          <w:szCs w:val="26"/>
        </w:rPr>
        <w:t xml:space="preserve"> en acuerdo de diecisiete de agosto de dos mil veintitrés, emitido en oficio 5728/2023 la autoridad federal determinó que</w:t>
      </w:r>
      <w:r w:rsidR="00DD0CDD" w:rsidRPr="00971634">
        <w:rPr>
          <w:rFonts w:ascii="Arial" w:hAnsi="Arial" w:cs="Arial"/>
          <w:sz w:val="26"/>
          <w:szCs w:val="26"/>
        </w:rPr>
        <w:t xml:space="preserve"> se cumplió con</w:t>
      </w:r>
      <w:r w:rsidRPr="00971634">
        <w:rPr>
          <w:rFonts w:ascii="Arial" w:hAnsi="Arial" w:cs="Arial"/>
          <w:sz w:val="26"/>
          <w:szCs w:val="26"/>
        </w:rPr>
        <w:t xml:space="preserve"> el efecto precisado en el número 1</w:t>
      </w:r>
      <w:r w:rsidR="00DD0CDD" w:rsidRPr="00971634">
        <w:rPr>
          <w:rFonts w:ascii="Arial" w:hAnsi="Arial" w:cs="Arial"/>
          <w:sz w:val="26"/>
          <w:szCs w:val="26"/>
        </w:rPr>
        <w:t xml:space="preserve">, por lo que </w:t>
      </w:r>
      <w:r w:rsidRPr="00971634">
        <w:rPr>
          <w:rFonts w:ascii="Arial" w:hAnsi="Arial" w:cs="Arial"/>
          <w:sz w:val="26"/>
          <w:szCs w:val="26"/>
        </w:rPr>
        <w:t>esta autoridad, dio cumplimiento al</w:t>
      </w:r>
      <w:r w:rsidR="00DD0CDD" w:rsidRPr="00971634">
        <w:rPr>
          <w:rFonts w:ascii="Arial" w:hAnsi="Arial" w:cs="Arial"/>
          <w:sz w:val="26"/>
          <w:szCs w:val="26"/>
        </w:rPr>
        <w:t xml:space="preserve"> requerimiento al</w:t>
      </w:r>
      <w:r w:rsidRPr="00971634">
        <w:rPr>
          <w:rFonts w:ascii="Arial" w:hAnsi="Arial" w:cs="Arial"/>
          <w:sz w:val="26"/>
          <w:szCs w:val="26"/>
        </w:rPr>
        <w:t xml:space="preserve"> dejar insubsistente la diversa resolución de once de noviembre de dos mil veintiuno</w:t>
      </w:r>
      <w:r w:rsidR="003C69CB">
        <w:rPr>
          <w:rFonts w:ascii="Arial" w:hAnsi="Arial" w:cs="Arial"/>
          <w:sz w:val="26"/>
          <w:szCs w:val="26"/>
        </w:rPr>
        <w:t xml:space="preserve"> </w:t>
      </w:r>
      <w:r w:rsidRPr="00971634">
        <w:rPr>
          <w:rFonts w:ascii="Arial" w:hAnsi="Arial" w:cs="Arial"/>
          <w:b/>
          <w:bCs/>
          <w:sz w:val="26"/>
          <w:szCs w:val="26"/>
        </w:rPr>
        <w:t xml:space="preserve">por lo tanto </w:t>
      </w:r>
      <w:r w:rsidR="00DD0CDD" w:rsidRPr="00971634">
        <w:rPr>
          <w:rFonts w:ascii="Arial" w:hAnsi="Arial" w:cs="Arial"/>
          <w:b/>
          <w:bCs/>
          <w:sz w:val="26"/>
          <w:szCs w:val="26"/>
        </w:rPr>
        <w:t>se</w:t>
      </w:r>
      <w:r w:rsidRPr="00971634">
        <w:rPr>
          <w:rFonts w:ascii="Arial" w:hAnsi="Arial" w:cs="Arial"/>
          <w:b/>
          <w:bCs/>
          <w:sz w:val="26"/>
          <w:szCs w:val="26"/>
        </w:rPr>
        <w:t xml:space="preserve"> deja intocad</w:t>
      </w:r>
      <w:r w:rsidR="00715D70" w:rsidRPr="00971634">
        <w:rPr>
          <w:rFonts w:ascii="Arial" w:hAnsi="Arial" w:cs="Arial"/>
          <w:b/>
          <w:bCs/>
          <w:sz w:val="26"/>
          <w:szCs w:val="26"/>
        </w:rPr>
        <w:t>a</w:t>
      </w:r>
      <w:r w:rsidRPr="00971634">
        <w:rPr>
          <w:rFonts w:ascii="Arial" w:hAnsi="Arial" w:cs="Arial"/>
          <w:b/>
          <w:bCs/>
          <w:sz w:val="26"/>
          <w:szCs w:val="26"/>
        </w:rPr>
        <w:t xml:space="preserve"> esta parte</w:t>
      </w:r>
      <w:r w:rsidRPr="00971634">
        <w:rPr>
          <w:rFonts w:ascii="Arial" w:hAnsi="Arial" w:cs="Arial"/>
          <w:sz w:val="26"/>
          <w:szCs w:val="26"/>
        </w:rPr>
        <w:t>.</w:t>
      </w:r>
      <w:r w:rsidR="00DA01D9">
        <w:rPr>
          <w:rFonts w:ascii="Arial" w:hAnsi="Arial" w:cs="Arial"/>
          <w:sz w:val="26"/>
          <w:szCs w:val="26"/>
        </w:rPr>
        <w:t xml:space="preserve"> </w:t>
      </w:r>
      <w:r w:rsidRPr="00971634">
        <w:rPr>
          <w:rFonts w:ascii="Arial" w:hAnsi="Arial" w:cs="Arial"/>
          <w:sz w:val="26"/>
          <w:szCs w:val="26"/>
        </w:rPr>
        <w:t xml:space="preserve">No obstante a lo anterior, en ese mismo acuerdo, se especificó </w:t>
      </w:r>
      <w:r w:rsidR="00DD0CDD" w:rsidRPr="00971634">
        <w:rPr>
          <w:rFonts w:ascii="Arial" w:hAnsi="Arial" w:cs="Arial"/>
          <w:sz w:val="26"/>
          <w:szCs w:val="26"/>
        </w:rPr>
        <w:t xml:space="preserve">que esta Sala Superior no dio cumplimiento a lo dispuesto en el punto </w:t>
      </w:r>
      <w:r w:rsidRPr="00971634">
        <w:rPr>
          <w:rFonts w:ascii="Arial" w:hAnsi="Arial" w:cs="Arial"/>
          <w:sz w:val="26"/>
          <w:szCs w:val="26"/>
        </w:rPr>
        <w:t>2; por lo tanto, se entrar</w:t>
      </w:r>
      <w:r w:rsidR="00715D70" w:rsidRPr="00971634">
        <w:rPr>
          <w:rFonts w:ascii="Arial" w:hAnsi="Arial" w:cs="Arial"/>
          <w:sz w:val="26"/>
          <w:szCs w:val="26"/>
        </w:rPr>
        <w:t>á</w:t>
      </w:r>
      <w:r w:rsidRPr="00971634">
        <w:rPr>
          <w:rFonts w:ascii="Arial" w:hAnsi="Arial" w:cs="Arial"/>
          <w:sz w:val="26"/>
          <w:szCs w:val="26"/>
        </w:rPr>
        <w:t xml:space="preserve"> a fondo del estudio en lo que se refiere al cumplimiento </w:t>
      </w:r>
      <w:proofErr w:type="gramStart"/>
      <w:r w:rsidRPr="00971634">
        <w:rPr>
          <w:rFonts w:ascii="Arial" w:hAnsi="Arial" w:cs="Arial"/>
          <w:sz w:val="26"/>
          <w:szCs w:val="26"/>
        </w:rPr>
        <w:t>ordenado.</w:t>
      </w:r>
      <w:r w:rsidR="00CA284E" w:rsidRPr="00971634">
        <w:rPr>
          <w:rFonts w:ascii="Arial" w:hAnsi="Arial" w:cs="Arial"/>
          <w:sz w:val="26"/>
          <w:szCs w:val="26"/>
        </w:rPr>
        <w:t>-</w:t>
      </w:r>
      <w:proofErr w:type="gramEnd"/>
      <w:r w:rsidR="00CA284E" w:rsidRPr="00971634">
        <w:rPr>
          <w:rFonts w:ascii="Arial" w:hAnsi="Arial" w:cs="Arial"/>
          <w:sz w:val="26"/>
          <w:szCs w:val="26"/>
        </w:rPr>
        <w:t xml:space="preserve"> - - - - - - - - - - - - - - - - </w:t>
      </w:r>
      <w:r w:rsidR="003C69CB">
        <w:rPr>
          <w:rFonts w:ascii="Arial" w:hAnsi="Arial" w:cs="Arial"/>
          <w:sz w:val="26"/>
          <w:szCs w:val="26"/>
        </w:rPr>
        <w:t xml:space="preserve">- - - - - - - - - - - - </w:t>
      </w:r>
    </w:p>
    <w:p w14:paraId="272C8E6B" w14:textId="4B65B21C" w:rsidR="0051286F" w:rsidRPr="00482901" w:rsidRDefault="00DD0CDD" w:rsidP="00894916">
      <w:pPr>
        <w:pStyle w:val="Prrafodelista"/>
        <w:spacing w:before="120" w:after="0" w:line="360" w:lineRule="auto"/>
        <w:ind w:left="0" w:firstLine="567"/>
        <w:jc w:val="both"/>
        <w:rPr>
          <w:rFonts w:ascii="Arial" w:hAnsi="Arial" w:cs="Arial"/>
          <w:sz w:val="26"/>
          <w:szCs w:val="26"/>
        </w:rPr>
      </w:pPr>
      <w:r w:rsidRPr="00482901">
        <w:rPr>
          <w:rFonts w:ascii="Arial" w:hAnsi="Arial" w:cs="Arial"/>
          <w:b/>
          <w:bCs/>
          <w:sz w:val="26"/>
          <w:szCs w:val="26"/>
        </w:rPr>
        <w:t>SEGUNDO</w:t>
      </w:r>
      <w:r w:rsidR="0051286F" w:rsidRPr="00482901">
        <w:rPr>
          <w:rFonts w:ascii="Arial" w:hAnsi="Arial" w:cs="Arial"/>
          <w:b/>
          <w:bCs/>
          <w:sz w:val="26"/>
          <w:szCs w:val="26"/>
        </w:rPr>
        <w:t xml:space="preserve">. </w:t>
      </w:r>
      <w:r w:rsidR="0051286F" w:rsidRPr="00482901">
        <w:rPr>
          <w:rFonts w:ascii="Arial" w:hAnsi="Arial" w:cs="Arial"/>
          <w:sz w:val="26"/>
          <w:szCs w:val="26"/>
        </w:rPr>
        <w:t xml:space="preserve">La Sala Superior de este Tribunal, el </w:t>
      </w:r>
      <w:r w:rsidR="008577E4" w:rsidRPr="00482901">
        <w:rPr>
          <w:rFonts w:ascii="Arial" w:hAnsi="Arial" w:cs="Arial"/>
          <w:sz w:val="26"/>
          <w:szCs w:val="26"/>
        </w:rPr>
        <w:t>seis</w:t>
      </w:r>
      <w:r w:rsidR="0051286F" w:rsidRPr="00482901">
        <w:rPr>
          <w:rFonts w:ascii="Arial" w:hAnsi="Arial" w:cs="Arial"/>
          <w:sz w:val="26"/>
          <w:szCs w:val="26"/>
        </w:rPr>
        <w:t xml:space="preserve"> de </w:t>
      </w:r>
      <w:r w:rsidR="008577E4" w:rsidRPr="00482901">
        <w:rPr>
          <w:rFonts w:ascii="Arial" w:hAnsi="Arial" w:cs="Arial"/>
          <w:sz w:val="26"/>
          <w:szCs w:val="26"/>
        </w:rPr>
        <w:t>julio</w:t>
      </w:r>
      <w:r w:rsidR="0051286F" w:rsidRPr="00482901">
        <w:rPr>
          <w:rFonts w:ascii="Arial" w:hAnsi="Arial" w:cs="Arial"/>
          <w:sz w:val="26"/>
          <w:szCs w:val="26"/>
        </w:rPr>
        <w:t xml:space="preserve"> de dos mil veinti</w:t>
      </w:r>
      <w:r w:rsidR="008577E4" w:rsidRPr="00482901">
        <w:rPr>
          <w:rFonts w:ascii="Arial" w:hAnsi="Arial" w:cs="Arial"/>
          <w:sz w:val="26"/>
          <w:szCs w:val="26"/>
        </w:rPr>
        <w:t>trés</w:t>
      </w:r>
      <w:r w:rsidR="0051286F" w:rsidRPr="00482901">
        <w:rPr>
          <w:rFonts w:ascii="Arial" w:hAnsi="Arial" w:cs="Arial"/>
          <w:sz w:val="26"/>
          <w:szCs w:val="26"/>
        </w:rPr>
        <w:t>, dictó resolución en los recursos de revisión 0149/2020 y 0244/2020 respectivamente, en cuyos puntos resolutivos determinó lo siguiente:</w:t>
      </w:r>
      <w:r w:rsidR="00944529" w:rsidRPr="00482901">
        <w:rPr>
          <w:rFonts w:ascii="Arial" w:hAnsi="Arial" w:cs="Arial"/>
          <w:sz w:val="26"/>
          <w:szCs w:val="26"/>
        </w:rPr>
        <w:t xml:space="preserve"> </w:t>
      </w:r>
      <w:r w:rsidR="0051286F" w:rsidRPr="00482901">
        <w:rPr>
          <w:rFonts w:ascii="Arial" w:hAnsi="Arial" w:cs="Arial"/>
          <w:sz w:val="26"/>
          <w:szCs w:val="26"/>
        </w:rPr>
        <w:t xml:space="preserve">- - - - - </w:t>
      </w:r>
    </w:p>
    <w:p w14:paraId="4D5D9C13" w14:textId="238CE265" w:rsidR="008577E4" w:rsidRPr="00944529" w:rsidRDefault="008577E4" w:rsidP="008577E4">
      <w:pPr>
        <w:pStyle w:val="Textoindependiente21"/>
        <w:spacing w:before="120" w:line="360" w:lineRule="auto"/>
        <w:ind w:left="567" w:right="332" w:firstLine="709"/>
        <w:rPr>
          <w:rFonts w:ascii="Arial" w:hAnsi="Arial" w:cs="Arial"/>
          <w:b/>
          <w:bCs/>
          <w:i/>
          <w:iCs/>
          <w:sz w:val="20"/>
        </w:rPr>
      </w:pPr>
      <w:r w:rsidRPr="00944529">
        <w:rPr>
          <w:rFonts w:ascii="Arial" w:hAnsi="Arial" w:cs="Arial"/>
          <w:b/>
          <w:i/>
          <w:iCs/>
          <w:sz w:val="20"/>
        </w:rPr>
        <w:t>“PRIMERO.</w:t>
      </w:r>
      <w:r w:rsidRPr="00944529">
        <w:rPr>
          <w:rFonts w:ascii="Arial" w:hAnsi="Arial" w:cs="Arial"/>
          <w:i/>
          <w:iCs/>
          <w:sz w:val="20"/>
        </w:rPr>
        <w:t xml:space="preserve"> </w:t>
      </w:r>
      <w:r w:rsidRPr="00944529">
        <w:rPr>
          <w:rFonts w:ascii="Arial" w:hAnsi="Arial" w:cs="Arial"/>
          <w:bCs/>
          <w:i/>
          <w:iCs/>
          <w:sz w:val="20"/>
        </w:rPr>
        <w:t xml:space="preserve">Se </w:t>
      </w:r>
      <w:r w:rsidRPr="00944529">
        <w:rPr>
          <w:rFonts w:ascii="Arial" w:hAnsi="Arial" w:cs="Arial"/>
          <w:b/>
          <w:bCs/>
          <w:i/>
          <w:iCs/>
          <w:sz w:val="20"/>
        </w:rPr>
        <w:t xml:space="preserve">DEJA INSUBSISTENTE </w:t>
      </w:r>
      <w:r w:rsidRPr="00944529">
        <w:rPr>
          <w:rFonts w:ascii="Arial" w:hAnsi="Arial" w:cs="Arial"/>
          <w:bCs/>
          <w:i/>
          <w:iCs/>
          <w:sz w:val="20"/>
        </w:rPr>
        <w:t xml:space="preserve">la resolución de once de noviembre de dos mil veintiuno, dictada por esta Sala Superior del Tribunal de Justicia Administrativa del Estado de Oaxaca en los recursos de revisión </w:t>
      </w:r>
      <w:r w:rsidRPr="00944529">
        <w:rPr>
          <w:rFonts w:ascii="Arial" w:hAnsi="Arial" w:cs="Arial"/>
          <w:b/>
          <w:bCs/>
          <w:i/>
          <w:iCs/>
          <w:sz w:val="20"/>
        </w:rPr>
        <w:t>0149/2020 y 0244/2020</w:t>
      </w:r>
      <w:r w:rsidRPr="00944529">
        <w:rPr>
          <w:rFonts w:ascii="Arial" w:hAnsi="Arial" w:cs="Arial"/>
          <w:bCs/>
          <w:i/>
          <w:iCs/>
          <w:sz w:val="20"/>
        </w:rPr>
        <w:t xml:space="preserve">.- - - - - - - - - - - - - - </w:t>
      </w:r>
    </w:p>
    <w:p w14:paraId="1B395AD9" w14:textId="6ED61089" w:rsidR="008577E4" w:rsidRPr="00944529" w:rsidRDefault="008577E4" w:rsidP="008577E4">
      <w:pPr>
        <w:spacing w:before="120" w:after="0" w:line="360" w:lineRule="auto"/>
        <w:ind w:left="567" w:right="332" w:firstLine="709"/>
        <w:jc w:val="both"/>
        <w:rPr>
          <w:rFonts w:ascii="Arial" w:hAnsi="Arial" w:cs="Arial"/>
          <w:bCs/>
          <w:i/>
          <w:iCs/>
          <w:sz w:val="20"/>
          <w:szCs w:val="20"/>
        </w:rPr>
      </w:pPr>
      <w:r w:rsidRPr="00944529">
        <w:rPr>
          <w:rFonts w:ascii="Arial" w:hAnsi="Arial" w:cs="Arial"/>
          <w:b/>
          <w:i/>
          <w:iCs/>
          <w:sz w:val="20"/>
          <w:szCs w:val="20"/>
        </w:rPr>
        <w:t>SEGUNDO</w:t>
      </w:r>
      <w:r w:rsidRPr="00944529">
        <w:rPr>
          <w:rFonts w:ascii="Arial" w:hAnsi="Arial" w:cs="Arial"/>
          <w:i/>
          <w:iCs/>
          <w:sz w:val="20"/>
          <w:szCs w:val="20"/>
        </w:rPr>
        <w:t xml:space="preserve">. </w:t>
      </w:r>
      <w:r w:rsidRPr="00944529">
        <w:rPr>
          <w:rFonts w:ascii="Arial" w:hAnsi="Arial" w:cs="Arial"/>
          <w:bCs/>
          <w:i/>
          <w:iCs/>
          <w:sz w:val="20"/>
          <w:szCs w:val="20"/>
        </w:rPr>
        <w:t xml:space="preserve">En cumplimiento a la primera parte del punto 2 de la ejecutoria de amparo de dieciséis de junio de dos mil veintitrés, </w:t>
      </w:r>
      <w:r w:rsidRPr="00944529">
        <w:rPr>
          <w:rFonts w:ascii="Arial" w:hAnsi="Arial" w:cs="Arial"/>
          <w:b/>
          <w:i/>
          <w:iCs/>
          <w:sz w:val="20"/>
          <w:szCs w:val="20"/>
        </w:rPr>
        <w:t>se reitera</w:t>
      </w:r>
      <w:r w:rsidRPr="00944529">
        <w:rPr>
          <w:rFonts w:ascii="Arial" w:hAnsi="Arial" w:cs="Arial"/>
          <w:bCs/>
          <w:i/>
          <w:iCs/>
          <w:sz w:val="20"/>
          <w:szCs w:val="20"/>
        </w:rPr>
        <w:t xml:space="preserve"> lo resuelto en la resolución de once de noviembre de dos mil veintiuno, que no fue motivo de la concesión de amparo, ni esté relacionado con ella.</w:t>
      </w:r>
      <w:r w:rsidRPr="00944529">
        <w:rPr>
          <w:rFonts w:ascii="Arial" w:hAnsi="Arial" w:cs="Arial"/>
          <w:b/>
          <w:i/>
          <w:iCs/>
          <w:sz w:val="20"/>
          <w:szCs w:val="20"/>
        </w:rPr>
        <w:t xml:space="preserve"> </w:t>
      </w:r>
      <w:r w:rsidRPr="00944529">
        <w:rPr>
          <w:rFonts w:ascii="Arial" w:hAnsi="Arial" w:cs="Arial"/>
          <w:bCs/>
          <w:i/>
          <w:iCs/>
          <w:sz w:val="20"/>
          <w:szCs w:val="20"/>
        </w:rPr>
        <w:t xml:space="preserve">- - - - - - -  -  --  - - - - - - - - -  - - - - - - - - - - - - - - - - - - - - - - - - </w:t>
      </w:r>
    </w:p>
    <w:p w14:paraId="025EF76D" w14:textId="25453B6D" w:rsidR="008577E4" w:rsidRPr="00944529" w:rsidRDefault="008577E4" w:rsidP="008577E4">
      <w:pPr>
        <w:spacing w:before="120" w:after="0" w:line="360" w:lineRule="auto"/>
        <w:ind w:left="567" w:right="332" w:firstLine="567"/>
        <w:jc w:val="both"/>
        <w:rPr>
          <w:rFonts w:ascii="Arial" w:hAnsi="Arial" w:cs="Arial"/>
          <w:i/>
          <w:iCs/>
          <w:sz w:val="20"/>
          <w:szCs w:val="20"/>
        </w:rPr>
      </w:pPr>
      <w:r w:rsidRPr="00944529">
        <w:rPr>
          <w:rFonts w:ascii="Arial" w:hAnsi="Arial" w:cs="Arial"/>
          <w:b/>
          <w:bCs/>
          <w:i/>
          <w:iCs/>
          <w:sz w:val="20"/>
          <w:szCs w:val="20"/>
        </w:rPr>
        <w:t>TERCERO.</w:t>
      </w:r>
      <w:r w:rsidRPr="00944529">
        <w:rPr>
          <w:rFonts w:ascii="Arial" w:hAnsi="Arial" w:cs="Arial"/>
          <w:i/>
          <w:iCs/>
          <w:sz w:val="20"/>
          <w:szCs w:val="20"/>
        </w:rPr>
        <w:t xml:space="preserve"> Se </w:t>
      </w:r>
      <w:r w:rsidRPr="00944529">
        <w:rPr>
          <w:rFonts w:ascii="Arial" w:hAnsi="Arial" w:cs="Arial"/>
          <w:b/>
          <w:i/>
          <w:iCs/>
          <w:sz w:val="20"/>
          <w:szCs w:val="20"/>
        </w:rPr>
        <w:t>MODIFICA</w:t>
      </w:r>
      <w:r w:rsidRPr="00944529">
        <w:rPr>
          <w:rFonts w:ascii="Arial" w:hAnsi="Arial" w:cs="Arial"/>
          <w:bCs/>
          <w:i/>
          <w:iCs/>
          <w:sz w:val="20"/>
          <w:szCs w:val="20"/>
        </w:rPr>
        <w:t xml:space="preserve"> la sentencia de catorce de enero de dos mil veinte,</w:t>
      </w:r>
      <w:r w:rsidRPr="00944529">
        <w:rPr>
          <w:rFonts w:ascii="Arial" w:hAnsi="Arial" w:cs="Arial"/>
          <w:i/>
          <w:iCs/>
          <w:sz w:val="20"/>
          <w:szCs w:val="20"/>
        </w:rPr>
        <w:t xml:space="preserve"> dictada por la Cuarta Sala Unitaria de Primera Instancia</w:t>
      </w:r>
      <w:r w:rsidRPr="00944529">
        <w:rPr>
          <w:rFonts w:ascii="Arial" w:hAnsi="Arial" w:cs="Arial"/>
          <w:b/>
          <w:i/>
          <w:iCs/>
          <w:sz w:val="20"/>
          <w:szCs w:val="20"/>
        </w:rPr>
        <w:t>,</w:t>
      </w:r>
      <w:r w:rsidRPr="00944529">
        <w:rPr>
          <w:rFonts w:ascii="Arial" w:hAnsi="Arial" w:cs="Arial"/>
          <w:i/>
          <w:iCs/>
          <w:sz w:val="20"/>
          <w:szCs w:val="20"/>
        </w:rPr>
        <w:t xml:space="preserve"> </w:t>
      </w:r>
      <w:r w:rsidRPr="00944529">
        <w:rPr>
          <w:rFonts w:ascii="Arial" w:hAnsi="Arial" w:cs="Arial"/>
          <w:b/>
          <w:bCs/>
          <w:i/>
          <w:iCs/>
          <w:sz w:val="20"/>
          <w:szCs w:val="20"/>
        </w:rPr>
        <w:t>en los términos expuestos por esta Sala Superior en el considerando</w:t>
      </w:r>
      <w:r w:rsidRPr="00944529">
        <w:rPr>
          <w:rFonts w:ascii="Arial" w:hAnsi="Arial" w:cs="Arial"/>
          <w:i/>
          <w:iCs/>
          <w:sz w:val="20"/>
          <w:szCs w:val="20"/>
        </w:rPr>
        <w:t xml:space="preserve"> </w:t>
      </w:r>
      <w:r w:rsidRPr="00944529">
        <w:rPr>
          <w:rFonts w:ascii="Arial" w:hAnsi="Arial" w:cs="Arial"/>
          <w:b/>
          <w:bCs/>
          <w:i/>
          <w:iCs/>
          <w:sz w:val="20"/>
          <w:szCs w:val="20"/>
        </w:rPr>
        <w:t>noveno de la presente resolución</w:t>
      </w:r>
      <w:r w:rsidRPr="00944529">
        <w:rPr>
          <w:rFonts w:ascii="Arial" w:hAnsi="Arial" w:cs="Arial"/>
          <w:i/>
          <w:iCs/>
          <w:sz w:val="20"/>
          <w:szCs w:val="20"/>
        </w:rPr>
        <w:t xml:space="preserve">. - - - - - - - - </w:t>
      </w:r>
    </w:p>
    <w:p w14:paraId="1046B3BE" w14:textId="6C058E8D" w:rsidR="008577E4" w:rsidRPr="00944529" w:rsidRDefault="008577E4" w:rsidP="008577E4">
      <w:pPr>
        <w:spacing w:before="120" w:after="0" w:line="360" w:lineRule="auto"/>
        <w:ind w:left="567" w:right="332" w:firstLine="567"/>
        <w:jc w:val="both"/>
        <w:rPr>
          <w:rFonts w:ascii="Arial" w:hAnsi="Arial" w:cs="Arial"/>
          <w:b/>
          <w:bCs/>
          <w:i/>
          <w:iCs/>
          <w:color w:val="000000"/>
          <w:sz w:val="20"/>
          <w:szCs w:val="20"/>
        </w:rPr>
      </w:pPr>
      <w:r w:rsidRPr="00944529">
        <w:rPr>
          <w:rFonts w:ascii="Arial" w:hAnsi="Arial" w:cs="Arial"/>
          <w:b/>
          <w:i/>
          <w:iCs/>
          <w:sz w:val="20"/>
          <w:szCs w:val="20"/>
        </w:rPr>
        <w:t>CUARTO.</w:t>
      </w:r>
      <w:r w:rsidRPr="00944529">
        <w:rPr>
          <w:rFonts w:ascii="Arial" w:hAnsi="Arial" w:cs="Arial"/>
          <w:b/>
          <w:bCs/>
          <w:i/>
          <w:iCs/>
          <w:sz w:val="20"/>
          <w:szCs w:val="20"/>
        </w:rPr>
        <w:t xml:space="preserve"> </w:t>
      </w:r>
      <w:r w:rsidRPr="00944529">
        <w:rPr>
          <w:rFonts w:ascii="Arial" w:hAnsi="Arial" w:cs="Arial"/>
          <w:i/>
          <w:iCs/>
          <w:sz w:val="20"/>
          <w:szCs w:val="20"/>
        </w:rPr>
        <w:t xml:space="preserve">Glósese copia certificada de la presente resolución al recurso de revisión </w:t>
      </w:r>
      <w:r w:rsidRPr="00944529">
        <w:rPr>
          <w:rFonts w:ascii="Arial" w:hAnsi="Arial" w:cs="Arial"/>
          <w:i/>
          <w:iCs/>
          <w:color w:val="000000" w:themeColor="text1"/>
          <w:sz w:val="20"/>
          <w:szCs w:val="20"/>
        </w:rPr>
        <w:t xml:space="preserve">0149/2020 </w:t>
      </w:r>
      <w:r w:rsidRPr="00944529">
        <w:rPr>
          <w:rFonts w:ascii="Arial" w:hAnsi="Arial" w:cs="Arial"/>
          <w:i/>
          <w:iCs/>
          <w:sz w:val="20"/>
          <w:szCs w:val="20"/>
        </w:rPr>
        <w:t xml:space="preserve">interpuesto por la autoridad demandada, para los efectos legales a que haya lugar. - - - - - - - - - - - - - - - - - - - - - - - - - - - - - - - - - - - - - - - - - - - - - - - - - - - - - - - - - - - - - </w:t>
      </w:r>
    </w:p>
    <w:p w14:paraId="036A3AC6" w14:textId="2C3A9BC7" w:rsidR="008577E4" w:rsidRPr="00944529" w:rsidRDefault="008577E4" w:rsidP="008577E4">
      <w:pPr>
        <w:spacing w:before="120" w:after="0" w:line="360" w:lineRule="auto"/>
        <w:ind w:left="567" w:right="332" w:firstLine="567"/>
        <w:jc w:val="both"/>
        <w:rPr>
          <w:rFonts w:ascii="Arial" w:hAnsi="Arial" w:cs="Arial"/>
          <w:i/>
          <w:iCs/>
          <w:sz w:val="20"/>
          <w:szCs w:val="20"/>
        </w:rPr>
      </w:pPr>
      <w:r w:rsidRPr="00944529">
        <w:rPr>
          <w:rFonts w:ascii="Arial" w:hAnsi="Arial" w:cs="Arial"/>
          <w:b/>
          <w:bCs/>
          <w:i/>
          <w:iCs/>
          <w:color w:val="000000"/>
          <w:sz w:val="20"/>
          <w:szCs w:val="20"/>
        </w:rPr>
        <w:t xml:space="preserve">QUINTO. </w:t>
      </w:r>
      <w:r w:rsidRPr="00944529">
        <w:rPr>
          <w:rFonts w:ascii="Arial" w:hAnsi="Arial" w:cs="Arial"/>
          <w:i/>
          <w:iCs/>
          <w:sz w:val="20"/>
          <w:szCs w:val="20"/>
        </w:rPr>
        <w:t xml:space="preserve">Remítase copia certificada de esta resolución al Segundo Tribunal Colegiado en Materias Civil y Administrativa del Décimo Tercer Circuito, con residencia en esta ciudad, para los efectos legales correspondientes. - - - - - - - - - - - - - - - - - - - - - - - - - </w:t>
      </w:r>
    </w:p>
    <w:p w14:paraId="1D5D71A2" w14:textId="2E412BB8" w:rsidR="008577E4" w:rsidRPr="00944529" w:rsidRDefault="008577E4" w:rsidP="008577E4">
      <w:pPr>
        <w:spacing w:before="120" w:after="0" w:line="360" w:lineRule="auto"/>
        <w:ind w:left="567" w:right="332" w:firstLine="567"/>
        <w:jc w:val="both"/>
        <w:rPr>
          <w:rFonts w:ascii="Arial" w:hAnsi="Arial" w:cs="Arial"/>
          <w:i/>
          <w:iCs/>
          <w:sz w:val="20"/>
          <w:szCs w:val="20"/>
        </w:rPr>
      </w:pPr>
      <w:r w:rsidRPr="00944529">
        <w:rPr>
          <w:rFonts w:ascii="Arial" w:hAnsi="Arial" w:cs="Arial"/>
          <w:b/>
          <w:bCs/>
          <w:i/>
          <w:iCs/>
          <w:color w:val="000000"/>
          <w:sz w:val="20"/>
          <w:szCs w:val="20"/>
        </w:rPr>
        <w:t xml:space="preserve"> SEXTO. </w:t>
      </w:r>
      <w:r w:rsidRPr="00944529">
        <w:rPr>
          <w:rFonts w:ascii="Arial" w:hAnsi="Arial" w:cs="Arial"/>
          <w:b/>
          <w:i/>
          <w:iCs/>
          <w:sz w:val="20"/>
          <w:szCs w:val="20"/>
        </w:rPr>
        <w:t>NOTIFÍQUESE Y CÚMPLASE,</w:t>
      </w:r>
      <w:r w:rsidRPr="00944529">
        <w:rPr>
          <w:rFonts w:ascii="Arial" w:hAnsi="Arial" w:cs="Arial"/>
          <w:i/>
          <w:iCs/>
          <w:sz w:val="20"/>
          <w:szCs w:val="20"/>
        </w:rPr>
        <w:t xml:space="preserve"> con copia certificada de la presente resolución remítanse los autos a la Cuarta Sala Unitaria de Primera Instancia de este Tribunal, y en su oportunidad archívese el presente cuaderno de revisión como concluido</w:t>
      </w:r>
      <w:r w:rsidR="00944529" w:rsidRPr="00944529">
        <w:rPr>
          <w:rFonts w:ascii="Arial" w:hAnsi="Arial" w:cs="Arial"/>
          <w:i/>
          <w:iCs/>
          <w:sz w:val="20"/>
          <w:szCs w:val="20"/>
        </w:rPr>
        <w:t>”</w:t>
      </w:r>
      <w:r w:rsidRPr="00944529">
        <w:rPr>
          <w:rFonts w:ascii="Arial" w:hAnsi="Arial" w:cs="Arial"/>
          <w:i/>
          <w:iCs/>
          <w:sz w:val="20"/>
          <w:szCs w:val="20"/>
        </w:rPr>
        <w:t xml:space="preserve">- </w:t>
      </w:r>
    </w:p>
    <w:p w14:paraId="144052CE" w14:textId="77777777" w:rsidR="00B65274" w:rsidRPr="008577E4" w:rsidRDefault="00B65274" w:rsidP="00B65274">
      <w:pPr>
        <w:spacing w:after="0" w:line="360" w:lineRule="auto"/>
        <w:ind w:left="567" w:right="332" w:firstLine="567"/>
        <w:jc w:val="both"/>
        <w:rPr>
          <w:rFonts w:ascii="Arial" w:hAnsi="Arial" w:cs="Arial"/>
          <w:sz w:val="20"/>
          <w:szCs w:val="20"/>
        </w:rPr>
      </w:pPr>
    </w:p>
    <w:p w14:paraId="70784722" w14:textId="20A40B30" w:rsidR="003C69CB" w:rsidRDefault="007043E4" w:rsidP="003C69CB">
      <w:pPr>
        <w:pStyle w:val="Prrafodelista"/>
        <w:tabs>
          <w:tab w:val="left" w:pos="709"/>
        </w:tabs>
        <w:spacing w:before="120" w:after="0" w:line="360" w:lineRule="auto"/>
        <w:ind w:left="708" w:firstLine="141"/>
        <w:jc w:val="both"/>
        <w:rPr>
          <w:rFonts w:ascii="Arial" w:hAnsi="Arial" w:cs="Arial"/>
          <w:bCs/>
          <w:sz w:val="26"/>
          <w:szCs w:val="26"/>
        </w:rPr>
      </w:pPr>
      <w:r>
        <w:rPr>
          <w:rFonts w:ascii="Arial" w:hAnsi="Arial" w:cs="Arial"/>
          <w:b/>
          <w:bCs/>
          <w:sz w:val="26"/>
          <w:szCs w:val="26"/>
        </w:rPr>
        <w:tab/>
      </w:r>
      <w:r w:rsidR="00DD0CDD" w:rsidRPr="00894916">
        <w:rPr>
          <w:rFonts w:ascii="Arial" w:hAnsi="Arial" w:cs="Arial"/>
          <w:b/>
          <w:bCs/>
          <w:sz w:val="26"/>
          <w:szCs w:val="26"/>
        </w:rPr>
        <w:t>TERCERO</w:t>
      </w:r>
      <w:r w:rsidR="0051286F" w:rsidRPr="00455806">
        <w:rPr>
          <w:rFonts w:ascii="Arial" w:hAnsi="Arial" w:cs="Arial"/>
          <w:b/>
          <w:bCs/>
          <w:sz w:val="26"/>
          <w:szCs w:val="26"/>
        </w:rPr>
        <w:t xml:space="preserve">. </w:t>
      </w:r>
      <w:r w:rsidR="0051286F" w:rsidRPr="00455806">
        <w:rPr>
          <w:rFonts w:ascii="Arial" w:hAnsi="Arial" w:cs="Arial"/>
          <w:bCs/>
          <w:sz w:val="26"/>
          <w:szCs w:val="26"/>
        </w:rPr>
        <w:t>En contra de la resolución de</w:t>
      </w:r>
      <w:r w:rsidR="0051286F" w:rsidRPr="00455806">
        <w:rPr>
          <w:rFonts w:ascii="Arial" w:hAnsi="Arial" w:cs="Arial"/>
          <w:sz w:val="26"/>
          <w:szCs w:val="26"/>
        </w:rPr>
        <w:t xml:space="preserve"> </w:t>
      </w:r>
      <w:r w:rsidR="00455806" w:rsidRPr="00455806">
        <w:rPr>
          <w:rFonts w:ascii="Arial" w:hAnsi="Arial" w:cs="Arial"/>
          <w:sz w:val="26"/>
          <w:szCs w:val="26"/>
        </w:rPr>
        <w:t>once</w:t>
      </w:r>
      <w:r w:rsidR="008577E4" w:rsidRPr="00455806">
        <w:rPr>
          <w:rFonts w:ascii="Arial" w:hAnsi="Arial" w:cs="Arial"/>
          <w:sz w:val="26"/>
          <w:szCs w:val="26"/>
        </w:rPr>
        <w:t xml:space="preserve"> de </w:t>
      </w:r>
      <w:r w:rsidR="00455806" w:rsidRPr="00455806">
        <w:rPr>
          <w:rFonts w:ascii="Arial" w:hAnsi="Arial" w:cs="Arial"/>
          <w:sz w:val="26"/>
          <w:szCs w:val="26"/>
        </w:rPr>
        <w:t>noviembre</w:t>
      </w:r>
      <w:r w:rsidR="0051286F" w:rsidRPr="00455806">
        <w:rPr>
          <w:rFonts w:ascii="Arial" w:hAnsi="Arial" w:cs="Arial"/>
          <w:sz w:val="26"/>
          <w:szCs w:val="26"/>
        </w:rPr>
        <w:t xml:space="preserve"> de dos mil veinti</w:t>
      </w:r>
      <w:r w:rsidR="00455806" w:rsidRPr="00455806">
        <w:rPr>
          <w:rFonts w:ascii="Arial" w:hAnsi="Arial" w:cs="Arial"/>
          <w:sz w:val="26"/>
          <w:szCs w:val="26"/>
        </w:rPr>
        <w:t>u</w:t>
      </w:r>
      <w:r w:rsidR="00455806">
        <w:rPr>
          <w:rFonts w:ascii="Arial" w:hAnsi="Arial" w:cs="Arial"/>
          <w:sz w:val="26"/>
          <w:szCs w:val="26"/>
        </w:rPr>
        <w:t>no</w:t>
      </w:r>
      <w:r w:rsidR="0051286F" w:rsidRPr="00894916">
        <w:rPr>
          <w:rFonts w:ascii="Arial" w:hAnsi="Arial" w:cs="Arial"/>
          <w:sz w:val="26"/>
          <w:szCs w:val="26"/>
        </w:rPr>
        <w:t xml:space="preserve">, emitida por esta Sala Superior en los recursos de revisión 0149/2020 y 0244/2020 respectivamente, </w:t>
      </w:r>
      <w:r w:rsidR="00DA01D9">
        <w:rPr>
          <w:rFonts w:ascii="Arial" w:eastAsia="Calibri" w:hAnsi="Arial" w:cs="Arial"/>
          <w:b/>
          <w:sz w:val="26"/>
          <w:szCs w:val="26"/>
        </w:rPr>
        <w:t>**********</w:t>
      </w:r>
      <w:r w:rsidR="00DA01D9">
        <w:rPr>
          <w:rFonts w:ascii="Arial" w:eastAsia="Calibri" w:hAnsi="Arial" w:cs="Arial"/>
          <w:b/>
          <w:sz w:val="26"/>
          <w:szCs w:val="26"/>
        </w:rPr>
        <w:t xml:space="preserve"> </w:t>
      </w:r>
      <w:r w:rsidR="0051286F" w:rsidRPr="00894916">
        <w:rPr>
          <w:rFonts w:ascii="Arial" w:hAnsi="Arial" w:cs="Arial"/>
          <w:bCs/>
          <w:sz w:val="26"/>
          <w:szCs w:val="26"/>
        </w:rPr>
        <w:t xml:space="preserve">promovió </w:t>
      </w:r>
      <w:r w:rsidR="00894916">
        <w:rPr>
          <w:rFonts w:ascii="Arial" w:hAnsi="Arial" w:cs="Arial"/>
          <w:bCs/>
          <w:sz w:val="26"/>
          <w:szCs w:val="26"/>
        </w:rPr>
        <w:lastRenderedPageBreak/>
        <w:t xml:space="preserve">el </w:t>
      </w:r>
      <w:r w:rsidR="0051286F" w:rsidRPr="00894916">
        <w:rPr>
          <w:rFonts w:ascii="Arial" w:hAnsi="Arial" w:cs="Arial"/>
          <w:bCs/>
          <w:sz w:val="26"/>
          <w:szCs w:val="26"/>
        </w:rPr>
        <w:t xml:space="preserve">juicio de amparo directo, el cual por turno correspondió conocer al </w:t>
      </w:r>
      <w:r w:rsidR="0051286F" w:rsidRPr="00894916">
        <w:rPr>
          <w:rFonts w:ascii="Arial" w:hAnsi="Arial" w:cs="Arial"/>
          <w:sz w:val="26"/>
          <w:szCs w:val="26"/>
        </w:rPr>
        <w:t>Segundo Tribunal Colegiado en Materia Civil y Administrativa del Decimotercer Circuito</w:t>
      </w:r>
      <w:r w:rsidR="008577E4" w:rsidRPr="00894916">
        <w:rPr>
          <w:rFonts w:ascii="Arial" w:hAnsi="Arial" w:cs="Arial"/>
          <w:sz w:val="26"/>
          <w:szCs w:val="26"/>
        </w:rPr>
        <w:t xml:space="preserve">, registrado </w:t>
      </w:r>
      <w:r w:rsidR="0051286F" w:rsidRPr="00894916">
        <w:rPr>
          <w:rFonts w:ascii="Arial" w:hAnsi="Arial" w:cs="Arial"/>
          <w:b/>
          <w:bCs/>
          <w:sz w:val="26"/>
          <w:szCs w:val="26"/>
        </w:rPr>
        <w:t>168/2022</w:t>
      </w:r>
      <w:r w:rsidR="00676C58" w:rsidRPr="00894916">
        <w:rPr>
          <w:rFonts w:ascii="Arial" w:hAnsi="Arial" w:cs="Arial"/>
          <w:sz w:val="26"/>
          <w:szCs w:val="26"/>
        </w:rPr>
        <w:t>, m</w:t>
      </w:r>
      <w:r w:rsidR="0051286F" w:rsidRPr="00894916">
        <w:rPr>
          <w:rFonts w:ascii="Arial" w:hAnsi="Arial" w:cs="Arial"/>
          <w:bCs/>
          <w:sz w:val="26"/>
          <w:szCs w:val="26"/>
        </w:rPr>
        <w:t>ediante</w:t>
      </w:r>
      <w:r w:rsidR="00676C58" w:rsidRPr="00894916">
        <w:rPr>
          <w:rFonts w:ascii="Arial" w:hAnsi="Arial" w:cs="Arial"/>
          <w:bCs/>
          <w:sz w:val="26"/>
          <w:szCs w:val="26"/>
        </w:rPr>
        <w:t xml:space="preserve"> sesión ordinaria virtual </w:t>
      </w:r>
      <w:r w:rsidR="001E0F5F" w:rsidRPr="00455806">
        <w:rPr>
          <w:rFonts w:ascii="Arial" w:hAnsi="Arial" w:cs="Arial"/>
          <w:bCs/>
          <w:sz w:val="26"/>
          <w:szCs w:val="26"/>
        </w:rPr>
        <w:t>d</w:t>
      </w:r>
      <w:r w:rsidR="00676C58" w:rsidRPr="00894916">
        <w:rPr>
          <w:rFonts w:ascii="Arial" w:hAnsi="Arial" w:cs="Arial"/>
          <w:bCs/>
          <w:sz w:val="26"/>
          <w:szCs w:val="26"/>
        </w:rPr>
        <w:t xml:space="preserve">el </w:t>
      </w:r>
      <w:r w:rsidR="0051286F" w:rsidRPr="00894916">
        <w:rPr>
          <w:rFonts w:ascii="Arial" w:hAnsi="Arial" w:cs="Arial"/>
          <w:bCs/>
          <w:sz w:val="26"/>
          <w:szCs w:val="26"/>
        </w:rPr>
        <w:t xml:space="preserve">dieciséis de junio de dos mil veintitrés, </w:t>
      </w:r>
      <w:r w:rsidR="001E0F5F" w:rsidRPr="00455806">
        <w:rPr>
          <w:rFonts w:ascii="Arial" w:hAnsi="Arial" w:cs="Arial"/>
          <w:bCs/>
          <w:sz w:val="26"/>
          <w:szCs w:val="26"/>
        </w:rPr>
        <w:t>determinaron</w:t>
      </w:r>
      <w:r w:rsidR="001E0F5F">
        <w:rPr>
          <w:rFonts w:ascii="Arial" w:hAnsi="Arial" w:cs="Arial"/>
          <w:bCs/>
          <w:sz w:val="26"/>
          <w:szCs w:val="26"/>
        </w:rPr>
        <w:t xml:space="preserve"> </w:t>
      </w:r>
      <w:r w:rsidR="0051286F" w:rsidRPr="00894916">
        <w:rPr>
          <w:rFonts w:ascii="Arial" w:hAnsi="Arial" w:cs="Arial"/>
          <w:sz w:val="26"/>
          <w:szCs w:val="26"/>
        </w:rPr>
        <w:t>concede</w:t>
      </w:r>
      <w:r w:rsidR="00676C58" w:rsidRPr="00894916">
        <w:rPr>
          <w:rFonts w:ascii="Arial" w:hAnsi="Arial" w:cs="Arial"/>
          <w:sz w:val="26"/>
          <w:szCs w:val="26"/>
        </w:rPr>
        <w:t>r</w:t>
      </w:r>
      <w:r w:rsidR="0051286F" w:rsidRPr="00894916">
        <w:rPr>
          <w:rFonts w:ascii="Arial" w:hAnsi="Arial" w:cs="Arial"/>
          <w:sz w:val="26"/>
          <w:szCs w:val="26"/>
        </w:rPr>
        <w:t xml:space="preserve"> el </w:t>
      </w:r>
      <w:r w:rsidR="0051286F" w:rsidRPr="00894916">
        <w:rPr>
          <w:rFonts w:ascii="Arial" w:hAnsi="Arial" w:cs="Arial"/>
          <w:bCs/>
          <w:sz w:val="26"/>
          <w:szCs w:val="26"/>
        </w:rPr>
        <w:t>AMPARO Y PROTECCIÓN DE LA JUSTICIA FEDERAL a la aquí recurrente</w:t>
      </w:r>
      <w:r w:rsidR="00B65274" w:rsidRPr="00894916">
        <w:rPr>
          <w:rFonts w:ascii="Arial" w:hAnsi="Arial" w:cs="Arial"/>
          <w:bCs/>
          <w:sz w:val="26"/>
          <w:szCs w:val="26"/>
        </w:rPr>
        <w:t xml:space="preserve">, al considerar lo siguiente: </w:t>
      </w:r>
    </w:p>
    <w:p w14:paraId="33BE5FC7" w14:textId="77777777" w:rsidR="00165F79" w:rsidRDefault="00165F79" w:rsidP="003C69CB">
      <w:pPr>
        <w:pStyle w:val="Prrafodelista"/>
        <w:tabs>
          <w:tab w:val="left" w:pos="709"/>
        </w:tabs>
        <w:spacing w:before="120" w:after="0" w:line="360" w:lineRule="auto"/>
        <w:ind w:left="708" w:firstLine="141"/>
        <w:jc w:val="both"/>
        <w:rPr>
          <w:rFonts w:ascii="Arial" w:hAnsi="Arial" w:cs="Arial"/>
          <w:bCs/>
          <w:sz w:val="26"/>
          <w:szCs w:val="26"/>
        </w:rPr>
      </w:pPr>
    </w:p>
    <w:p w14:paraId="1A91AE4C" w14:textId="02BAF1E7" w:rsidR="00761210" w:rsidRDefault="006E559C" w:rsidP="003C69CB">
      <w:pPr>
        <w:pStyle w:val="Prrafodelista"/>
        <w:numPr>
          <w:ilvl w:val="0"/>
          <w:numId w:val="15"/>
        </w:numPr>
        <w:tabs>
          <w:tab w:val="left" w:pos="709"/>
        </w:tabs>
        <w:spacing w:before="120" w:after="0" w:line="360" w:lineRule="auto"/>
        <w:ind w:left="0" w:firstLine="567"/>
        <w:jc w:val="both"/>
        <w:rPr>
          <w:rFonts w:ascii="Arial" w:hAnsi="Arial" w:cs="Arial"/>
          <w:b/>
          <w:bCs/>
          <w:iCs/>
          <w:sz w:val="26"/>
          <w:szCs w:val="26"/>
        </w:rPr>
      </w:pPr>
      <w:r w:rsidRPr="00482901">
        <w:rPr>
          <w:rFonts w:ascii="Arial" w:hAnsi="Arial" w:cs="Arial"/>
          <w:b/>
          <w:bCs/>
          <w:iCs/>
          <w:sz w:val="26"/>
          <w:szCs w:val="26"/>
        </w:rPr>
        <w:t xml:space="preserve">La autoridad federal al hablar del tercer concepto de violación, determinó que tal argumento es fundado pero inoperante en virtud </w:t>
      </w:r>
      <w:r w:rsidR="00761210" w:rsidRPr="00482901">
        <w:rPr>
          <w:rFonts w:ascii="Arial" w:hAnsi="Arial" w:cs="Arial"/>
          <w:b/>
          <w:bCs/>
          <w:iCs/>
          <w:sz w:val="26"/>
          <w:szCs w:val="26"/>
        </w:rPr>
        <w:t xml:space="preserve">de las siguientes </w:t>
      </w:r>
      <w:proofErr w:type="gramStart"/>
      <w:r w:rsidR="00761210" w:rsidRPr="00482901">
        <w:rPr>
          <w:rFonts w:ascii="Arial" w:hAnsi="Arial" w:cs="Arial"/>
          <w:b/>
          <w:bCs/>
          <w:iCs/>
          <w:sz w:val="26"/>
          <w:szCs w:val="26"/>
        </w:rPr>
        <w:t>consideraciones:</w:t>
      </w:r>
      <w:r w:rsidR="00677DCC">
        <w:rPr>
          <w:rFonts w:ascii="Arial" w:hAnsi="Arial" w:cs="Arial"/>
          <w:b/>
          <w:bCs/>
          <w:iCs/>
          <w:sz w:val="26"/>
          <w:szCs w:val="26"/>
        </w:rPr>
        <w:t>-</w:t>
      </w:r>
      <w:proofErr w:type="gramEnd"/>
      <w:r w:rsidR="00677DCC">
        <w:rPr>
          <w:rFonts w:ascii="Arial" w:hAnsi="Arial" w:cs="Arial"/>
          <w:b/>
          <w:bCs/>
          <w:iCs/>
          <w:sz w:val="26"/>
          <w:szCs w:val="26"/>
        </w:rPr>
        <w:t xml:space="preserve"> - - - - - - - - - - - - - - - - - - - - - - - </w:t>
      </w:r>
    </w:p>
    <w:p w14:paraId="5D0C5025" w14:textId="77777777" w:rsidR="00165F79" w:rsidRPr="00482901" w:rsidRDefault="00165F79" w:rsidP="00165F79">
      <w:pPr>
        <w:pStyle w:val="Prrafodelista"/>
        <w:tabs>
          <w:tab w:val="left" w:pos="709"/>
        </w:tabs>
        <w:spacing w:before="120" w:after="0" w:line="360" w:lineRule="auto"/>
        <w:ind w:left="567"/>
        <w:jc w:val="both"/>
        <w:rPr>
          <w:rFonts w:ascii="Arial" w:hAnsi="Arial" w:cs="Arial"/>
          <w:b/>
          <w:bCs/>
          <w:iCs/>
          <w:sz w:val="26"/>
          <w:szCs w:val="26"/>
        </w:rPr>
      </w:pPr>
    </w:p>
    <w:p w14:paraId="2266163B" w14:textId="29D8F9CD" w:rsidR="00311C95" w:rsidRPr="00761210" w:rsidRDefault="00761210" w:rsidP="00971634">
      <w:pPr>
        <w:pStyle w:val="Prrafodelista"/>
        <w:numPr>
          <w:ilvl w:val="0"/>
          <w:numId w:val="1"/>
        </w:numPr>
        <w:spacing w:before="120" w:after="0" w:line="360" w:lineRule="auto"/>
        <w:ind w:left="426" w:right="758" w:hanging="426"/>
        <w:jc w:val="both"/>
        <w:rPr>
          <w:rFonts w:ascii="Arial" w:hAnsi="Arial" w:cs="Arial"/>
          <w:iCs/>
          <w:sz w:val="24"/>
          <w:szCs w:val="24"/>
        </w:rPr>
      </w:pPr>
      <w:r w:rsidRPr="00761210">
        <w:rPr>
          <w:rFonts w:ascii="Arial" w:hAnsi="Arial" w:cs="Arial"/>
          <w:iCs/>
          <w:sz w:val="24"/>
          <w:szCs w:val="24"/>
        </w:rPr>
        <w:t xml:space="preserve">Hace señalamiento </w:t>
      </w:r>
      <w:r w:rsidR="006E559C" w:rsidRPr="00761210">
        <w:rPr>
          <w:rFonts w:ascii="Arial" w:hAnsi="Arial" w:cs="Arial"/>
          <w:iCs/>
          <w:sz w:val="24"/>
          <w:szCs w:val="24"/>
        </w:rPr>
        <w:t>que del contenido de los artículos 210 y 211 de la Ley de Procedimiento y Justicia Administrativa para el Estado de Oaxaca</w:t>
      </w:r>
      <w:r w:rsidR="009E5992" w:rsidRPr="00761210">
        <w:rPr>
          <w:rFonts w:ascii="Arial" w:hAnsi="Arial" w:cs="Arial"/>
          <w:iCs/>
          <w:sz w:val="24"/>
          <w:szCs w:val="24"/>
        </w:rPr>
        <w:t xml:space="preserve">, se </w:t>
      </w:r>
      <w:proofErr w:type="gramStart"/>
      <w:r w:rsidR="009E5992" w:rsidRPr="00761210">
        <w:rPr>
          <w:rFonts w:ascii="Arial" w:hAnsi="Arial" w:cs="Arial"/>
          <w:iCs/>
          <w:sz w:val="24"/>
          <w:szCs w:val="24"/>
        </w:rPr>
        <w:t>desprende:</w:t>
      </w:r>
      <w:r w:rsidR="0087337E">
        <w:rPr>
          <w:rFonts w:ascii="Arial" w:hAnsi="Arial" w:cs="Arial"/>
          <w:iCs/>
          <w:sz w:val="24"/>
          <w:szCs w:val="24"/>
        </w:rPr>
        <w:t>-</w:t>
      </w:r>
      <w:proofErr w:type="gramEnd"/>
      <w:r w:rsidR="0087337E">
        <w:rPr>
          <w:rFonts w:ascii="Arial" w:hAnsi="Arial" w:cs="Arial"/>
          <w:iCs/>
          <w:sz w:val="24"/>
          <w:szCs w:val="24"/>
        </w:rPr>
        <w:t xml:space="preserve"> - - - - - - - - - - - - - - - - - - - - - - - - - - - - - - - - - - - </w:t>
      </w:r>
    </w:p>
    <w:p w14:paraId="7D6C2524" w14:textId="35B459FC" w:rsidR="00761210" w:rsidRPr="00761210" w:rsidRDefault="00311C95" w:rsidP="00971634">
      <w:pPr>
        <w:pStyle w:val="Prrafodelista"/>
        <w:numPr>
          <w:ilvl w:val="0"/>
          <w:numId w:val="5"/>
        </w:numPr>
        <w:spacing w:before="120" w:after="0" w:line="360" w:lineRule="auto"/>
        <w:ind w:left="709" w:right="758" w:hanging="283"/>
        <w:jc w:val="both"/>
        <w:rPr>
          <w:rFonts w:ascii="Arial" w:hAnsi="Arial" w:cs="Arial"/>
          <w:iCs/>
          <w:sz w:val="24"/>
          <w:szCs w:val="24"/>
        </w:rPr>
      </w:pPr>
      <w:r w:rsidRPr="00761210">
        <w:rPr>
          <w:rFonts w:ascii="Arial" w:hAnsi="Arial" w:cs="Arial"/>
          <w:iCs/>
          <w:sz w:val="24"/>
          <w:szCs w:val="24"/>
        </w:rPr>
        <w:t xml:space="preserve">La aclaración de sentencia procede a petición de parte y tiene como finalidad hacer comprensible los conceptos ambiguos, rectificar los contradictorios y explicar los obscuros que resulten así como corregir errores o defectos que se cometan al dictar un </w:t>
      </w:r>
      <w:proofErr w:type="gramStart"/>
      <w:r w:rsidRPr="00761210">
        <w:rPr>
          <w:rFonts w:ascii="Arial" w:hAnsi="Arial" w:cs="Arial"/>
          <w:iCs/>
          <w:sz w:val="24"/>
          <w:szCs w:val="24"/>
        </w:rPr>
        <w:t>fallo.</w:t>
      </w:r>
      <w:r w:rsidR="0087337E">
        <w:rPr>
          <w:rFonts w:ascii="Arial" w:hAnsi="Arial" w:cs="Arial"/>
          <w:iCs/>
          <w:sz w:val="24"/>
          <w:szCs w:val="24"/>
        </w:rPr>
        <w:t>-</w:t>
      </w:r>
      <w:proofErr w:type="gramEnd"/>
      <w:r w:rsidR="0087337E">
        <w:rPr>
          <w:rFonts w:ascii="Arial" w:hAnsi="Arial" w:cs="Arial"/>
          <w:iCs/>
          <w:sz w:val="24"/>
          <w:szCs w:val="24"/>
        </w:rPr>
        <w:t xml:space="preserve"> - - - - - - - - - - - - </w:t>
      </w:r>
    </w:p>
    <w:p w14:paraId="2180A658" w14:textId="7E3D6405" w:rsidR="00761210" w:rsidRPr="00761210" w:rsidRDefault="00311C95" w:rsidP="00971634">
      <w:pPr>
        <w:pStyle w:val="Prrafodelista"/>
        <w:numPr>
          <w:ilvl w:val="0"/>
          <w:numId w:val="5"/>
        </w:numPr>
        <w:spacing w:before="120" w:after="0" w:line="360" w:lineRule="auto"/>
        <w:ind w:left="709" w:right="758" w:hanging="283"/>
        <w:jc w:val="both"/>
        <w:rPr>
          <w:rFonts w:ascii="Arial" w:hAnsi="Arial" w:cs="Arial"/>
          <w:iCs/>
          <w:sz w:val="24"/>
          <w:szCs w:val="24"/>
        </w:rPr>
      </w:pPr>
      <w:r w:rsidRPr="00761210">
        <w:rPr>
          <w:rFonts w:ascii="Arial" w:hAnsi="Arial" w:cs="Arial"/>
          <w:iCs/>
          <w:sz w:val="24"/>
          <w:szCs w:val="24"/>
        </w:rPr>
        <w:t xml:space="preserve">La aclaración es parte integrante de la </w:t>
      </w:r>
      <w:proofErr w:type="gramStart"/>
      <w:r w:rsidRPr="00761210">
        <w:rPr>
          <w:rFonts w:ascii="Arial" w:hAnsi="Arial" w:cs="Arial"/>
          <w:iCs/>
          <w:sz w:val="24"/>
          <w:szCs w:val="24"/>
        </w:rPr>
        <w:t>sentencia.</w:t>
      </w:r>
      <w:r w:rsidR="0087337E">
        <w:rPr>
          <w:rFonts w:ascii="Arial" w:hAnsi="Arial" w:cs="Arial"/>
          <w:iCs/>
          <w:sz w:val="24"/>
          <w:szCs w:val="24"/>
        </w:rPr>
        <w:t>-</w:t>
      </w:r>
      <w:proofErr w:type="gramEnd"/>
      <w:r w:rsidR="0087337E">
        <w:rPr>
          <w:rFonts w:ascii="Arial" w:hAnsi="Arial" w:cs="Arial"/>
          <w:iCs/>
          <w:sz w:val="24"/>
          <w:szCs w:val="24"/>
        </w:rPr>
        <w:t xml:space="preserve"> - - - - - - - - - - - - - - </w:t>
      </w:r>
    </w:p>
    <w:p w14:paraId="5D6728BA" w14:textId="68A82A59" w:rsidR="00311C95" w:rsidRPr="00761210" w:rsidRDefault="00311C95" w:rsidP="00971634">
      <w:pPr>
        <w:pStyle w:val="Prrafodelista"/>
        <w:numPr>
          <w:ilvl w:val="0"/>
          <w:numId w:val="5"/>
        </w:numPr>
        <w:spacing w:before="120" w:after="0" w:line="360" w:lineRule="auto"/>
        <w:ind w:left="709" w:right="758" w:hanging="283"/>
        <w:jc w:val="both"/>
        <w:rPr>
          <w:rFonts w:ascii="Arial" w:hAnsi="Arial" w:cs="Arial"/>
          <w:iCs/>
          <w:sz w:val="24"/>
          <w:szCs w:val="24"/>
        </w:rPr>
      </w:pPr>
      <w:r w:rsidRPr="00761210">
        <w:rPr>
          <w:rFonts w:ascii="Arial" w:hAnsi="Arial" w:cs="Arial"/>
          <w:iCs/>
          <w:sz w:val="24"/>
          <w:szCs w:val="24"/>
        </w:rPr>
        <w:t xml:space="preserve">La interposición de la aclaración, interrumpe el plazo para interponer el recurso de </w:t>
      </w:r>
      <w:proofErr w:type="gramStart"/>
      <w:r w:rsidRPr="00761210">
        <w:rPr>
          <w:rFonts w:ascii="Arial" w:hAnsi="Arial" w:cs="Arial"/>
          <w:iCs/>
          <w:sz w:val="24"/>
          <w:szCs w:val="24"/>
        </w:rPr>
        <w:t>revisión.</w:t>
      </w:r>
      <w:r w:rsidR="0087337E">
        <w:rPr>
          <w:rFonts w:ascii="Arial" w:hAnsi="Arial" w:cs="Arial"/>
          <w:iCs/>
          <w:sz w:val="24"/>
          <w:szCs w:val="24"/>
        </w:rPr>
        <w:t>-</w:t>
      </w:r>
      <w:proofErr w:type="gramEnd"/>
      <w:r w:rsidR="0087337E">
        <w:rPr>
          <w:rFonts w:ascii="Arial" w:hAnsi="Arial" w:cs="Arial"/>
          <w:iCs/>
          <w:sz w:val="24"/>
          <w:szCs w:val="24"/>
        </w:rPr>
        <w:t xml:space="preserve"> - - - - - - - - - - - - - - - - - - - - - - - - - - - - - - - - - - </w:t>
      </w:r>
    </w:p>
    <w:p w14:paraId="09EB4487" w14:textId="3839B8CD" w:rsidR="00761210" w:rsidRPr="00761210" w:rsidRDefault="00761210" w:rsidP="00971634">
      <w:pPr>
        <w:pStyle w:val="Prrafodelista"/>
        <w:numPr>
          <w:ilvl w:val="0"/>
          <w:numId w:val="1"/>
        </w:numPr>
        <w:spacing w:before="120" w:after="0" w:line="360" w:lineRule="auto"/>
        <w:ind w:left="426" w:right="758" w:hanging="426"/>
        <w:jc w:val="both"/>
        <w:rPr>
          <w:rFonts w:ascii="Arial" w:hAnsi="Arial" w:cs="Arial"/>
          <w:iCs/>
          <w:sz w:val="24"/>
          <w:szCs w:val="24"/>
        </w:rPr>
      </w:pPr>
      <w:r w:rsidRPr="00761210">
        <w:rPr>
          <w:rFonts w:ascii="Arial" w:hAnsi="Arial" w:cs="Arial"/>
          <w:iCs/>
          <w:sz w:val="24"/>
          <w:szCs w:val="24"/>
        </w:rPr>
        <w:t xml:space="preserve">Deduce </w:t>
      </w:r>
      <w:r w:rsidR="009E5992" w:rsidRPr="00761210">
        <w:rPr>
          <w:rFonts w:ascii="Arial" w:hAnsi="Arial" w:cs="Arial"/>
          <w:iCs/>
          <w:sz w:val="24"/>
          <w:szCs w:val="24"/>
        </w:rPr>
        <w:t>que</w:t>
      </w:r>
      <w:r w:rsidR="00311C95" w:rsidRPr="00761210">
        <w:rPr>
          <w:rFonts w:ascii="Arial" w:hAnsi="Arial" w:cs="Arial"/>
          <w:iCs/>
          <w:sz w:val="24"/>
          <w:szCs w:val="24"/>
        </w:rPr>
        <w:t xml:space="preserve"> la resolución pronunciada en aclaración de sentencia, en sentido positivo o negativo, es parte integrante de ésta, y por ende, ambas constituyen un todo, incluso, su interposición interrumpe el plazo para la interposición del recurso de revisión, por lo que empieza a transcurrir después de notificada la resolución que aclara dicha </w:t>
      </w:r>
      <w:proofErr w:type="gramStart"/>
      <w:r w:rsidR="00311C95" w:rsidRPr="00761210">
        <w:rPr>
          <w:rFonts w:ascii="Arial" w:hAnsi="Arial" w:cs="Arial"/>
          <w:iCs/>
          <w:sz w:val="24"/>
          <w:szCs w:val="24"/>
        </w:rPr>
        <w:t>sentencia.</w:t>
      </w:r>
      <w:r w:rsidR="0087337E">
        <w:rPr>
          <w:rFonts w:ascii="Arial" w:hAnsi="Arial" w:cs="Arial"/>
          <w:iCs/>
          <w:sz w:val="24"/>
          <w:szCs w:val="24"/>
        </w:rPr>
        <w:t>-</w:t>
      </w:r>
      <w:proofErr w:type="gramEnd"/>
      <w:r w:rsidR="0087337E">
        <w:rPr>
          <w:rFonts w:ascii="Arial" w:hAnsi="Arial" w:cs="Arial"/>
          <w:iCs/>
          <w:sz w:val="24"/>
          <w:szCs w:val="24"/>
        </w:rPr>
        <w:t xml:space="preserve"> - - - - - - - - - - - - - - - - - - - - - - - - - - - - - - - - - - - - - - - - - - - - </w:t>
      </w:r>
    </w:p>
    <w:p w14:paraId="7F26C908" w14:textId="64BBECAB" w:rsidR="00311C95" w:rsidRPr="00761210" w:rsidRDefault="00311C95" w:rsidP="00971634">
      <w:pPr>
        <w:pStyle w:val="Prrafodelista"/>
        <w:numPr>
          <w:ilvl w:val="0"/>
          <w:numId w:val="1"/>
        </w:numPr>
        <w:spacing w:before="120" w:after="0" w:line="360" w:lineRule="auto"/>
        <w:ind w:left="426" w:right="758" w:hanging="426"/>
        <w:jc w:val="both"/>
        <w:rPr>
          <w:rFonts w:ascii="Arial" w:hAnsi="Arial" w:cs="Arial"/>
          <w:iCs/>
          <w:sz w:val="24"/>
          <w:szCs w:val="24"/>
        </w:rPr>
      </w:pPr>
      <w:r w:rsidRPr="00761210">
        <w:rPr>
          <w:rFonts w:ascii="Arial" w:hAnsi="Arial" w:cs="Arial"/>
          <w:iCs/>
          <w:sz w:val="24"/>
          <w:szCs w:val="24"/>
        </w:rPr>
        <w:t>No obstante</w:t>
      </w:r>
      <w:r w:rsidR="009E5992" w:rsidRPr="00761210">
        <w:rPr>
          <w:rFonts w:ascii="Arial" w:hAnsi="Arial" w:cs="Arial"/>
          <w:iCs/>
          <w:sz w:val="24"/>
          <w:szCs w:val="24"/>
        </w:rPr>
        <w:t>,</w:t>
      </w:r>
      <w:r w:rsidRPr="00761210">
        <w:rPr>
          <w:rFonts w:ascii="Arial" w:hAnsi="Arial" w:cs="Arial"/>
          <w:iCs/>
          <w:sz w:val="24"/>
          <w:szCs w:val="24"/>
        </w:rPr>
        <w:t xml:space="preserve"> lo fundado del argumento de la quejosa, se torna inoperante porque aun cuando proceda el análisis de los agravios expresados en contra de la aclaración, éstos no son suficientes para revocar la sentencia recurrida en la revisión, puesto que éstos pretendían que fueran modificados los efectos de la nulidad decretada por la autoridad de Primera Instancia, lo que implica que la parte inconforme buscaba variar la sustancia de la </w:t>
      </w:r>
      <w:proofErr w:type="gramStart"/>
      <w:r w:rsidRPr="00761210">
        <w:rPr>
          <w:rFonts w:ascii="Arial" w:hAnsi="Arial" w:cs="Arial"/>
          <w:iCs/>
          <w:sz w:val="24"/>
          <w:szCs w:val="24"/>
        </w:rPr>
        <w:t>sentencia.</w:t>
      </w:r>
      <w:r w:rsidR="0087337E">
        <w:rPr>
          <w:rFonts w:ascii="Arial" w:hAnsi="Arial" w:cs="Arial"/>
          <w:iCs/>
          <w:sz w:val="24"/>
          <w:szCs w:val="24"/>
        </w:rPr>
        <w:t>-</w:t>
      </w:r>
      <w:proofErr w:type="gramEnd"/>
      <w:r w:rsidR="0087337E">
        <w:rPr>
          <w:rFonts w:ascii="Arial" w:hAnsi="Arial" w:cs="Arial"/>
          <w:iCs/>
          <w:sz w:val="24"/>
          <w:szCs w:val="24"/>
        </w:rPr>
        <w:t xml:space="preserve"> - - - - - - - - - - - - - - - - - - - - </w:t>
      </w:r>
    </w:p>
    <w:p w14:paraId="7527402D" w14:textId="15412EC6" w:rsidR="00311C95" w:rsidRPr="00761210" w:rsidRDefault="009E5992" w:rsidP="0087337E">
      <w:pPr>
        <w:spacing w:before="120" w:after="0" w:line="360" w:lineRule="auto"/>
        <w:ind w:left="426" w:right="758"/>
        <w:jc w:val="both"/>
        <w:rPr>
          <w:rFonts w:ascii="Arial" w:hAnsi="Arial" w:cs="Arial"/>
          <w:iCs/>
          <w:sz w:val="24"/>
          <w:szCs w:val="24"/>
        </w:rPr>
      </w:pPr>
      <w:r w:rsidRPr="00761210">
        <w:rPr>
          <w:rFonts w:ascii="Arial" w:hAnsi="Arial" w:cs="Arial"/>
          <w:iCs/>
          <w:sz w:val="24"/>
          <w:szCs w:val="24"/>
        </w:rPr>
        <w:t xml:space="preserve">Recalcando que </w:t>
      </w:r>
      <w:r w:rsidR="00311C95" w:rsidRPr="00761210">
        <w:rPr>
          <w:rFonts w:ascii="Arial" w:hAnsi="Arial" w:cs="Arial"/>
          <w:iCs/>
          <w:sz w:val="24"/>
          <w:szCs w:val="24"/>
        </w:rPr>
        <w:t xml:space="preserve">la aclaración de sentencia, tiene la finalidad de subsanar omisiones o corregir errores o defectos, pero sin alterar la sustancia de la </w:t>
      </w:r>
      <w:proofErr w:type="gramStart"/>
      <w:r w:rsidR="00311C95" w:rsidRPr="00761210">
        <w:rPr>
          <w:rFonts w:ascii="Arial" w:hAnsi="Arial" w:cs="Arial"/>
          <w:iCs/>
          <w:sz w:val="24"/>
          <w:szCs w:val="24"/>
        </w:rPr>
        <w:t>sentencia.</w:t>
      </w:r>
      <w:r w:rsidR="0087337E">
        <w:rPr>
          <w:rFonts w:ascii="Arial" w:hAnsi="Arial" w:cs="Arial"/>
          <w:iCs/>
          <w:sz w:val="24"/>
          <w:szCs w:val="24"/>
        </w:rPr>
        <w:t>-</w:t>
      </w:r>
      <w:proofErr w:type="gramEnd"/>
      <w:r w:rsidR="0087337E">
        <w:rPr>
          <w:rFonts w:ascii="Arial" w:hAnsi="Arial" w:cs="Arial"/>
          <w:iCs/>
          <w:sz w:val="24"/>
          <w:szCs w:val="24"/>
        </w:rPr>
        <w:t xml:space="preserve"> - - - - - - - - - - - - - - - - - - - - - - - - - - - - - - - - - </w:t>
      </w:r>
    </w:p>
    <w:p w14:paraId="53FAF060" w14:textId="541C186E" w:rsidR="00761210" w:rsidRDefault="00761210" w:rsidP="003C69CB">
      <w:pPr>
        <w:pStyle w:val="Prrafodelista"/>
        <w:numPr>
          <w:ilvl w:val="0"/>
          <w:numId w:val="15"/>
        </w:numPr>
        <w:spacing w:before="120" w:after="0" w:line="360" w:lineRule="auto"/>
        <w:ind w:left="0" w:right="758" w:firstLine="567"/>
        <w:jc w:val="both"/>
        <w:rPr>
          <w:rFonts w:ascii="Arial" w:hAnsi="Arial" w:cs="Arial"/>
          <w:b/>
          <w:bCs/>
          <w:iCs/>
          <w:sz w:val="26"/>
          <w:szCs w:val="26"/>
        </w:rPr>
      </w:pPr>
      <w:r w:rsidRPr="00482901">
        <w:rPr>
          <w:rFonts w:ascii="Arial" w:hAnsi="Arial" w:cs="Arial"/>
          <w:b/>
          <w:bCs/>
          <w:iCs/>
          <w:sz w:val="26"/>
          <w:szCs w:val="26"/>
        </w:rPr>
        <w:t xml:space="preserve">Posteriormente en dicha ejecutoria al estudiar el segundo concepto de violación, determinó que es fundado en virtud de las siguientes </w:t>
      </w:r>
      <w:proofErr w:type="gramStart"/>
      <w:r w:rsidRPr="00482901">
        <w:rPr>
          <w:rFonts w:ascii="Arial" w:hAnsi="Arial" w:cs="Arial"/>
          <w:b/>
          <w:bCs/>
          <w:iCs/>
          <w:sz w:val="26"/>
          <w:szCs w:val="26"/>
        </w:rPr>
        <w:t>consideraciones:</w:t>
      </w:r>
      <w:r w:rsidR="00677DCC">
        <w:rPr>
          <w:rFonts w:ascii="Arial" w:hAnsi="Arial" w:cs="Arial"/>
          <w:b/>
          <w:bCs/>
          <w:iCs/>
          <w:sz w:val="26"/>
          <w:szCs w:val="26"/>
        </w:rPr>
        <w:t>-</w:t>
      </w:r>
      <w:proofErr w:type="gramEnd"/>
      <w:r w:rsidR="00677DCC">
        <w:rPr>
          <w:rFonts w:ascii="Arial" w:hAnsi="Arial" w:cs="Arial"/>
          <w:b/>
          <w:bCs/>
          <w:iCs/>
          <w:sz w:val="26"/>
          <w:szCs w:val="26"/>
        </w:rPr>
        <w:t xml:space="preserve"> - - - - - - - - - - - - - - - - - - </w:t>
      </w:r>
    </w:p>
    <w:p w14:paraId="048A19C9" w14:textId="77777777" w:rsidR="00165F79" w:rsidRPr="00482901" w:rsidRDefault="00165F79" w:rsidP="00165F79">
      <w:pPr>
        <w:pStyle w:val="Prrafodelista"/>
        <w:spacing w:before="120" w:after="0" w:line="360" w:lineRule="auto"/>
        <w:ind w:left="567" w:right="758"/>
        <w:jc w:val="both"/>
        <w:rPr>
          <w:rFonts w:ascii="Arial" w:hAnsi="Arial" w:cs="Arial"/>
          <w:b/>
          <w:bCs/>
          <w:iCs/>
          <w:sz w:val="26"/>
          <w:szCs w:val="26"/>
        </w:rPr>
      </w:pPr>
    </w:p>
    <w:p w14:paraId="78403710" w14:textId="1EE50F86" w:rsidR="005E5F77" w:rsidRPr="00971634" w:rsidRDefault="00761210" w:rsidP="00971634">
      <w:pPr>
        <w:pStyle w:val="Prrafodelista"/>
        <w:numPr>
          <w:ilvl w:val="0"/>
          <w:numId w:val="6"/>
        </w:numPr>
        <w:spacing w:before="120" w:after="0" w:line="360" w:lineRule="auto"/>
        <w:ind w:left="426" w:right="758" w:hanging="426"/>
        <w:jc w:val="both"/>
        <w:rPr>
          <w:rFonts w:ascii="Arial" w:hAnsi="Arial" w:cs="Arial"/>
          <w:iCs/>
          <w:sz w:val="24"/>
          <w:szCs w:val="24"/>
        </w:rPr>
      </w:pPr>
      <w:r w:rsidRPr="00971634">
        <w:rPr>
          <w:rFonts w:ascii="Arial" w:hAnsi="Arial" w:cs="Arial"/>
          <w:iCs/>
          <w:sz w:val="24"/>
          <w:szCs w:val="24"/>
        </w:rPr>
        <w:t xml:space="preserve">En el </w:t>
      </w:r>
      <w:r w:rsidR="00311C95" w:rsidRPr="00971634">
        <w:rPr>
          <w:rFonts w:ascii="Arial" w:hAnsi="Arial" w:cs="Arial"/>
          <w:iCs/>
          <w:sz w:val="24"/>
          <w:szCs w:val="24"/>
        </w:rPr>
        <w:t xml:space="preserve">argumento expresado en la aclaración, </w:t>
      </w:r>
      <w:r w:rsidRPr="00971634">
        <w:rPr>
          <w:rFonts w:ascii="Arial" w:hAnsi="Arial" w:cs="Arial"/>
          <w:iCs/>
          <w:sz w:val="24"/>
          <w:szCs w:val="24"/>
        </w:rPr>
        <w:t xml:space="preserve">señala </w:t>
      </w:r>
      <w:r w:rsidR="009E5992" w:rsidRPr="00971634">
        <w:rPr>
          <w:rFonts w:ascii="Arial" w:hAnsi="Arial" w:cs="Arial"/>
          <w:iCs/>
          <w:sz w:val="24"/>
          <w:szCs w:val="24"/>
        </w:rPr>
        <w:t>que l</w:t>
      </w:r>
      <w:r w:rsidR="00311C95" w:rsidRPr="00971634">
        <w:rPr>
          <w:rFonts w:ascii="Arial" w:hAnsi="Arial" w:cs="Arial"/>
          <w:iCs/>
          <w:sz w:val="24"/>
          <w:szCs w:val="24"/>
        </w:rPr>
        <w:t>a responsable determinó que se encontraba impedida para estudiar la reinstalación al puesto que desempeñaba la recurrente en los Servicios de Salud de Oaxaca y el pago de las prestaciones que dejó de percibir, porque la nulidad decretada en Primera Instancia, fue consecuencia de la indebida notificación del inicio del procedimiento administrativo disciplinario y no por determinar la ilegalidad de las sanciones impuestas.</w:t>
      </w:r>
      <w:r w:rsidR="00677DCC">
        <w:rPr>
          <w:rFonts w:ascii="Arial" w:hAnsi="Arial" w:cs="Arial"/>
          <w:iCs/>
          <w:sz w:val="24"/>
          <w:szCs w:val="24"/>
        </w:rPr>
        <w:t xml:space="preserve">- - - - - - - - - - - - </w:t>
      </w:r>
    </w:p>
    <w:p w14:paraId="6235CEEB" w14:textId="0A31D197" w:rsidR="00761210" w:rsidRPr="00971634" w:rsidRDefault="00761210" w:rsidP="00971634">
      <w:pPr>
        <w:pStyle w:val="Prrafodelista"/>
        <w:numPr>
          <w:ilvl w:val="0"/>
          <w:numId w:val="6"/>
        </w:numPr>
        <w:spacing w:before="120" w:after="0" w:line="360" w:lineRule="auto"/>
        <w:ind w:left="426" w:right="758" w:hanging="426"/>
        <w:jc w:val="both"/>
        <w:rPr>
          <w:rFonts w:ascii="Arial" w:hAnsi="Arial" w:cs="Arial"/>
          <w:iCs/>
          <w:sz w:val="24"/>
          <w:szCs w:val="24"/>
        </w:rPr>
      </w:pPr>
      <w:r w:rsidRPr="00971634">
        <w:rPr>
          <w:rFonts w:ascii="Arial" w:hAnsi="Arial" w:cs="Arial"/>
          <w:iCs/>
          <w:sz w:val="24"/>
          <w:szCs w:val="24"/>
        </w:rPr>
        <w:t>Determinó que</w:t>
      </w:r>
      <w:r w:rsidR="00311C95" w:rsidRPr="00971634">
        <w:rPr>
          <w:rFonts w:ascii="Arial" w:hAnsi="Arial" w:cs="Arial"/>
          <w:iCs/>
          <w:sz w:val="24"/>
          <w:szCs w:val="24"/>
        </w:rPr>
        <w:t xml:space="preserve"> la Sala responsable</w:t>
      </w:r>
      <w:r w:rsidR="005E5F77" w:rsidRPr="00971634">
        <w:rPr>
          <w:rFonts w:ascii="Arial" w:hAnsi="Arial" w:cs="Arial"/>
          <w:iCs/>
          <w:sz w:val="24"/>
          <w:szCs w:val="24"/>
        </w:rPr>
        <w:t xml:space="preserve"> </w:t>
      </w:r>
      <w:proofErr w:type="spellStart"/>
      <w:r w:rsidR="005E5F77" w:rsidRPr="00971634">
        <w:rPr>
          <w:rFonts w:ascii="Arial" w:hAnsi="Arial" w:cs="Arial"/>
          <w:iCs/>
          <w:sz w:val="24"/>
          <w:szCs w:val="24"/>
        </w:rPr>
        <w:t>desantendió</w:t>
      </w:r>
      <w:proofErr w:type="spellEnd"/>
      <w:r w:rsidR="00311C95" w:rsidRPr="00971634">
        <w:rPr>
          <w:rFonts w:ascii="Arial" w:hAnsi="Arial" w:cs="Arial"/>
          <w:iCs/>
          <w:sz w:val="24"/>
          <w:szCs w:val="24"/>
        </w:rPr>
        <w:t xml:space="preserve"> el contenido del artículo 81 de la Ley de Responsabilidades de los Servidores Públicos del Estado y Municipios de Oaxaca, que cita la quejosa, en relación con el 78 del mismo ordenamiento legal</w:t>
      </w:r>
      <w:r w:rsidR="009E5992" w:rsidRPr="00971634">
        <w:rPr>
          <w:rFonts w:ascii="Arial" w:hAnsi="Arial" w:cs="Arial"/>
          <w:iCs/>
          <w:sz w:val="24"/>
          <w:szCs w:val="24"/>
        </w:rPr>
        <w:t>.</w:t>
      </w:r>
      <w:r w:rsidR="00677DCC">
        <w:rPr>
          <w:rFonts w:ascii="Arial" w:hAnsi="Arial" w:cs="Arial"/>
          <w:iCs/>
          <w:sz w:val="24"/>
          <w:szCs w:val="24"/>
        </w:rPr>
        <w:t xml:space="preserve"> - - - - - - - - - - - - - - - - - - - - - - - - - - - - - - - - </w:t>
      </w:r>
    </w:p>
    <w:p w14:paraId="1B4CC0F0" w14:textId="3E91F7F9" w:rsidR="005E5F77" w:rsidRPr="00971634" w:rsidRDefault="005E5F77" w:rsidP="00971634">
      <w:pPr>
        <w:pStyle w:val="Prrafodelista"/>
        <w:numPr>
          <w:ilvl w:val="0"/>
          <w:numId w:val="6"/>
        </w:numPr>
        <w:spacing w:before="120" w:after="0" w:line="360" w:lineRule="auto"/>
        <w:ind w:left="426" w:right="758" w:hanging="426"/>
        <w:jc w:val="both"/>
        <w:rPr>
          <w:rFonts w:ascii="Arial" w:hAnsi="Arial" w:cs="Arial"/>
          <w:iCs/>
          <w:sz w:val="24"/>
          <w:szCs w:val="24"/>
        </w:rPr>
      </w:pPr>
      <w:r w:rsidRPr="00971634">
        <w:rPr>
          <w:rFonts w:ascii="Arial" w:hAnsi="Arial" w:cs="Arial"/>
          <w:sz w:val="24"/>
          <w:szCs w:val="24"/>
        </w:rPr>
        <w:t xml:space="preserve">Señaló que los preceptos </w:t>
      </w:r>
      <w:r w:rsidR="009E5992" w:rsidRPr="00971634">
        <w:rPr>
          <w:rFonts w:ascii="Arial" w:hAnsi="Arial" w:cs="Arial"/>
          <w:sz w:val="24"/>
          <w:szCs w:val="24"/>
        </w:rPr>
        <w:t>que</w:t>
      </w:r>
      <w:r w:rsidR="00311C95" w:rsidRPr="00971634">
        <w:rPr>
          <w:rFonts w:ascii="Arial" w:hAnsi="Arial" w:cs="Arial"/>
          <w:sz w:val="24"/>
          <w:szCs w:val="24"/>
        </w:rPr>
        <w:t xml:space="preserve"> prevén que la ejecución de las sanciones administrativas se llevarán a cabo de inmediato, una vez que sean impuestas por la Contraloría, por la Auditoría y por lo Órganos de Control Interno competentes conforme se disponga en la resolución respectiva; y que, las resoluciones impugnadas ante el Tribunal Administrativo, que hayan sido anuladas o modificadas y que causen ejecutoria, ordenarán a la institución pública en la que el servidor público preste o haya prestado sus servicios, lo restituya en el goce de los derechos de que hubiese sido privado por la ejecución de las sanciones recurridas o impugnadas, en los términos en que se haya resuelto, sin perjuicio de lo que establecen otras leyes.</w:t>
      </w:r>
      <w:r w:rsidR="00677DCC">
        <w:rPr>
          <w:rFonts w:ascii="Arial" w:hAnsi="Arial" w:cs="Arial"/>
          <w:sz w:val="24"/>
          <w:szCs w:val="24"/>
        </w:rPr>
        <w:t xml:space="preserve"> - - - - - - - - - - - - - - - - - - - - - - - - - - - - - - - - </w:t>
      </w:r>
    </w:p>
    <w:p w14:paraId="029A490C" w14:textId="1F323013" w:rsidR="005E5F77" w:rsidRPr="00971634" w:rsidRDefault="005E5F77" w:rsidP="00971634">
      <w:pPr>
        <w:pStyle w:val="Prrafodelista"/>
        <w:numPr>
          <w:ilvl w:val="0"/>
          <w:numId w:val="6"/>
        </w:numPr>
        <w:spacing w:before="120" w:after="0" w:line="360" w:lineRule="auto"/>
        <w:ind w:left="426" w:right="758" w:hanging="426"/>
        <w:jc w:val="both"/>
        <w:rPr>
          <w:rFonts w:ascii="Arial" w:hAnsi="Arial" w:cs="Arial"/>
          <w:sz w:val="24"/>
          <w:szCs w:val="24"/>
        </w:rPr>
      </w:pPr>
      <w:r w:rsidRPr="00971634">
        <w:rPr>
          <w:rFonts w:ascii="Arial" w:hAnsi="Arial" w:cs="Arial"/>
          <w:sz w:val="24"/>
          <w:szCs w:val="24"/>
        </w:rPr>
        <w:t>De d</w:t>
      </w:r>
      <w:r w:rsidR="00311C95" w:rsidRPr="00971634">
        <w:rPr>
          <w:rFonts w:ascii="Arial" w:hAnsi="Arial" w:cs="Arial"/>
          <w:sz w:val="24"/>
          <w:szCs w:val="24"/>
        </w:rPr>
        <w:t xml:space="preserve">ichas consideraciones, </w:t>
      </w:r>
      <w:r w:rsidRPr="00971634">
        <w:rPr>
          <w:rFonts w:ascii="Arial" w:hAnsi="Arial" w:cs="Arial"/>
          <w:sz w:val="24"/>
          <w:szCs w:val="24"/>
        </w:rPr>
        <w:t>c</w:t>
      </w:r>
      <w:r w:rsidR="00605CE5" w:rsidRPr="00971634">
        <w:rPr>
          <w:rFonts w:ascii="Arial" w:hAnsi="Arial" w:cs="Arial"/>
          <w:sz w:val="24"/>
          <w:szCs w:val="24"/>
        </w:rPr>
        <w:t>oncluy</w:t>
      </w:r>
      <w:r w:rsidRPr="00971634">
        <w:rPr>
          <w:rFonts w:ascii="Arial" w:hAnsi="Arial" w:cs="Arial"/>
          <w:sz w:val="24"/>
          <w:szCs w:val="24"/>
        </w:rPr>
        <w:t>ó</w:t>
      </w:r>
      <w:r w:rsidR="00605CE5" w:rsidRPr="00971634">
        <w:rPr>
          <w:rFonts w:ascii="Arial" w:hAnsi="Arial" w:cs="Arial"/>
          <w:sz w:val="24"/>
          <w:szCs w:val="24"/>
        </w:rPr>
        <w:t xml:space="preserve"> el Federal que </w:t>
      </w:r>
      <w:r w:rsidR="00311C95" w:rsidRPr="00971634">
        <w:rPr>
          <w:rFonts w:ascii="Arial" w:hAnsi="Arial" w:cs="Arial"/>
          <w:sz w:val="24"/>
          <w:szCs w:val="24"/>
        </w:rPr>
        <w:t xml:space="preserve">las cosas deben volver al estado que se encontraban antes de que se cometiera la violación procesal que originó la declaratoria de nulidad de los actos administrativos impugnados, al existir sentencia firme emitida por la Sala Superior del Tribunal de Justicia Administrativa, que anuló la sentencia de impuso una sanción económica a la quejosa, y la inhabilitó por doce meses para desempeñar algún empleo, cargo o comisión al servicio público del Estado o Municipios. </w:t>
      </w:r>
      <w:r w:rsidR="00677DCC">
        <w:rPr>
          <w:rFonts w:ascii="Arial" w:hAnsi="Arial" w:cs="Arial"/>
          <w:sz w:val="24"/>
          <w:szCs w:val="24"/>
        </w:rPr>
        <w:t xml:space="preserve">- - - - - - - - - - - - - - - - - - - - - - - - - - - - - </w:t>
      </w:r>
    </w:p>
    <w:p w14:paraId="2CC88747" w14:textId="622E808A" w:rsidR="005E5F77" w:rsidRPr="00971634" w:rsidRDefault="005E5F77" w:rsidP="00971634">
      <w:pPr>
        <w:pStyle w:val="Prrafodelista"/>
        <w:numPr>
          <w:ilvl w:val="0"/>
          <w:numId w:val="6"/>
        </w:numPr>
        <w:spacing w:before="120" w:after="0" w:line="360" w:lineRule="auto"/>
        <w:ind w:left="426" w:right="758" w:hanging="426"/>
        <w:jc w:val="both"/>
        <w:rPr>
          <w:rFonts w:ascii="Arial" w:hAnsi="Arial" w:cs="Arial"/>
          <w:sz w:val="24"/>
          <w:szCs w:val="24"/>
        </w:rPr>
      </w:pPr>
      <w:r w:rsidRPr="00971634">
        <w:rPr>
          <w:rFonts w:ascii="Arial" w:hAnsi="Arial" w:cs="Arial"/>
          <w:sz w:val="24"/>
          <w:szCs w:val="24"/>
        </w:rPr>
        <w:t xml:space="preserve">Por último, </w:t>
      </w:r>
      <w:r w:rsidR="00311C95" w:rsidRPr="00971634">
        <w:rPr>
          <w:rFonts w:ascii="Arial" w:hAnsi="Arial" w:cs="Arial"/>
          <w:sz w:val="24"/>
          <w:szCs w:val="24"/>
        </w:rPr>
        <w:t>proced</w:t>
      </w:r>
      <w:r w:rsidRPr="00971634">
        <w:rPr>
          <w:rFonts w:ascii="Arial" w:hAnsi="Arial" w:cs="Arial"/>
          <w:sz w:val="24"/>
          <w:szCs w:val="24"/>
        </w:rPr>
        <w:t>ió a</w:t>
      </w:r>
      <w:r w:rsidR="00311C95" w:rsidRPr="00971634">
        <w:rPr>
          <w:rFonts w:ascii="Arial" w:hAnsi="Arial" w:cs="Arial"/>
          <w:sz w:val="24"/>
          <w:szCs w:val="24"/>
        </w:rPr>
        <w:t xml:space="preserve"> ordenar</w:t>
      </w:r>
      <w:r w:rsidRPr="00971634">
        <w:rPr>
          <w:rFonts w:ascii="Arial" w:hAnsi="Arial" w:cs="Arial"/>
          <w:sz w:val="24"/>
          <w:szCs w:val="24"/>
        </w:rPr>
        <w:t>:</w:t>
      </w:r>
      <w:r w:rsidR="00677DCC">
        <w:rPr>
          <w:rFonts w:ascii="Arial" w:hAnsi="Arial" w:cs="Arial"/>
          <w:sz w:val="24"/>
          <w:szCs w:val="24"/>
        </w:rPr>
        <w:t xml:space="preserve"> - - - - - - - - - - - - - - - - - - - - - - - - - - - - - - </w:t>
      </w:r>
    </w:p>
    <w:p w14:paraId="61452135" w14:textId="10B21C16" w:rsidR="005E5F77" w:rsidRPr="00944529" w:rsidRDefault="00311C95" w:rsidP="00971634">
      <w:pPr>
        <w:pStyle w:val="Prrafodelista"/>
        <w:numPr>
          <w:ilvl w:val="0"/>
          <w:numId w:val="7"/>
        </w:numPr>
        <w:spacing w:before="120" w:after="0" w:line="360" w:lineRule="auto"/>
        <w:ind w:left="567" w:right="758" w:hanging="207"/>
        <w:jc w:val="both"/>
        <w:rPr>
          <w:rFonts w:ascii="Arial" w:hAnsi="Arial" w:cs="Arial"/>
          <w:iCs/>
          <w:sz w:val="24"/>
          <w:szCs w:val="24"/>
        </w:rPr>
      </w:pPr>
      <w:r w:rsidRPr="00944529">
        <w:rPr>
          <w:rFonts w:ascii="Arial" w:hAnsi="Arial" w:cs="Arial"/>
          <w:iCs/>
          <w:sz w:val="24"/>
          <w:szCs w:val="24"/>
        </w:rPr>
        <w:t>Dej</w:t>
      </w:r>
      <w:r w:rsidR="00971634" w:rsidRPr="00944529">
        <w:rPr>
          <w:rFonts w:ascii="Arial" w:hAnsi="Arial" w:cs="Arial"/>
          <w:iCs/>
          <w:sz w:val="24"/>
          <w:szCs w:val="24"/>
        </w:rPr>
        <w:t>ar</w:t>
      </w:r>
      <w:r w:rsidRPr="00944529">
        <w:rPr>
          <w:rFonts w:ascii="Arial" w:hAnsi="Arial" w:cs="Arial"/>
          <w:iCs/>
          <w:sz w:val="24"/>
          <w:szCs w:val="24"/>
        </w:rPr>
        <w:t xml:space="preserve"> insubsistente la sentencia de once de noviembre de dos </w:t>
      </w:r>
      <w:proofErr w:type="gramStart"/>
      <w:r w:rsidRPr="00944529">
        <w:rPr>
          <w:rFonts w:ascii="Arial" w:hAnsi="Arial" w:cs="Arial"/>
          <w:iCs/>
          <w:sz w:val="24"/>
          <w:szCs w:val="24"/>
        </w:rPr>
        <w:t xml:space="preserve">mil </w:t>
      </w:r>
      <w:r w:rsidR="00677DCC">
        <w:rPr>
          <w:rFonts w:ascii="Arial" w:hAnsi="Arial" w:cs="Arial"/>
          <w:iCs/>
          <w:sz w:val="24"/>
          <w:szCs w:val="24"/>
        </w:rPr>
        <w:t xml:space="preserve"> </w:t>
      </w:r>
      <w:r w:rsidRPr="00944529">
        <w:rPr>
          <w:rFonts w:ascii="Arial" w:hAnsi="Arial" w:cs="Arial"/>
          <w:iCs/>
          <w:sz w:val="24"/>
          <w:szCs w:val="24"/>
        </w:rPr>
        <w:t>veintiuno</w:t>
      </w:r>
      <w:proofErr w:type="gramEnd"/>
      <w:r w:rsidRPr="00944529">
        <w:rPr>
          <w:rFonts w:ascii="Arial" w:hAnsi="Arial" w:cs="Arial"/>
          <w:iCs/>
          <w:sz w:val="24"/>
          <w:szCs w:val="24"/>
        </w:rPr>
        <w:t>, emitida en el recurso de revisión</w:t>
      </w:r>
      <w:r w:rsidR="00971634" w:rsidRPr="00944529">
        <w:rPr>
          <w:rFonts w:ascii="Arial" w:hAnsi="Arial" w:cs="Arial"/>
          <w:iCs/>
          <w:sz w:val="24"/>
          <w:szCs w:val="24"/>
        </w:rPr>
        <w:t>, y</w:t>
      </w:r>
      <w:r w:rsidR="00677DCC">
        <w:rPr>
          <w:rFonts w:ascii="Arial" w:hAnsi="Arial" w:cs="Arial"/>
          <w:iCs/>
          <w:sz w:val="24"/>
          <w:szCs w:val="24"/>
        </w:rPr>
        <w:t xml:space="preserve"> - - - - - - - - - - - - - - - - - - </w:t>
      </w:r>
    </w:p>
    <w:p w14:paraId="0C9C30EB" w14:textId="63C47D14" w:rsidR="00944529" w:rsidRPr="00944529" w:rsidRDefault="005E5F77" w:rsidP="00944529">
      <w:pPr>
        <w:pStyle w:val="Prrafodelista"/>
        <w:numPr>
          <w:ilvl w:val="0"/>
          <w:numId w:val="7"/>
        </w:numPr>
        <w:spacing w:before="120" w:after="0" w:line="360" w:lineRule="auto"/>
        <w:ind w:left="567" w:right="758" w:hanging="207"/>
        <w:jc w:val="both"/>
        <w:rPr>
          <w:rFonts w:ascii="Arial" w:hAnsi="Arial" w:cs="Arial"/>
          <w:iCs/>
          <w:sz w:val="24"/>
          <w:szCs w:val="24"/>
        </w:rPr>
      </w:pPr>
      <w:r w:rsidRPr="00944529">
        <w:rPr>
          <w:rFonts w:ascii="Arial" w:hAnsi="Arial" w:cs="Arial"/>
          <w:iCs/>
          <w:sz w:val="24"/>
          <w:szCs w:val="24"/>
        </w:rPr>
        <w:t xml:space="preserve">Dictar </w:t>
      </w:r>
      <w:r w:rsidR="00311C95" w:rsidRPr="00944529">
        <w:rPr>
          <w:rFonts w:ascii="Arial" w:hAnsi="Arial" w:cs="Arial"/>
          <w:iCs/>
          <w:sz w:val="24"/>
          <w:szCs w:val="24"/>
        </w:rPr>
        <w:t>otra</w:t>
      </w:r>
      <w:r w:rsidR="00971634" w:rsidRPr="00944529">
        <w:rPr>
          <w:rFonts w:ascii="Arial" w:hAnsi="Arial" w:cs="Arial"/>
          <w:iCs/>
          <w:sz w:val="24"/>
          <w:szCs w:val="24"/>
        </w:rPr>
        <w:t>,</w:t>
      </w:r>
      <w:r w:rsidR="00311C95" w:rsidRPr="00944529">
        <w:rPr>
          <w:rFonts w:ascii="Arial" w:hAnsi="Arial" w:cs="Arial"/>
          <w:iCs/>
          <w:sz w:val="24"/>
          <w:szCs w:val="24"/>
        </w:rPr>
        <w:t xml:space="preserve"> en la que reitere lo que no es motivo de la concesión ni esté relacionado con ella; y declare fundado el agravio relativo a </w:t>
      </w:r>
      <w:r w:rsidR="00311C95" w:rsidRPr="001E0F5F">
        <w:rPr>
          <w:rFonts w:ascii="Arial" w:hAnsi="Arial" w:cs="Arial"/>
          <w:b/>
          <w:iCs/>
          <w:sz w:val="24"/>
          <w:szCs w:val="24"/>
          <w:u w:val="single"/>
        </w:rPr>
        <w:t>que debe restituirse a la recurrente, en el goce de los derechos de que hubiese sido privado por la ejecución de las sanciones impuestas</w:t>
      </w:r>
      <w:r w:rsidR="00311C95" w:rsidRPr="00944529">
        <w:rPr>
          <w:rFonts w:ascii="Arial" w:hAnsi="Arial" w:cs="Arial"/>
          <w:iCs/>
          <w:sz w:val="24"/>
          <w:szCs w:val="24"/>
        </w:rPr>
        <w:t xml:space="preserve">, en la resolución de cinco de noviembre de dos mil dieciocho, en el expediente 118/06/PA-B/2018 del índice de la Secretaría de </w:t>
      </w:r>
      <w:r w:rsidR="00971634" w:rsidRPr="00944529">
        <w:rPr>
          <w:rFonts w:ascii="Arial" w:hAnsi="Arial" w:cs="Arial"/>
          <w:iCs/>
          <w:sz w:val="24"/>
          <w:szCs w:val="24"/>
        </w:rPr>
        <w:t>C</w:t>
      </w:r>
      <w:r w:rsidR="00311C95" w:rsidRPr="00944529">
        <w:rPr>
          <w:rFonts w:ascii="Arial" w:hAnsi="Arial" w:cs="Arial"/>
          <w:iCs/>
          <w:sz w:val="24"/>
          <w:szCs w:val="24"/>
        </w:rPr>
        <w:t xml:space="preserve">ontraloría y Transparencia Gubernamental del Estado de Oaxaca; </w:t>
      </w:r>
      <w:r w:rsidR="00311C95" w:rsidRPr="001E0F5F">
        <w:rPr>
          <w:rFonts w:ascii="Arial" w:hAnsi="Arial" w:cs="Arial"/>
          <w:b/>
          <w:iCs/>
          <w:sz w:val="24"/>
          <w:szCs w:val="24"/>
          <w:u w:val="single"/>
        </w:rPr>
        <w:t xml:space="preserve">incluidos la reinstalación, el pago de los salarios caídos, o el de cualquier otra </w:t>
      </w:r>
      <w:r w:rsidR="00311C95" w:rsidRPr="001E0F5F">
        <w:rPr>
          <w:rFonts w:ascii="Arial" w:hAnsi="Arial" w:cs="Arial"/>
          <w:b/>
          <w:iCs/>
          <w:sz w:val="24"/>
          <w:szCs w:val="24"/>
          <w:u w:val="single"/>
        </w:rPr>
        <w:lastRenderedPageBreak/>
        <w:t>prestación o derecho que hubiera perdido el servidor público</w:t>
      </w:r>
      <w:r w:rsidR="00311C95" w:rsidRPr="00944529">
        <w:rPr>
          <w:rFonts w:ascii="Arial" w:hAnsi="Arial" w:cs="Arial"/>
          <w:iCs/>
          <w:sz w:val="24"/>
          <w:szCs w:val="24"/>
        </w:rPr>
        <w:t>, según la jurisprudencia 2a./J.51/98 de la Segunda Sala de la Suprema Corte de Justicia de la Nación; y resuelva lo que en derecho proceda.</w:t>
      </w:r>
      <w:r w:rsidR="00677DCC">
        <w:rPr>
          <w:rFonts w:ascii="Arial" w:hAnsi="Arial" w:cs="Arial"/>
          <w:iCs/>
          <w:sz w:val="24"/>
          <w:szCs w:val="24"/>
        </w:rPr>
        <w:t xml:space="preserve">- </w:t>
      </w:r>
    </w:p>
    <w:p w14:paraId="039D34F6" w14:textId="21A09670" w:rsidR="00311C95" w:rsidRDefault="00311C95" w:rsidP="00944529">
      <w:pPr>
        <w:pStyle w:val="Prrafodelista"/>
        <w:numPr>
          <w:ilvl w:val="0"/>
          <w:numId w:val="7"/>
        </w:numPr>
        <w:spacing w:before="120" w:after="0" w:line="360" w:lineRule="auto"/>
        <w:ind w:left="567" w:right="758" w:hanging="207"/>
        <w:jc w:val="both"/>
        <w:rPr>
          <w:rFonts w:ascii="Arial" w:hAnsi="Arial" w:cs="Arial"/>
          <w:iCs/>
          <w:sz w:val="24"/>
          <w:szCs w:val="24"/>
        </w:rPr>
      </w:pPr>
      <w:r w:rsidRPr="00944529">
        <w:rPr>
          <w:rFonts w:ascii="Arial" w:hAnsi="Arial" w:cs="Arial"/>
          <w:iCs/>
          <w:sz w:val="24"/>
          <w:szCs w:val="24"/>
        </w:rPr>
        <w:t>Lo anterior, sin perjuicio de que la autoridad continúe con el trámite del procedimiento de responsabilidad administrativa, en el que, puede determinar medidas cautelares, si a su juicio así conviene para la prosecución de las investigaciones, de conformidad con el transcrito artículo 69, fracción VIII, de la Ley de Responsabilidades de los Servidores Públicos del Estado y Municipios de Oaxaca.</w:t>
      </w:r>
      <w:r w:rsidR="00677DCC">
        <w:rPr>
          <w:rFonts w:ascii="Arial" w:hAnsi="Arial" w:cs="Arial"/>
          <w:iCs/>
          <w:sz w:val="24"/>
          <w:szCs w:val="24"/>
        </w:rPr>
        <w:t xml:space="preserve"> - - - - - - - - - - </w:t>
      </w:r>
    </w:p>
    <w:p w14:paraId="75695704" w14:textId="77777777" w:rsidR="00165F79" w:rsidRPr="00944529" w:rsidRDefault="00165F79" w:rsidP="00165F79">
      <w:pPr>
        <w:pStyle w:val="Prrafodelista"/>
        <w:spacing w:before="120" w:after="0" w:line="360" w:lineRule="auto"/>
        <w:ind w:left="567" w:right="758"/>
        <w:jc w:val="both"/>
        <w:rPr>
          <w:rFonts w:ascii="Arial" w:hAnsi="Arial" w:cs="Arial"/>
          <w:iCs/>
          <w:sz w:val="24"/>
          <w:szCs w:val="24"/>
        </w:rPr>
      </w:pPr>
    </w:p>
    <w:p w14:paraId="2EED9FBC" w14:textId="34FD02C2" w:rsidR="00482901" w:rsidRDefault="00DD0CDD" w:rsidP="00165F79">
      <w:pPr>
        <w:pStyle w:val="Sinespaciado"/>
        <w:spacing w:line="360" w:lineRule="auto"/>
        <w:ind w:right="51" w:firstLine="709"/>
        <w:jc w:val="both"/>
        <w:rPr>
          <w:rFonts w:ascii="Arial" w:eastAsia="Times New Roman" w:hAnsi="Arial" w:cs="Arial"/>
          <w:bCs/>
          <w:iCs/>
          <w:sz w:val="26"/>
          <w:szCs w:val="26"/>
          <w:lang w:eastAsia="es-ES"/>
        </w:rPr>
      </w:pPr>
      <w:r w:rsidRPr="00482901">
        <w:rPr>
          <w:rFonts w:ascii="Arial" w:hAnsi="Arial" w:cs="Arial"/>
          <w:b/>
          <w:bCs/>
          <w:sz w:val="26"/>
          <w:szCs w:val="26"/>
        </w:rPr>
        <w:t>CUARTO</w:t>
      </w:r>
      <w:r w:rsidR="0051286F" w:rsidRPr="00482901">
        <w:rPr>
          <w:rFonts w:ascii="Arial" w:hAnsi="Arial" w:cs="Arial"/>
          <w:b/>
          <w:bCs/>
          <w:sz w:val="26"/>
          <w:szCs w:val="26"/>
        </w:rPr>
        <w:t xml:space="preserve">. </w:t>
      </w:r>
      <w:r w:rsidR="0051286F" w:rsidRPr="00482901">
        <w:rPr>
          <w:rFonts w:ascii="Arial" w:hAnsi="Arial" w:cs="Arial"/>
          <w:bCs/>
          <w:sz w:val="26"/>
          <w:szCs w:val="26"/>
        </w:rPr>
        <w:t xml:space="preserve">Mediante oficio </w:t>
      </w:r>
      <w:r w:rsidR="00676C58" w:rsidRPr="00482901">
        <w:rPr>
          <w:rFonts w:ascii="Arial" w:hAnsi="Arial" w:cs="Arial"/>
          <w:bCs/>
          <w:sz w:val="26"/>
          <w:szCs w:val="26"/>
        </w:rPr>
        <w:t>5728/2023</w:t>
      </w:r>
      <w:r w:rsidR="0051286F" w:rsidRPr="00482901">
        <w:rPr>
          <w:rFonts w:ascii="Arial" w:hAnsi="Arial" w:cs="Arial"/>
          <w:bCs/>
          <w:sz w:val="26"/>
          <w:szCs w:val="26"/>
        </w:rPr>
        <w:t xml:space="preserve"> de </w:t>
      </w:r>
      <w:r w:rsidR="00676C58" w:rsidRPr="00482901">
        <w:rPr>
          <w:rFonts w:ascii="Arial" w:hAnsi="Arial" w:cs="Arial"/>
          <w:bCs/>
          <w:sz w:val="26"/>
          <w:szCs w:val="26"/>
        </w:rPr>
        <w:t>diecisiete</w:t>
      </w:r>
      <w:r w:rsidR="0051286F" w:rsidRPr="00482901">
        <w:rPr>
          <w:rFonts w:ascii="Arial" w:hAnsi="Arial" w:cs="Arial"/>
          <w:bCs/>
          <w:sz w:val="26"/>
          <w:szCs w:val="26"/>
        </w:rPr>
        <w:t xml:space="preserve"> de </w:t>
      </w:r>
      <w:r w:rsidR="00676C58" w:rsidRPr="00482901">
        <w:rPr>
          <w:rFonts w:ascii="Arial" w:hAnsi="Arial" w:cs="Arial"/>
          <w:bCs/>
          <w:sz w:val="26"/>
          <w:szCs w:val="26"/>
        </w:rPr>
        <w:t>agosto</w:t>
      </w:r>
      <w:r w:rsidR="0051286F" w:rsidRPr="00482901">
        <w:rPr>
          <w:rFonts w:ascii="Arial" w:hAnsi="Arial" w:cs="Arial"/>
          <w:bCs/>
          <w:sz w:val="26"/>
          <w:szCs w:val="26"/>
        </w:rPr>
        <w:t xml:space="preserve"> de dos mil veintitrés, emitido por la secretaria </w:t>
      </w:r>
      <w:r w:rsidR="00676C58" w:rsidRPr="00482901">
        <w:rPr>
          <w:rFonts w:ascii="Arial" w:hAnsi="Arial" w:cs="Arial"/>
          <w:bCs/>
          <w:sz w:val="26"/>
          <w:szCs w:val="26"/>
        </w:rPr>
        <w:t xml:space="preserve">licenciada Viviana Alejandra Pinacho Jiménez, </w:t>
      </w:r>
      <w:r w:rsidR="0051286F" w:rsidRPr="00482901">
        <w:rPr>
          <w:rFonts w:ascii="Arial" w:hAnsi="Arial" w:cs="Arial"/>
          <w:bCs/>
          <w:sz w:val="26"/>
          <w:szCs w:val="26"/>
        </w:rPr>
        <w:t>del Segundo</w:t>
      </w:r>
      <w:r w:rsidR="0051286F" w:rsidRPr="00482901">
        <w:rPr>
          <w:rFonts w:ascii="Arial" w:eastAsia="Times New Roman" w:hAnsi="Arial" w:cs="Arial"/>
          <w:bCs/>
          <w:iCs/>
          <w:sz w:val="26"/>
          <w:szCs w:val="26"/>
          <w:lang w:eastAsia="es-ES"/>
        </w:rPr>
        <w:t xml:space="preserve"> Tribunal Colegiado en Materia Civil y Administrativa del Decimotercer Circuito</w:t>
      </w:r>
      <w:r w:rsidR="0051286F" w:rsidRPr="00482901">
        <w:rPr>
          <w:rFonts w:ascii="Arial" w:hAnsi="Arial" w:cs="Arial"/>
          <w:bCs/>
          <w:sz w:val="26"/>
          <w:szCs w:val="26"/>
        </w:rPr>
        <w:t xml:space="preserve">, </w:t>
      </w:r>
      <w:r w:rsidR="0051286F" w:rsidRPr="001E0F5F">
        <w:rPr>
          <w:rFonts w:ascii="Arial" w:hAnsi="Arial" w:cs="Arial"/>
          <w:b/>
          <w:bCs/>
          <w:sz w:val="26"/>
          <w:szCs w:val="26"/>
        </w:rPr>
        <w:t>requi</w:t>
      </w:r>
      <w:r w:rsidR="00676C58" w:rsidRPr="001E0F5F">
        <w:rPr>
          <w:rFonts w:ascii="Arial" w:hAnsi="Arial" w:cs="Arial"/>
          <w:b/>
          <w:bCs/>
          <w:sz w:val="26"/>
          <w:szCs w:val="26"/>
        </w:rPr>
        <w:t>ere</w:t>
      </w:r>
      <w:r w:rsidR="0051286F" w:rsidRPr="001E0F5F">
        <w:rPr>
          <w:rFonts w:ascii="Arial" w:hAnsi="Arial" w:cs="Arial"/>
          <w:b/>
          <w:bCs/>
          <w:sz w:val="26"/>
          <w:szCs w:val="26"/>
        </w:rPr>
        <w:t xml:space="preserve"> a este Tribunal de Justicia Administrativa </w:t>
      </w:r>
      <w:r w:rsidR="00676C58" w:rsidRPr="001E0F5F">
        <w:rPr>
          <w:rFonts w:ascii="Arial" w:hAnsi="Arial" w:cs="Arial"/>
          <w:b/>
          <w:bCs/>
          <w:sz w:val="26"/>
          <w:szCs w:val="26"/>
        </w:rPr>
        <w:t>y Combate a la Corrupción</w:t>
      </w:r>
      <w:r w:rsidR="00676C58" w:rsidRPr="00482901">
        <w:rPr>
          <w:rFonts w:ascii="Arial" w:hAnsi="Arial" w:cs="Arial"/>
          <w:bCs/>
          <w:sz w:val="26"/>
          <w:szCs w:val="26"/>
        </w:rPr>
        <w:t xml:space="preserve"> </w:t>
      </w:r>
      <w:r w:rsidR="0051286F" w:rsidRPr="00482901">
        <w:rPr>
          <w:rFonts w:ascii="Arial" w:hAnsi="Arial" w:cs="Arial"/>
          <w:bCs/>
          <w:sz w:val="26"/>
          <w:szCs w:val="26"/>
        </w:rPr>
        <w:t xml:space="preserve">del Estado de Oaxaca, para que dentro del plazo de </w:t>
      </w:r>
      <w:r w:rsidR="00676C58" w:rsidRPr="00482901">
        <w:rPr>
          <w:rFonts w:ascii="Arial" w:hAnsi="Arial" w:cs="Arial"/>
          <w:bCs/>
          <w:sz w:val="26"/>
          <w:szCs w:val="26"/>
        </w:rPr>
        <w:t>diez</w:t>
      </w:r>
      <w:r w:rsidR="0051286F" w:rsidRPr="00482901">
        <w:rPr>
          <w:rFonts w:ascii="Arial" w:hAnsi="Arial" w:cs="Arial"/>
          <w:bCs/>
          <w:sz w:val="26"/>
          <w:szCs w:val="26"/>
        </w:rPr>
        <w:t xml:space="preserve"> días cumpla con la ejecutoria que otorgó el Amparo y Protección de la Justicia Federal a </w:t>
      </w:r>
      <w:r w:rsidR="00DA01D9">
        <w:rPr>
          <w:rFonts w:ascii="Arial" w:eastAsia="Calibri" w:hAnsi="Arial" w:cs="Arial"/>
          <w:b/>
          <w:sz w:val="26"/>
          <w:szCs w:val="26"/>
        </w:rPr>
        <w:t>**********</w:t>
      </w:r>
      <w:r w:rsidR="00DA01D9">
        <w:rPr>
          <w:rFonts w:ascii="Arial" w:eastAsia="Calibri" w:hAnsi="Arial" w:cs="Arial"/>
          <w:b/>
          <w:sz w:val="26"/>
          <w:szCs w:val="26"/>
        </w:rPr>
        <w:t xml:space="preserve"> </w:t>
      </w:r>
      <w:r w:rsidR="0051286F" w:rsidRPr="00482901">
        <w:rPr>
          <w:rFonts w:ascii="Arial" w:eastAsia="Times New Roman" w:hAnsi="Arial" w:cs="Arial"/>
          <w:bCs/>
          <w:iCs/>
          <w:sz w:val="26"/>
          <w:szCs w:val="26"/>
          <w:lang w:eastAsia="es-ES"/>
        </w:rPr>
        <w:t xml:space="preserve">en el juicio de amparo directo </w:t>
      </w:r>
      <w:r w:rsidR="0051286F" w:rsidRPr="00482901">
        <w:rPr>
          <w:rFonts w:ascii="Arial" w:eastAsia="Times New Roman" w:hAnsi="Arial" w:cs="Arial"/>
          <w:b/>
          <w:iCs/>
          <w:sz w:val="26"/>
          <w:szCs w:val="26"/>
          <w:lang w:eastAsia="es-ES"/>
        </w:rPr>
        <w:t>168/2022</w:t>
      </w:r>
      <w:r w:rsidR="0051286F" w:rsidRPr="00482901">
        <w:rPr>
          <w:rFonts w:ascii="Arial" w:eastAsia="Times New Roman" w:hAnsi="Arial" w:cs="Arial"/>
          <w:bCs/>
          <w:iCs/>
          <w:sz w:val="26"/>
          <w:szCs w:val="26"/>
          <w:lang w:eastAsia="es-ES"/>
        </w:rPr>
        <w:t xml:space="preserve">. - - - - - - </w:t>
      </w:r>
      <w:r w:rsidR="00676C58" w:rsidRPr="00482901">
        <w:rPr>
          <w:rFonts w:ascii="Arial" w:eastAsia="Times New Roman" w:hAnsi="Arial" w:cs="Arial"/>
          <w:bCs/>
          <w:iCs/>
          <w:sz w:val="26"/>
          <w:szCs w:val="26"/>
          <w:lang w:eastAsia="es-ES"/>
        </w:rPr>
        <w:t xml:space="preserve">- - - - - - - - - - - - - - - - - - - - </w:t>
      </w:r>
    </w:p>
    <w:p w14:paraId="51E24105" w14:textId="77777777" w:rsidR="00165F79" w:rsidRPr="00482901" w:rsidRDefault="00165F79" w:rsidP="00165F79">
      <w:pPr>
        <w:pStyle w:val="Sinespaciado"/>
        <w:spacing w:line="360" w:lineRule="auto"/>
        <w:ind w:right="51" w:firstLine="709"/>
        <w:jc w:val="both"/>
        <w:rPr>
          <w:rFonts w:ascii="Arial" w:hAnsi="Arial" w:cs="Arial"/>
          <w:bCs/>
          <w:sz w:val="26"/>
          <w:szCs w:val="26"/>
        </w:rPr>
      </w:pPr>
    </w:p>
    <w:p w14:paraId="152DA3DA" w14:textId="7F0E5D0A" w:rsidR="0051286F" w:rsidRPr="00482901" w:rsidRDefault="00DD0CDD" w:rsidP="007043E4">
      <w:pPr>
        <w:pStyle w:val="Sinespaciado"/>
        <w:spacing w:before="120" w:line="360" w:lineRule="auto"/>
        <w:ind w:right="51" w:firstLine="709"/>
        <w:jc w:val="both"/>
        <w:rPr>
          <w:rFonts w:ascii="Arial" w:hAnsi="Arial" w:cs="Arial"/>
          <w:bCs/>
          <w:sz w:val="26"/>
          <w:szCs w:val="26"/>
        </w:rPr>
      </w:pPr>
      <w:r w:rsidRPr="00482901">
        <w:rPr>
          <w:rFonts w:ascii="Arial" w:eastAsia="Times New Roman" w:hAnsi="Arial" w:cs="Arial"/>
          <w:b/>
          <w:bCs/>
          <w:iCs/>
          <w:sz w:val="26"/>
          <w:szCs w:val="26"/>
          <w:lang w:eastAsia="es-ES"/>
        </w:rPr>
        <w:t>QUINTO</w:t>
      </w:r>
      <w:r w:rsidR="0051286F" w:rsidRPr="00482901">
        <w:rPr>
          <w:rFonts w:ascii="Arial" w:eastAsia="Times New Roman" w:hAnsi="Arial" w:cs="Arial"/>
          <w:b/>
          <w:bCs/>
          <w:iCs/>
          <w:sz w:val="26"/>
          <w:szCs w:val="26"/>
          <w:lang w:eastAsia="es-ES"/>
        </w:rPr>
        <w:t xml:space="preserve">. </w:t>
      </w:r>
      <w:r w:rsidR="0051286F" w:rsidRPr="00482901">
        <w:rPr>
          <w:rFonts w:ascii="Arial" w:eastAsia="Times New Roman" w:hAnsi="Arial" w:cs="Arial"/>
          <w:bCs/>
          <w:iCs/>
          <w:sz w:val="26"/>
          <w:szCs w:val="26"/>
          <w:lang w:eastAsia="es-ES"/>
        </w:rPr>
        <w:t xml:space="preserve">Por oficio </w:t>
      </w:r>
      <w:r w:rsidR="00252A40" w:rsidRPr="00482901">
        <w:rPr>
          <w:rFonts w:ascii="Arial" w:eastAsia="Times New Roman" w:hAnsi="Arial" w:cs="Arial"/>
          <w:bCs/>
          <w:iCs/>
          <w:sz w:val="26"/>
          <w:szCs w:val="26"/>
          <w:lang w:eastAsia="es-ES"/>
        </w:rPr>
        <w:t>5932</w:t>
      </w:r>
      <w:r w:rsidR="0051286F" w:rsidRPr="00482901">
        <w:rPr>
          <w:rFonts w:ascii="Arial" w:eastAsia="Times New Roman" w:hAnsi="Arial" w:cs="Arial"/>
          <w:bCs/>
          <w:iCs/>
          <w:sz w:val="26"/>
          <w:szCs w:val="26"/>
          <w:lang w:eastAsia="es-ES"/>
        </w:rPr>
        <w:t xml:space="preserve">/2023 de </w:t>
      </w:r>
      <w:r w:rsidR="00252A40" w:rsidRPr="00482901">
        <w:rPr>
          <w:rFonts w:ascii="Arial" w:eastAsia="Times New Roman" w:hAnsi="Arial" w:cs="Arial"/>
          <w:bCs/>
          <w:iCs/>
          <w:sz w:val="26"/>
          <w:szCs w:val="26"/>
          <w:lang w:eastAsia="es-ES"/>
        </w:rPr>
        <w:t>veinticinco</w:t>
      </w:r>
      <w:r w:rsidR="0051286F" w:rsidRPr="00482901">
        <w:rPr>
          <w:rFonts w:ascii="Arial" w:eastAsia="Times New Roman" w:hAnsi="Arial" w:cs="Arial"/>
          <w:bCs/>
          <w:iCs/>
          <w:sz w:val="26"/>
          <w:szCs w:val="26"/>
          <w:lang w:eastAsia="es-ES"/>
        </w:rPr>
        <w:t xml:space="preserve"> de </w:t>
      </w:r>
      <w:r w:rsidR="00676C58" w:rsidRPr="00482901">
        <w:rPr>
          <w:rFonts w:ascii="Arial" w:eastAsia="Times New Roman" w:hAnsi="Arial" w:cs="Arial"/>
          <w:bCs/>
          <w:iCs/>
          <w:sz w:val="26"/>
          <w:szCs w:val="26"/>
          <w:lang w:eastAsia="es-ES"/>
        </w:rPr>
        <w:t>agosto</w:t>
      </w:r>
      <w:r w:rsidR="0051286F" w:rsidRPr="00482901">
        <w:rPr>
          <w:rFonts w:ascii="Arial" w:eastAsia="Times New Roman" w:hAnsi="Arial" w:cs="Arial"/>
          <w:bCs/>
          <w:iCs/>
          <w:sz w:val="26"/>
          <w:szCs w:val="26"/>
          <w:lang w:eastAsia="es-ES"/>
        </w:rPr>
        <w:t xml:space="preserve"> de dos mil veintitrés, d</w:t>
      </w:r>
      <w:r w:rsidR="0051286F" w:rsidRPr="00482901">
        <w:rPr>
          <w:rFonts w:ascii="Arial" w:hAnsi="Arial" w:cs="Arial"/>
          <w:bCs/>
          <w:sz w:val="26"/>
          <w:szCs w:val="26"/>
        </w:rPr>
        <w:t>el Segundo</w:t>
      </w:r>
      <w:r w:rsidR="0051286F" w:rsidRPr="00482901">
        <w:rPr>
          <w:rFonts w:ascii="Arial" w:eastAsia="Times New Roman" w:hAnsi="Arial" w:cs="Arial"/>
          <w:bCs/>
          <w:iCs/>
          <w:sz w:val="26"/>
          <w:szCs w:val="26"/>
          <w:lang w:eastAsia="es-ES"/>
        </w:rPr>
        <w:t xml:space="preserve"> Tribunal Colegiado en Materia Civil y Administrativa del Decimotercer Circuito</w:t>
      </w:r>
      <w:r w:rsidR="0051286F" w:rsidRPr="00482901">
        <w:rPr>
          <w:rFonts w:ascii="Arial" w:hAnsi="Arial" w:cs="Arial"/>
          <w:bCs/>
          <w:sz w:val="26"/>
          <w:szCs w:val="26"/>
        </w:rPr>
        <w:t xml:space="preserve">, se concedió a esta autoridad responsable un plazo de diez días hábiles más, para que se cumpliera totalmente con la ejecutoria correspondiente. - - - - - -  - - - - - - - - </w:t>
      </w:r>
      <w:r w:rsidR="00455806">
        <w:rPr>
          <w:rFonts w:ascii="Arial" w:hAnsi="Arial" w:cs="Arial"/>
          <w:bCs/>
          <w:sz w:val="26"/>
          <w:szCs w:val="26"/>
        </w:rPr>
        <w:t xml:space="preserve">- - - - - - - - - - - - - - - - - - - - - - - - - - - - - </w:t>
      </w:r>
    </w:p>
    <w:p w14:paraId="12F3A004" w14:textId="77777777" w:rsidR="0051286F" w:rsidRDefault="0051286F" w:rsidP="0051286F">
      <w:pPr>
        <w:spacing w:before="120" w:after="0" w:line="360" w:lineRule="auto"/>
        <w:jc w:val="center"/>
        <w:rPr>
          <w:rFonts w:ascii="Arial" w:hAnsi="Arial" w:cs="Arial"/>
          <w:b/>
          <w:bCs/>
          <w:sz w:val="26"/>
          <w:szCs w:val="26"/>
        </w:rPr>
      </w:pPr>
      <w:r w:rsidRPr="007119C0">
        <w:rPr>
          <w:rFonts w:ascii="Arial" w:hAnsi="Arial" w:cs="Arial"/>
          <w:b/>
          <w:bCs/>
          <w:sz w:val="26"/>
          <w:szCs w:val="26"/>
        </w:rPr>
        <w:t>C O N S I D E R A N D O</w:t>
      </w:r>
    </w:p>
    <w:p w14:paraId="4A1448A8" w14:textId="7AC140BB" w:rsidR="00482901" w:rsidRDefault="0051286F" w:rsidP="007043E4">
      <w:pPr>
        <w:pStyle w:val="Textoindependiente21"/>
        <w:spacing w:before="120" w:line="360" w:lineRule="auto"/>
        <w:ind w:right="18" w:firstLine="567"/>
        <w:rPr>
          <w:rFonts w:ascii="Arial" w:hAnsi="Arial" w:cs="Arial"/>
          <w:bCs/>
          <w:iCs/>
          <w:sz w:val="26"/>
          <w:szCs w:val="26"/>
        </w:rPr>
      </w:pPr>
      <w:r w:rsidRPr="007119C0">
        <w:rPr>
          <w:rFonts w:ascii="Arial" w:hAnsi="Arial" w:cs="Arial"/>
          <w:b/>
          <w:bCs/>
          <w:iCs/>
          <w:sz w:val="26"/>
          <w:szCs w:val="26"/>
        </w:rPr>
        <w:t xml:space="preserve">PRIMERO. </w:t>
      </w:r>
      <w:r w:rsidRPr="00345B37">
        <w:rPr>
          <w:rFonts w:ascii="Arial" w:hAnsi="Arial" w:cs="Arial"/>
          <w:b/>
          <w:iCs/>
          <w:sz w:val="26"/>
          <w:szCs w:val="26"/>
        </w:rPr>
        <w:t xml:space="preserve">En </w:t>
      </w:r>
      <w:r w:rsidR="00E0185E">
        <w:rPr>
          <w:rFonts w:ascii="Arial" w:hAnsi="Arial" w:cs="Arial"/>
          <w:b/>
          <w:iCs/>
          <w:sz w:val="26"/>
          <w:szCs w:val="26"/>
        </w:rPr>
        <w:t xml:space="preserve">estricto al requerimiento del </w:t>
      </w:r>
      <w:r w:rsidRPr="00345B37">
        <w:rPr>
          <w:rFonts w:ascii="Arial" w:hAnsi="Arial" w:cs="Arial"/>
          <w:b/>
          <w:iCs/>
          <w:sz w:val="26"/>
          <w:szCs w:val="26"/>
        </w:rPr>
        <w:t xml:space="preserve">cumplimiento </w:t>
      </w:r>
      <w:r w:rsidR="00525EF8" w:rsidRPr="00455806">
        <w:rPr>
          <w:rFonts w:ascii="Arial" w:hAnsi="Arial" w:cs="Arial"/>
          <w:b/>
          <w:bCs/>
          <w:iCs/>
          <w:sz w:val="26"/>
          <w:szCs w:val="26"/>
        </w:rPr>
        <w:t>d</w:t>
      </w:r>
      <w:r w:rsidR="00525EF8" w:rsidRPr="00455806">
        <w:rPr>
          <w:rFonts w:ascii="Arial" w:hAnsi="Arial" w:cs="Arial"/>
          <w:b/>
          <w:bCs/>
          <w:sz w:val="26"/>
          <w:szCs w:val="26"/>
        </w:rPr>
        <w:t>el Segundo</w:t>
      </w:r>
      <w:r w:rsidR="00525EF8" w:rsidRPr="00455806">
        <w:rPr>
          <w:rFonts w:ascii="Arial" w:hAnsi="Arial" w:cs="Arial"/>
          <w:b/>
          <w:bCs/>
          <w:iCs/>
          <w:sz w:val="26"/>
          <w:szCs w:val="26"/>
        </w:rPr>
        <w:t xml:space="preserve"> Tribunal Colegiado en Materia Civil y Administrativa del Decimotercer Circuito,</w:t>
      </w:r>
      <w:r w:rsidR="00525EF8" w:rsidRPr="00525EF8">
        <w:rPr>
          <w:rFonts w:ascii="Arial" w:hAnsi="Arial" w:cs="Arial"/>
          <w:b/>
          <w:bCs/>
          <w:iCs/>
          <w:sz w:val="26"/>
          <w:szCs w:val="26"/>
        </w:rPr>
        <w:t xml:space="preserve"> </w:t>
      </w:r>
      <w:r w:rsidR="00525EF8" w:rsidRPr="00345B37">
        <w:rPr>
          <w:rFonts w:ascii="Arial" w:hAnsi="Arial" w:cs="Arial"/>
          <w:b/>
          <w:iCs/>
          <w:sz w:val="26"/>
          <w:szCs w:val="26"/>
        </w:rPr>
        <w:t xml:space="preserve"> </w:t>
      </w:r>
      <w:r w:rsidRPr="00345B37">
        <w:rPr>
          <w:rFonts w:ascii="Arial" w:hAnsi="Arial" w:cs="Arial"/>
          <w:b/>
          <w:iCs/>
          <w:sz w:val="26"/>
          <w:szCs w:val="26"/>
        </w:rPr>
        <w:t>se</w:t>
      </w:r>
      <w:r w:rsidRPr="005715B9">
        <w:rPr>
          <w:rFonts w:ascii="Arial" w:hAnsi="Arial" w:cs="Arial"/>
          <w:bCs/>
          <w:iCs/>
          <w:sz w:val="26"/>
          <w:szCs w:val="26"/>
        </w:rPr>
        <w:t xml:space="preserve"> </w:t>
      </w:r>
      <w:r w:rsidRPr="005715B9">
        <w:rPr>
          <w:rFonts w:ascii="Arial" w:hAnsi="Arial" w:cs="Arial"/>
          <w:b/>
          <w:bCs/>
          <w:iCs/>
          <w:sz w:val="26"/>
          <w:szCs w:val="26"/>
        </w:rPr>
        <w:t xml:space="preserve">deja </w:t>
      </w:r>
      <w:r w:rsidRPr="005D0EF8">
        <w:rPr>
          <w:rFonts w:ascii="Arial" w:hAnsi="Arial" w:cs="Arial"/>
          <w:b/>
          <w:bCs/>
          <w:iCs/>
          <w:sz w:val="26"/>
          <w:szCs w:val="26"/>
        </w:rPr>
        <w:t xml:space="preserve">insubsistente la resolución de </w:t>
      </w:r>
      <w:r w:rsidR="00676C58">
        <w:rPr>
          <w:rFonts w:ascii="Arial" w:hAnsi="Arial" w:cs="Arial"/>
          <w:b/>
          <w:bCs/>
          <w:iCs/>
          <w:sz w:val="26"/>
          <w:szCs w:val="26"/>
        </w:rPr>
        <w:t>seis de julio d</w:t>
      </w:r>
      <w:r w:rsidRPr="005D0EF8">
        <w:rPr>
          <w:rFonts w:ascii="Arial" w:hAnsi="Arial" w:cs="Arial"/>
          <w:b/>
          <w:bCs/>
          <w:iCs/>
          <w:sz w:val="26"/>
          <w:szCs w:val="26"/>
        </w:rPr>
        <w:t>e dos mil veinti</w:t>
      </w:r>
      <w:r w:rsidR="00676C58">
        <w:rPr>
          <w:rFonts w:ascii="Arial" w:hAnsi="Arial" w:cs="Arial"/>
          <w:b/>
          <w:bCs/>
          <w:iCs/>
          <w:sz w:val="26"/>
          <w:szCs w:val="26"/>
        </w:rPr>
        <w:t>trés</w:t>
      </w:r>
      <w:r w:rsidRPr="005D0EF8">
        <w:rPr>
          <w:rFonts w:ascii="Arial" w:hAnsi="Arial" w:cs="Arial"/>
          <w:b/>
          <w:bCs/>
          <w:iCs/>
          <w:sz w:val="26"/>
          <w:szCs w:val="26"/>
        </w:rPr>
        <w:t>,</w:t>
      </w:r>
      <w:r w:rsidRPr="007119C0">
        <w:rPr>
          <w:rFonts w:ascii="Arial" w:hAnsi="Arial" w:cs="Arial"/>
          <w:bCs/>
          <w:iCs/>
          <w:sz w:val="26"/>
          <w:szCs w:val="26"/>
        </w:rPr>
        <w:t xml:space="preserve"> </w:t>
      </w:r>
      <w:r w:rsidR="00E0185E">
        <w:rPr>
          <w:rFonts w:ascii="Arial" w:hAnsi="Arial" w:cs="Arial"/>
          <w:bCs/>
          <w:iCs/>
          <w:sz w:val="26"/>
          <w:szCs w:val="26"/>
        </w:rPr>
        <w:t xml:space="preserve">y la de </w:t>
      </w:r>
      <w:r w:rsidR="00455806">
        <w:rPr>
          <w:rFonts w:ascii="Arial" w:hAnsi="Arial" w:cs="Arial"/>
          <w:bCs/>
          <w:iCs/>
          <w:sz w:val="26"/>
          <w:szCs w:val="26"/>
        </w:rPr>
        <w:t>once de noviembre de dos mil veintiuno</w:t>
      </w:r>
      <w:r w:rsidR="00E0185E">
        <w:rPr>
          <w:rFonts w:ascii="Arial" w:hAnsi="Arial" w:cs="Arial"/>
          <w:bCs/>
          <w:iCs/>
          <w:sz w:val="26"/>
          <w:szCs w:val="26"/>
        </w:rPr>
        <w:t xml:space="preserve"> respectivamente,</w:t>
      </w:r>
      <w:r w:rsidR="00525EF8">
        <w:rPr>
          <w:rFonts w:ascii="Arial" w:hAnsi="Arial" w:cs="Arial"/>
          <w:bCs/>
          <w:iCs/>
          <w:sz w:val="26"/>
          <w:szCs w:val="26"/>
        </w:rPr>
        <w:t xml:space="preserve"> </w:t>
      </w:r>
      <w:r w:rsidRPr="007119C0">
        <w:rPr>
          <w:rFonts w:ascii="Arial" w:hAnsi="Arial" w:cs="Arial"/>
          <w:bCs/>
          <w:iCs/>
          <w:sz w:val="26"/>
          <w:szCs w:val="26"/>
        </w:rPr>
        <w:t>dictada por esta Sala Superior del Tribunal de Justicia Admi</w:t>
      </w:r>
      <w:r>
        <w:rPr>
          <w:rFonts w:ascii="Arial" w:hAnsi="Arial" w:cs="Arial"/>
          <w:bCs/>
          <w:iCs/>
          <w:sz w:val="26"/>
          <w:szCs w:val="26"/>
        </w:rPr>
        <w:t xml:space="preserve">nistrativa </w:t>
      </w:r>
      <w:r w:rsidR="000901F9">
        <w:rPr>
          <w:rFonts w:ascii="Arial" w:hAnsi="Arial" w:cs="Arial"/>
          <w:bCs/>
          <w:iCs/>
          <w:sz w:val="26"/>
          <w:szCs w:val="26"/>
        </w:rPr>
        <w:t xml:space="preserve">y Combate a la Corrupción </w:t>
      </w:r>
      <w:r>
        <w:rPr>
          <w:rFonts w:ascii="Arial" w:hAnsi="Arial" w:cs="Arial"/>
          <w:bCs/>
          <w:iCs/>
          <w:sz w:val="26"/>
          <w:szCs w:val="26"/>
        </w:rPr>
        <w:t>del Estado de Oaxaca, para resolver los</w:t>
      </w:r>
      <w:r w:rsidRPr="007119C0">
        <w:rPr>
          <w:rFonts w:ascii="Arial" w:hAnsi="Arial" w:cs="Arial"/>
          <w:bCs/>
          <w:iCs/>
          <w:sz w:val="26"/>
          <w:szCs w:val="26"/>
        </w:rPr>
        <w:t xml:space="preserve"> recurso</w:t>
      </w:r>
      <w:r>
        <w:rPr>
          <w:rFonts w:ascii="Arial" w:hAnsi="Arial" w:cs="Arial"/>
          <w:bCs/>
          <w:iCs/>
          <w:sz w:val="26"/>
          <w:szCs w:val="26"/>
        </w:rPr>
        <w:t>s</w:t>
      </w:r>
      <w:r w:rsidRPr="007119C0">
        <w:rPr>
          <w:rFonts w:ascii="Arial" w:hAnsi="Arial" w:cs="Arial"/>
          <w:bCs/>
          <w:iCs/>
          <w:sz w:val="26"/>
          <w:szCs w:val="26"/>
        </w:rPr>
        <w:t xml:space="preserve"> de revisión </w:t>
      </w:r>
      <w:r w:rsidRPr="003A6C42">
        <w:rPr>
          <w:rFonts w:ascii="Arial" w:hAnsi="Arial" w:cs="Arial"/>
          <w:b/>
          <w:iCs/>
          <w:sz w:val="26"/>
          <w:szCs w:val="26"/>
        </w:rPr>
        <w:t>01</w:t>
      </w:r>
      <w:r w:rsidRPr="005D0EF8">
        <w:rPr>
          <w:rFonts w:ascii="Arial" w:hAnsi="Arial" w:cs="Arial"/>
          <w:b/>
          <w:iCs/>
          <w:sz w:val="26"/>
          <w:szCs w:val="26"/>
        </w:rPr>
        <w:t>49/2020 y 0244/2020</w:t>
      </w:r>
      <w:r>
        <w:rPr>
          <w:rFonts w:ascii="Arial" w:hAnsi="Arial" w:cs="Arial"/>
          <w:b/>
          <w:iCs/>
          <w:sz w:val="26"/>
          <w:szCs w:val="26"/>
        </w:rPr>
        <w:t xml:space="preserve"> </w:t>
      </w:r>
      <w:r>
        <w:rPr>
          <w:rFonts w:ascii="Arial" w:hAnsi="Arial" w:cs="Arial"/>
          <w:bCs/>
          <w:iCs/>
          <w:sz w:val="26"/>
          <w:szCs w:val="26"/>
        </w:rPr>
        <w:t xml:space="preserve">interpuestos </w:t>
      </w:r>
      <w:r w:rsidRPr="0070187A">
        <w:rPr>
          <w:rFonts w:ascii="Arial" w:eastAsia="Calibri" w:hAnsi="Arial" w:cs="Arial"/>
          <w:bCs/>
          <w:sz w:val="26"/>
          <w:szCs w:val="26"/>
          <w:lang w:eastAsia="en-US"/>
        </w:rPr>
        <w:t>el primero, por el</w:t>
      </w:r>
      <w:r w:rsidRPr="00F26319">
        <w:rPr>
          <w:rFonts w:ascii="Arial" w:eastAsia="Calibri" w:hAnsi="Arial" w:cs="Arial"/>
          <w:b/>
          <w:sz w:val="26"/>
          <w:szCs w:val="26"/>
          <w:lang w:eastAsia="en-US"/>
        </w:rPr>
        <w:t xml:space="preserve"> </w:t>
      </w:r>
      <w:r>
        <w:rPr>
          <w:rFonts w:ascii="Arial" w:eastAsia="Calibri" w:hAnsi="Arial" w:cs="Arial"/>
          <w:b/>
          <w:sz w:val="26"/>
          <w:szCs w:val="26"/>
          <w:lang w:eastAsia="en-US"/>
        </w:rPr>
        <w:t>D</w:t>
      </w:r>
      <w:r w:rsidRPr="00F26319">
        <w:rPr>
          <w:rFonts w:ascii="Arial" w:eastAsia="Calibri" w:hAnsi="Arial" w:cs="Arial"/>
          <w:b/>
          <w:sz w:val="26"/>
          <w:szCs w:val="26"/>
          <w:lang w:eastAsia="en-US"/>
        </w:rPr>
        <w:t xml:space="preserve">IRECTOR </w:t>
      </w:r>
      <w:r>
        <w:rPr>
          <w:rFonts w:ascii="Arial" w:eastAsia="Calibri" w:hAnsi="Arial" w:cs="Arial"/>
          <w:b/>
          <w:sz w:val="26"/>
          <w:szCs w:val="26"/>
          <w:lang w:eastAsia="en-US"/>
        </w:rPr>
        <w:t>J</w:t>
      </w:r>
      <w:r w:rsidRPr="00F26319">
        <w:rPr>
          <w:rFonts w:ascii="Arial" w:eastAsia="Calibri" w:hAnsi="Arial" w:cs="Arial"/>
          <w:b/>
          <w:sz w:val="26"/>
          <w:szCs w:val="26"/>
          <w:lang w:eastAsia="en-US"/>
        </w:rPr>
        <w:t xml:space="preserve">URÍDICO </w:t>
      </w:r>
      <w:r w:rsidRPr="0070187A">
        <w:rPr>
          <w:rFonts w:ascii="Arial" w:eastAsia="Calibri" w:hAnsi="Arial" w:cs="Arial"/>
          <w:bCs/>
          <w:sz w:val="26"/>
          <w:szCs w:val="26"/>
          <w:lang w:eastAsia="en-US"/>
        </w:rPr>
        <w:t>de la entonces</w:t>
      </w:r>
      <w:r>
        <w:rPr>
          <w:rFonts w:ascii="Arial" w:eastAsia="Calibri" w:hAnsi="Arial" w:cs="Arial"/>
          <w:b/>
          <w:sz w:val="26"/>
          <w:szCs w:val="26"/>
          <w:lang w:eastAsia="en-US"/>
        </w:rPr>
        <w:t xml:space="preserve"> S</w:t>
      </w:r>
      <w:r w:rsidRPr="00F26319">
        <w:rPr>
          <w:rFonts w:ascii="Arial" w:eastAsia="Calibri" w:hAnsi="Arial" w:cs="Arial"/>
          <w:b/>
          <w:sz w:val="26"/>
          <w:szCs w:val="26"/>
          <w:lang w:eastAsia="en-US"/>
        </w:rPr>
        <w:t xml:space="preserve">ECRETARÍA DE LA </w:t>
      </w:r>
      <w:r>
        <w:rPr>
          <w:rFonts w:ascii="Arial" w:eastAsia="Calibri" w:hAnsi="Arial" w:cs="Arial"/>
          <w:b/>
          <w:sz w:val="26"/>
          <w:szCs w:val="26"/>
          <w:lang w:eastAsia="en-US"/>
        </w:rPr>
        <w:t>C</w:t>
      </w:r>
      <w:r w:rsidRPr="00F26319">
        <w:rPr>
          <w:rFonts w:ascii="Arial" w:eastAsia="Calibri" w:hAnsi="Arial" w:cs="Arial"/>
          <w:b/>
          <w:sz w:val="26"/>
          <w:szCs w:val="26"/>
          <w:lang w:eastAsia="en-US"/>
        </w:rPr>
        <w:t xml:space="preserve">ONTRALORÍA Y </w:t>
      </w:r>
      <w:r>
        <w:rPr>
          <w:rFonts w:ascii="Arial" w:eastAsia="Calibri" w:hAnsi="Arial" w:cs="Arial"/>
          <w:b/>
          <w:sz w:val="26"/>
          <w:szCs w:val="26"/>
          <w:lang w:eastAsia="en-US"/>
        </w:rPr>
        <w:t>T</w:t>
      </w:r>
      <w:r w:rsidRPr="00F26319">
        <w:rPr>
          <w:rFonts w:ascii="Arial" w:eastAsia="Calibri" w:hAnsi="Arial" w:cs="Arial"/>
          <w:b/>
          <w:sz w:val="26"/>
          <w:szCs w:val="26"/>
          <w:lang w:eastAsia="en-US"/>
        </w:rPr>
        <w:t xml:space="preserve">RANSPARENCIA </w:t>
      </w:r>
      <w:r>
        <w:rPr>
          <w:rFonts w:ascii="Arial" w:eastAsia="Calibri" w:hAnsi="Arial" w:cs="Arial"/>
          <w:b/>
          <w:sz w:val="26"/>
          <w:szCs w:val="26"/>
          <w:lang w:eastAsia="en-US"/>
        </w:rPr>
        <w:t>G</w:t>
      </w:r>
      <w:r w:rsidRPr="00F26319">
        <w:rPr>
          <w:rFonts w:ascii="Arial" w:eastAsia="Calibri" w:hAnsi="Arial" w:cs="Arial"/>
          <w:b/>
          <w:sz w:val="26"/>
          <w:szCs w:val="26"/>
          <w:lang w:eastAsia="en-US"/>
        </w:rPr>
        <w:t xml:space="preserve">UBERNAMENTAL DEL </w:t>
      </w:r>
      <w:r>
        <w:rPr>
          <w:rFonts w:ascii="Arial" w:eastAsia="Calibri" w:hAnsi="Arial" w:cs="Arial"/>
          <w:b/>
          <w:sz w:val="26"/>
          <w:szCs w:val="26"/>
          <w:lang w:eastAsia="en-US"/>
        </w:rPr>
        <w:t>E</w:t>
      </w:r>
      <w:r w:rsidRPr="00F26319">
        <w:rPr>
          <w:rFonts w:ascii="Arial" w:eastAsia="Calibri" w:hAnsi="Arial" w:cs="Arial"/>
          <w:b/>
          <w:sz w:val="26"/>
          <w:szCs w:val="26"/>
          <w:lang w:eastAsia="en-US"/>
        </w:rPr>
        <w:t xml:space="preserve">STADO DE </w:t>
      </w:r>
      <w:r>
        <w:rPr>
          <w:rFonts w:ascii="Arial" w:eastAsia="Calibri" w:hAnsi="Arial" w:cs="Arial"/>
          <w:b/>
          <w:sz w:val="26"/>
          <w:szCs w:val="26"/>
          <w:lang w:eastAsia="en-US"/>
        </w:rPr>
        <w:t>O</w:t>
      </w:r>
      <w:r w:rsidRPr="00F26319">
        <w:rPr>
          <w:rFonts w:ascii="Arial" w:eastAsia="Calibri" w:hAnsi="Arial" w:cs="Arial"/>
          <w:b/>
          <w:sz w:val="26"/>
          <w:szCs w:val="26"/>
          <w:lang w:eastAsia="en-US"/>
        </w:rPr>
        <w:t>AXACA</w:t>
      </w:r>
      <w:r>
        <w:rPr>
          <w:rFonts w:ascii="Arial" w:eastAsia="Calibri" w:hAnsi="Arial" w:cs="Arial"/>
          <w:b/>
          <w:sz w:val="26"/>
          <w:szCs w:val="26"/>
          <w:lang w:eastAsia="en-US"/>
        </w:rPr>
        <w:t xml:space="preserve"> </w:t>
      </w:r>
      <w:r w:rsidRPr="0070187A">
        <w:rPr>
          <w:rFonts w:ascii="Arial" w:eastAsia="Calibri" w:hAnsi="Arial" w:cs="Arial"/>
          <w:bCs/>
          <w:sz w:val="26"/>
          <w:szCs w:val="26"/>
          <w:lang w:eastAsia="en-US"/>
        </w:rPr>
        <w:t>ahora</w:t>
      </w:r>
      <w:r>
        <w:rPr>
          <w:rFonts w:ascii="Arial" w:eastAsia="Calibri" w:hAnsi="Arial" w:cs="Arial"/>
          <w:b/>
          <w:sz w:val="26"/>
          <w:szCs w:val="26"/>
          <w:lang w:eastAsia="en-US"/>
        </w:rPr>
        <w:t xml:space="preserve"> </w:t>
      </w:r>
      <w:r>
        <w:rPr>
          <w:rFonts w:ascii="Arial" w:hAnsi="Arial" w:cs="Arial"/>
          <w:b/>
          <w:bCs/>
          <w:sz w:val="26"/>
          <w:szCs w:val="26"/>
        </w:rPr>
        <w:t>SECRETARÍA DE HONESTIDAD, TRANSPARENCIA Y FUNCIÓN PÚBLICA DE OAXACA</w:t>
      </w:r>
      <w:r w:rsidRPr="00F26319">
        <w:rPr>
          <w:rFonts w:ascii="Arial" w:eastAsia="Calibri" w:hAnsi="Arial" w:cs="Arial"/>
          <w:b/>
          <w:sz w:val="26"/>
          <w:szCs w:val="26"/>
          <w:lang w:eastAsia="en-US"/>
        </w:rPr>
        <w:t xml:space="preserve"> </w:t>
      </w:r>
      <w:r w:rsidRPr="0070187A">
        <w:rPr>
          <w:rFonts w:ascii="Arial" w:eastAsia="Calibri" w:hAnsi="Arial" w:cs="Arial"/>
          <w:bCs/>
          <w:sz w:val="26"/>
          <w:szCs w:val="26"/>
          <w:lang w:eastAsia="en-US"/>
        </w:rPr>
        <w:t>y el segundo por</w:t>
      </w:r>
      <w:r w:rsidR="00DF33DF">
        <w:rPr>
          <w:rFonts w:ascii="Arial" w:eastAsia="Calibri" w:hAnsi="Arial" w:cs="Arial"/>
          <w:b/>
          <w:sz w:val="26"/>
          <w:szCs w:val="26"/>
          <w:lang w:eastAsia="en-US"/>
        </w:rPr>
        <w:t xml:space="preserve"> </w:t>
      </w:r>
      <w:r w:rsidR="00DF33DF">
        <w:rPr>
          <w:rFonts w:ascii="Arial" w:eastAsia="Calibri" w:hAnsi="Arial" w:cs="Arial"/>
          <w:b/>
          <w:sz w:val="26"/>
          <w:szCs w:val="26"/>
        </w:rPr>
        <w:t>**********</w:t>
      </w:r>
      <w:r w:rsidRPr="005D0EF8">
        <w:rPr>
          <w:rFonts w:ascii="Arial" w:hAnsi="Arial" w:cs="Arial"/>
          <w:b/>
          <w:iCs/>
          <w:sz w:val="26"/>
          <w:szCs w:val="26"/>
        </w:rPr>
        <w:t>.</w:t>
      </w:r>
      <w:r w:rsidRPr="00714F4F">
        <w:rPr>
          <w:rFonts w:ascii="Arial" w:hAnsi="Arial" w:cs="Arial"/>
          <w:bCs/>
          <w:iCs/>
          <w:sz w:val="26"/>
          <w:szCs w:val="26"/>
        </w:rPr>
        <w:t>-</w:t>
      </w:r>
      <w:r>
        <w:rPr>
          <w:rFonts w:ascii="Arial" w:hAnsi="Arial" w:cs="Arial"/>
          <w:bCs/>
          <w:iCs/>
          <w:sz w:val="26"/>
          <w:szCs w:val="26"/>
        </w:rPr>
        <w:t xml:space="preserve"> - -</w:t>
      </w:r>
      <w:r w:rsidR="00455806">
        <w:rPr>
          <w:rFonts w:ascii="Arial" w:hAnsi="Arial" w:cs="Arial"/>
          <w:bCs/>
          <w:iCs/>
          <w:sz w:val="26"/>
          <w:szCs w:val="26"/>
        </w:rPr>
        <w:t xml:space="preserve"> - - - - - - </w:t>
      </w:r>
    </w:p>
    <w:p w14:paraId="1E7A897F" w14:textId="77777777" w:rsidR="00165F79" w:rsidRDefault="00165F79" w:rsidP="00165F79">
      <w:pPr>
        <w:pStyle w:val="Textoindependiente21"/>
        <w:spacing w:line="360" w:lineRule="auto"/>
        <w:ind w:right="18" w:firstLine="567"/>
        <w:rPr>
          <w:rFonts w:ascii="Arial" w:hAnsi="Arial" w:cs="Arial"/>
          <w:bCs/>
          <w:iCs/>
          <w:sz w:val="26"/>
          <w:szCs w:val="26"/>
        </w:rPr>
      </w:pPr>
    </w:p>
    <w:p w14:paraId="16F22CCC" w14:textId="3BA3B813" w:rsidR="007043E4" w:rsidRDefault="007E6BE1" w:rsidP="007043E4">
      <w:pPr>
        <w:pStyle w:val="Textoindependiente21"/>
        <w:spacing w:before="120" w:line="360" w:lineRule="auto"/>
        <w:ind w:firstLine="567"/>
        <w:rPr>
          <w:rFonts w:ascii="Arial" w:hAnsi="Arial" w:cs="Arial"/>
          <w:bCs/>
          <w:sz w:val="26"/>
          <w:szCs w:val="26"/>
        </w:rPr>
      </w:pPr>
      <w:r w:rsidRPr="00482901">
        <w:rPr>
          <w:rFonts w:ascii="Arial" w:eastAsia="Calibri" w:hAnsi="Arial" w:cs="Arial"/>
          <w:b/>
          <w:sz w:val="26"/>
          <w:szCs w:val="26"/>
        </w:rPr>
        <w:t>SEGUNDO.</w:t>
      </w:r>
      <w:r w:rsidRPr="00482901">
        <w:rPr>
          <w:rFonts w:ascii="Arial" w:hAnsi="Arial" w:cs="Arial"/>
          <w:b/>
          <w:iCs/>
          <w:sz w:val="26"/>
          <w:szCs w:val="26"/>
        </w:rPr>
        <w:t xml:space="preserve"> En cumplimiento a </w:t>
      </w:r>
      <w:r w:rsidRPr="00482901">
        <w:rPr>
          <w:rFonts w:ascii="Arial" w:hAnsi="Arial" w:cs="Arial"/>
          <w:bCs/>
          <w:iCs/>
          <w:sz w:val="26"/>
          <w:szCs w:val="26"/>
        </w:rPr>
        <w:t xml:space="preserve">la primera parte del punto 2 de la ejecutoria de amparo de dieciséis de junio de dos mil veintitrés, </w:t>
      </w:r>
      <w:r w:rsidRPr="00482901">
        <w:rPr>
          <w:rFonts w:ascii="Arial" w:hAnsi="Arial" w:cs="Arial"/>
          <w:bCs/>
          <w:sz w:val="26"/>
          <w:szCs w:val="26"/>
        </w:rPr>
        <w:t xml:space="preserve">se reitera lo </w:t>
      </w:r>
      <w:r w:rsidRPr="00482901">
        <w:rPr>
          <w:rFonts w:ascii="Arial" w:hAnsi="Arial" w:cs="Arial"/>
          <w:bCs/>
          <w:sz w:val="26"/>
          <w:szCs w:val="26"/>
        </w:rPr>
        <w:lastRenderedPageBreak/>
        <w:t>que no fue motivo de la concesión, ni esté relacionado con ella</w:t>
      </w:r>
      <w:r w:rsidRPr="00482901">
        <w:rPr>
          <w:rFonts w:ascii="Arial" w:hAnsi="Arial" w:cs="Arial"/>
          <w:b/>
          <w:sz w:val="26"/>
          <w:szCs w:val="26"/>
        </w:rPr>
        <w:t>,</w:t>
      </w:r>
      <w:r w:rsidR="00B80097">
        <w:rPr>
          <w:rFonts w:ascii="Arial" w:hAnsi="Arial" w:cs="Arial"/>
          <w:b/>
          <w:sz w:val="26"/>
          <w:szCs w:val="26"/>
        </w:rPr>
        <w:t xml:space="preserve"> por lo que se procede a resolver</w:t>
      </w:r>
      <w:r w:rsidRPr="00482901">
        <w:rPr>
          <w:rFonts w:ascii="Arial" w:hAnsi="Arial" w:cs="Arial"/>
          <w:b/>
          <w:sz w:val="26"/>
          <w:szCs w:val="26"/>
        </w:rPr>
        <w:t xml:space="preserve"> en los siguientes términos</w:t>
      </w:r>
      <w:r w:rsidRPr="00482901">
        <w:rPr>
          <w:rFonts w:ascii="Arial" w:hAnsi="Arial" w:cs="Arial"/>
          <w:bCs/>
          <w:sz w:val="26"/>
          <w:szCs w:val="26"/>
        </w:rPr>
        <w:t>:</w:t>
      </w:r>
      <w:r w:rsidRPr="00482901">
        <w:rPr>
          <w:rFonts w:ascii="Arial" w:hAnsi="Arial" w:cs="Arial"/>
          <w:b/>
          <w:sz w:val="26"/>
          <w:szCs w:val="26"/>
        </w:rPr>
        <w:t xml:space="preserve"> </w:t>
      </w:r>
      <w:r w:rsidRPr="00482901">
        <w:rPr>
          <w:rFonts w:ascii="Arial" w:hAnsi="Arial" w:cs="Arial"/>
          <w:bCs/>
          <w:sz w:val="26"/>
          <w:szCs w:val="26"/>
        </w:rPr>
        <w:t xml:space="preserve">- - - - - - - </w:t>
      </w:r>
      <w:r w:rsidR="00677DCC">
        <w:rPr>
          <w:rFonts w:ascii="Arial" w:hAnsi="Arial" w:cs="Arial"/>
          <w:bCs/>
          <w:sz w:val="26"/>
          <w:szCs w:val="26"/>
        </w:rPr>
        <w:t xml:space="preserve">- - - - - - - - - - </w:t>
      </w:r>
    </w:p>
    <w:p w14:paraId="3C5341FA" w14:textId="77777777" w:rsidR="00165F79" w:rsidRDefault="00165F79" w:rsidP="00165F79">
      <w:pPr>
        <w:pStyle w:val="Textoindependiente21"/>
        <w:spacing w:line="360" w:lineRule="auto"/>
        <w:ind w:firstLine="567"/>
        <w:rPr>
          <w:rFonts w:ascii="Arial" w:hAnsi="Arial" w:cs="Arial"/>
          <w:bCs/>
          <w:sz w:val="26"/>
          <w:szCs w:val="26"/>
        </w:rPr>
      </w:pPr>
    </w:p>
    <w:p w14:paraId="77BCB380" w14:textId="16469835" w:rsidR="00482901" w:rsidRDefault="007E6BE1" w:rsidP="007043E4">
      <w:pPr>
        <w:pStyle w:val="Textoindependiente21"/>
        <w:spacing w:before="120" w:line="360" w:lineRule="auto"/>
        <w:ind w:firstLine="708"/>
        <w:rPr>
          <w:rFonts w:ascii="Arial" w:eastAsia="Calibri" w:hAnsi="Arial" w:cs="Arial"/>
          <w:bCs/>
          <w:sz w:val="26"/>
          <w:szCs w:val="26"/>
        </w:rPr>
      </w:pPr>
      <w:r w:rsidRPr="00482901">
        <w:rPr>
          <w:rFonts w:ascii="Arial" w:eastAsia="Calibri" w:hAnsi="Arial" w:cs="Arial"/>
          <w:b/>
          <w:sz w:val="26"/>
          <w:szCs w:val="26"/>
        </w:rPr>
        <w:t>TERCERO</w:t>
      </w:r>
      <w:r w:rsidR="0051286F" w:rsidRPr="00482901">
        <w:rPr>
          <w:rFonts w:ascii="Arial" w:eastAsia="Calibri" w:hAnsi="Arial" w:cs="Arial"/>
          <w:b/>
          <w:sz w:val="26"/>
          <w:szCs w:val="26"/>
        </w:rPr>
        <w:t>.</w:t>
      </w:r>
      <w:r w:rsidR="0051286F" w:rsidRPr="00482901">
        <w:rPr>
          <w:rFonts w:ascii="Arial" w:hAnsi="Arial" w:cs="Arial"/>
          <w:b/>
          <w:iCs/>
          <w:sz w:val="26"/>
          <w:szCs w:val="26"/>
        </w:rPr>
        <w:t xml:space="preserve"> </w:t>
      </w:r>
      <w:r w:rsidR="0051286F" w:rsidRPr="00482901">
        <w:rPr>
          <w:rFonts w:ascii="Arial" w:hAnsi="Arial" w:cs="Arial"/>
          <w:bCs/>
          <w:iCs/>
          <w:sz w:val="26"/>
          <w:szCs w:val="26"/>
        </w:rPr>
        <w:t>Esta Sala Superior es competente para conocer del presente asunto, de conformidad con lo dispuesto por los artículos 114 QUÁTER, Párrafo Tercero de la Constitución Política del Estado Libre y Soberano de Oaxaca</w:t>
      </w:r>
      <w:r w:rsidR="000901F9">
        <w:rPr>
          <w:rStyle w:val="Refdenotaalpie"/>
          <w:rFonts w:ascii="Arial" w:hAnsi="Arial" w:cs="Arial"/>
          <w:bCs/>
          <w:iCs/>
          <w:sz w:val="26"/>
          <w:szCs w:val="26"/>
        </w:rPr>
        <w:footnoteReference w:id="2"/>
      </w:r>
      <w:r w:rsidR="0051286F" w:rsidRPr="00482901">
        <w:rPr>
          <w:rFonts w:ascii="Arial" w:hAnsi="Arial" w:cs="Arial"/>
          <w:bCs/>
          <w:iCs/>
          <w:sz w:val="26"/>
          <w:szCs w:val="26"/>
        </w:rPr>
        <w:t xml:space="preserve">; 1 párrafo segundo, 2 párrafos primero y cuarto, 4 fracción VIII, 23, 24 fracción I, 25 fracción I y 27 de la Ley Orgánica del Tribunal de Justicia Administrativa del Estado de Oaxaca, publicada en el Periódico Oficial del Estado de Oaxaca, así como los numerales 1, 118, 119, 120, 123 segundo párrafo, 125, 130 fracción I, 131, 231, 236 fracción VII y 238 de la Ley de Procedimiento y Justicia Administrativa para el Estado de Oaxaca, dado que se trata de dos recursos de revisión interpuestos </w:t>
      </w:r>
      <w:r w:rsidR="0051286F" w:rsidRPr="00482901">
        <w:rPr>
          <w:rFonts w:ascii="Arial" w:eastAsia="Calibri" w:hAnsi="Arial" w:cs="Arial"/>
          <w:bCs/>
          <w:sz w:val="26"/>
          <w:szCs w:val="26"/>
        </w:rPr>
        <w:t>el primero, por el</w:t>
      </w:r>
      <w:r w:rsidR="0051286F" w:rsidRPr="00482901">
        <w:rPr>
          <w:rFonts w:ascii="Arial" w:eastAsia="Calibri" w:hAnsi="Arial" w:cs="Arial"/>
          <w:b/>
          <w:sz w:val="26"/>
          <w:szCs w:val="26"/>
        </w:rPr>
        <w:t xml:space="preserve"> DIRECTOR JURÍDICO </w:t>
      </w:r>
      <w:r w:rsidR="0051286F" w:rsidRPr="00482901">
        <w:rPr>
          <w:rFonts w:ascii="Arial" w:eastAsia="Calibri" w:hAnsi="Arial" w:cs="Arial"/>
          <w:bCs/>
          <w:sz w:val="26"/>
          <w:szCs w:val="26"/>
        </w:rPr>
        <w:t>de la entonces</w:t>
      </w:r>
      <w:r w:rsidR="0051286F" w:rsidRPr="00482901">
        <w:rPr>
          <w:rFonts w:ascii="Arial" w:eastAsia="Calibri" w:hAnsi="Arial" w:cs="Arial"/>
          <w:b/>
          <w:sz w:val="26"/>
          <w:szCs w:val="26"/>
        </w:rPr>
        <w:t xml:space="preserve"> SECRETARÍA DE LA CONTRALORÍA Y TRANSPARENCIA GUBERNAMENTAL DEL ESTADO DE OAXACA </w:t>
      </w:r>
      <w:r w:rsidR="0051286F" w:rsidRPr="00482901">
        <w:rPr>
          <w:rFonts w:ascii="Arial" w:eastAsia="Calibri" w:hAnsi="Arial" w:cs="Arial"/>
          <w:bCs/>
          <w:sz w:val="26"/>
          <w:szCs w:val="26"/>
        </w:rPr>
        <w:t xml:space="preserve">ahora </w:t>
      </w:r>
      <w:r w:rsidR="0051286F" w:rsidRPr="00482901">
        <w:rPr>
          <w:rFonts w:ascii="Arial" w:hAnsi="Arial" w:cs="Arial"/>
          <w:b/>
          <w:bCs/>
          <w:sz w:val="26"/>
          <w:szCs w:val="26"/>
        </w:rPr>
        <w:t>SECRETARÍA DE HONESTIDAD, TRANSPARENCIA Y FUNCIÓN PÚBLICA DE OAXACA</w:t>
      </w:r>
      <w:r w:rsidR="0051286F" w:rsidRPr="00482901">
        <w:rPr>
          <w:rFonts w:ascii="Arial" w:eastAsia="Calibri" w:hAnsi="Arial" w:cs="Arial"/>
          <w:b/>
          <w:sz w:val="26"/>
          <w:szCs w:val="26"/>
        </w:rPr>
        <w:t xml:space="preserve">, </w:t>
      </w:r>
      <w:r w:rsidR="0051286F" w:rsidRPr="00482901">
        <w:rPr>
          <w:rFonts w:ascii="Arial" w:eastAsia="Calibri" w:hAnsi="Arial" w:cs="Arial"/>
          <w:sz w:val="26"/>
          <w:szCs w:val="26"/>
        </w:rPr>
        <w:t>en contra de la sentencia de catorce de enero de dos mil veinte</w:t>
      </w:r>
      <w:r w:rsidR="0051286F" w:rsidRPr="00482901">
        <w:rPr>
          <w:rFonts w:ascii="Arial" w:eastAsia="Calibri" w:hAnsi="Arial" w:cs="Arial"/>
          <w:bCs/>
          <w:sz w:val="26"/>
          <w:szCs w:val="26"/>
        </w:rPr>
        <w:t xml:space="preserve"> </w:t>
      </w:r>
      <w:r w:rsidR="0051286F" w:rsidRPr="00482901">
        <w:rPr>
          <w:rFonts w:ascii="Arial" w:eastAsia="Calibri" w:hAnsi="Arial" w:cs="Arial"/>
          <w:b/>
          <w:sz w:val="26"/>
          <w:szCs w:val="26"/>
        </w:rPr>
        <w:t xml:space="preserve">y el segundo, por </w:t>
      </w:r>
      <w:r w:rsidR="00DA01D9">
        <w:rPr>
          <w:rFonts w:ascii="Arial" w:eastAsia="Calibri" w:hAnsi="Arial" w:cs="Arial"/>
          <w:b/>
          <w:sz w:val="26"/>
          <w:szCs w:val="26"/>
        </w:rPr>
        <w:t>**********</w:t>
      </w:r>
      <w:r w:rsidR="00DA01D9">
        <w:rPr>
          <w:rFonts w:ascii="Arial" w:eastAsia="Calibri" w:hAnsi="Arial" w:cs="Arial"/>
          <w:b/>
          <w:sz w:val="26"/>
          <w:szCs w:val="26"/>
        </w:rPr>
        <w:t xml:space="preserve"> </w:t>
      </w:r>
      <w:r w:rsidR="0051286F" w:rsidRPr="00482901">
        <w:rPr>
          <w:rFonts w:ascii="Arial" w:eastAsia="Calibri" w:hAnsi="Arial" w:cs="Arial"/>
          <w:sz w:val="26"/>
          <w:szCs w:val="26"/>
        </w:rPr>
        <w:t>en contra de la citada sentencia y de la resolución de aclaración de sentencia de veintitrés de septiembre de dos mil veinte, ambas dictadas en el juicio de nulidad</w:t>
      </w:r>
      <w:r w:rsidR="0051286F" w:rsidRPr="00482901">
        <w:rPr>
          <w:rFonts w:ascii="Arial" w:eastAsia="Calibri" w:hAnsi="Arial" w:cs="Arial"/>
          <w:bCs/>
          <w:sz w:val="26"/>
          <w:szCs w:val="26"/>
        </w:rPr>
        <w:t xml:space="preserve"> </w:t>
      </w:r>
      <w:r w:rsidR="0051286F" w:rsidRPr="00482901">
        <w:rPr>
          <w:rFonts w:ascii="Arial" w:eastAsia="Calibri" w:hAnsi="Arial" w:cs="Arial"/>
          <w:b/>
          <w:sz w:val="26"/>
          <w:szCs w:val="26"/>
        </w:rPr>
        <w:t>0122/2018</w:t>
      </w:r>
      <w:r w:rsidR="0051286F" w:rsidRPr="00482901">
        <w:rPr>
          <w:rFonts w:ascii="Arial" w:eastAsia="Calibri" w:hAnsi="Arial" w:cs="Arial"/>
          <w:bCs/>
          <w:sz w:val="26"/>
          <w:szCs w:val="26"/>
        </w:rPr>
        <w:t xml:space="preserve"> del índice de la</w:t>
      </w:r>
      <w:r w:rsidR="003A0DB9">
        <w:rPr>
          <w:rFonts w:ascii="Arial" w:eastAsia="Calibri" w:hAnsi="Arial" w:cs="Arial"/>
          <w:bCs/>
          <w:sz w:val="26"/>
          <w:szCs w:val="26"/>
        </w:rPr>
        <w:t xml:space="preserve"> entonces</w:t>
      </w:r>
      <w:r w:rsidR="0051286F" w:rsidRPr="00482901">
        <w:rPr>
          <w:rFonts w:ascii="Arial" w:eastAsia="Calibri" w:hAnsi="Arial" w:cs="Arial"/>
          <w:bCs/>
          <w:sz w:val="26"/>
          <w:szCs w:val="26"/>
        </w:rPr>
        <w:t xml:space="preserve"> Cuarta Sala Unitaria de Primera Instancia de este Tribunal.- - - - - -- - - - - - - - - - - - - - - - - - - - - - - - - - - -</w:t>
      </w:r>
      <w:r w:rsidR="000901F9" w:rsidRPr="00482901">
        <w:rPr>
          <w:rFonts w:ascii="Arial" w:eastAsia="Calibri" w:hAnsi="Arial" w:cs="Arial"/>
          <w:bCs/>
          <w:sz w:val="26"/>
          <w:szCs w:val="26"/>
        </w:rPr>
        <w:t xml:space="preserve"> - - - </w:t>
      </w:r>
    </w:p>
    <w:p w14:paraId="2C7001DA" w14:textId="77777777" w:rsidR="00165F79" w:rsidRPr="00482901" w:rsidRDefault="00165F79" w:rsidP="00165F79">
      <w:pPr>
        <w:pStyle w:val="Textoindependiente21"/>
        <w:spacing w:line="360" w:lineRule="auto"/>
        <w:ind w:firstLine="708"/>
        <w:rPr>
          <w:rFonts w:ascii="Arial" w:hAnsi="Arial" w:cs="Arial"/>
          <w:bCs/>
          <w:iCs/>
          <w:sz w:val="26"/>
          <w:szCs w:val="26"/>
        </w:rPr>
      </w:pPr>
    </w:p>
    <w:p w14:paraId="1AEE2030" w14:textId="77777777" w:rsidR="00482901" w:rsidRDefault="007E6BE1" w:rsidP="007043E4">
      <w:pPr>
        <w:pStyle w:val="Textoindependiente21"/>
        <w:spacing w:before="120" w:line="360" w:lineRule="auto"/>
        <w:ind w:firstLine="851"/>
        <w:rPr>
          <w:rFonts w:ascii="Arial" w:hAnsi="Arial" w:cs="Arial"/>
          <w:bCs/>
          <w:color w:val="000000"/>
          <w:sz w:val="26"/>
          <w:szCs w:val="26"/>
        </w:rPr>
      </w:pPr>
      <w:r w:rsidRPr="00482901">
        <w:rPr>
          <w:rFonts w:ascii="Arial" w:hAnsi="Arial" w:cs="Arial"/>
          <w:b/>
          <w:bCs/>
          <w:sz w:val="26"/>
          <w:szCs w:val="26"/>
        </w:rPr>
        <w:t>CUARTO</w:t>
      </w:r>
      <w:r w:rsidR="0051286F" w:rsidRPr="00482901">
        <w:rPr>
          <w:rFonts w:ascii="Arial" w:hAnsi="Arial" w:cs="Arial"/>
          <w:b/>
          <w:bCs/>
          <w:sz w:val="26"/>
          <w:szCs w:val="26"/>
        </w:rPr>
        <w:t>.</w:t>
      </w:r>
      <w:r w:rsidR="0051286F" w:rsidRPr="00482901">
        <w:rPr>
          <w:rFonts w:ascii="Arial" w:eastAsia="Calibri" w:hAnsi="Arial" w:cs="Arial"/>
          <w:bCs/>
          <w:sz w:val="26"/>
          <w:szCs w:val="26"/>
        </w:rPr>
        <w:t xml:space="preserve"> Los</w:t>
      </w:r>
      <w:r w:rsidR="0051286F" w:rsidRPr="00482901">
        <w:rPr>
          <w:rFonts w:ascii="Arial" w:hAnsi="Arial" w:cs="Arial"/>
          <w:bCs/>
          <w:sz w:val="26"/>
          <w:szCs w:val="26"/>
        </w:rPr>
        <w:t xml:space="preserve"> agravios hechos valer se encuentran plasmados en los escritos de los recurrentes, no exist</w:t>
      </w:r>
      <w:r w:rsidR="000901F9" w:rsidRPr="00482901">
        <w:rPr>
          <w:rFonts w:ascii="Arial" w:hAnsi="Arial" w:cs="Arial"/>
          <w:bCs/>
          <w:sz w:val="26"/>
          <w:szCs w:val="26"/>
        </w:rPr>
        <w:t>iendo</w:t>
      </w:r>
      <w:r w:rsidR="0051286F" w:rsidRPr="00482901">
        <w:rPr>
          <w:rFonts w:ascii="Arial" w:hAnsi="Arial" w:cs="Arial"/>
          <w:bCs/>
          <w:sz w:val="26"/>
          <w:szCs w:val="26"/>
        </w:rPr>
        <w:t xml:space="preserve"> necesidad de transcribirlos al no transgredírseles derecho alguno, como tampoco se vulnera disposición expresa que imponga tal obligación</w:t>
      </w:r>
      <w:r w:rsidR="0051286F" w:rsidRPr="00482901">
        <w:rPr>
          <w:rFonts w:ascii="Arial" w:hAnsi="Arial" w:cs="Arial"/>
          <w:sz w:val="26"/>
          <w:szCs w:val="26"/>
        </w:rPr>
        <w:t>. En apoyo a lo anterior, se invoca el criterio jurisprudencial</w:t>
      </w:r>
      <w:r w:rsidR="0051286F" w:rsidRPr="00482901">
        <w:rPr>
          <w:rFonts w:ascii="Arial" w:hAnsi="Arial" w:cs="Arial"/>
          <w:bCs/>
          <w:color w:val="000000"/>
          <w:sz w:val="26"/>
          <w:szCs w:val="26"/>
        </w:rPr>
        <w:t xml:space="preserve"> 2a./J. 58/2010 emitido por la Segunda Sala de la Suprema Corte de Justicia de la Nación, registro 164618, publicado en la Gaceta del Semanario Judicial de la Federación, Tomo XXXI, </w:t>
      </w:r>
      <w:proofErr w:type="gramStart"/>
      <w:r w:rsidR="0051286F" w:rsidRPr="00482901">
        <w:rPr>
          <w:rFonts w:ascii="Arial" w:hAnsi="Arial" w:cs="Arial"/>
          <w:bCs/>
          <w:color w:val="000000"/>
          <w:sz w:val="26"/>
          <w:szCs w:val="26"/>
        </w:rPr>
        <w:t>Mayo</w:t>
      </w:r>
      <w:proofErr w:type="gramEnd"/>
      <w:r w:rsidR="0051286F" w:rsidRPr="00482901">
        <w:rPr>
          <w:rFonts w:ascii="Arial" w:hAnsi="Arial" w:cs="Arial"/>
          <w:bCs/>
          <w:color w:val="000000"/>
          <w:sz w:val="26"/>
          <w:szCs w:val="26"/>
        </w:rPr>
        <w:t xml:space="preserve"> de 2010, visible a página 830, Novena Época</w:t>
      </w:r>
      <w:r w:rsidR="000901F9">
        <w:rPr>
          <w:rStyle w:val="Refdenotaalpie"/>
          <w:rFonts w:ascii="Arial" w:hAnsi="Arial" w:cs="Arial"/>
          <w:bCs/>
          <w:color w:val="000000"/>
          <w:sz w:val="26"/>
          <w:szCs w:val="26"/>
        </w:rPr>
        <w:footnoteReference w:id="3"/>
      </w:r>
      <w:r w:rsidR="0051286F" w:rsidRPr="00482901">
        <w:rPr>
          <w:rFonts w:ascii="Arial" w:hAnsi="Arial" w:cs="Arial"/>
          <w:bCs/>
          <w:color w:val="000000"/>
          <w:sz w:val="26"/>
          <w:szCs w:val="26"/>
        </w:rPr>
        <w:t xml:space="preserve">:- - - - - - - </w:t>
      </w:r>
      <w:r w:rsidR="000901F9" w:rsidRPr="00482901">
        <w:rPr>
          <w:rFonts w:ascii="Arial" w:hAnsi="Arial" w:cs="Arial"/>
          <w:bCs/>
          <w:color w:val="000000"/>
          <w:sz w:val="26"/>
          <w:szCs w:val="26"/>
        </w:rPr>
        <w:t xml:space="preserve">- - - - - - - - - - - - - - - - - - - - - </w:t>
      </w:r>
    </w:p>
    <w:p w14:paraId="68D53083" w14:textId="77777777" w:rsidR="00165F79" w:rsidRPr="00482901" w:rsidRDefault="00165F79" w:rsidP="00165F79">
      <w:pPr>
        <w:pStyle w:val="Textoindependiente21"/>
        <w:spacing w:line="360" w:lineRule="auto"/>
        <w:ind w:firstLine="851"/>
        <w:rPr>
          <w:rFonts w:ascii="Arial" w:hAnsi="Arial" w:cs="Arial"/>
          <w:bCs/>
          <w:iCs/>
          <w:sz w:val="26"/>
          <w:szCs w:val="26"/>
        </w:rPr>
      </w:pPr>
    </w:p>
    <w:p w14:paraId="3EC122A4" w14:textId="563DF956" w:rsidR="00482901" w:rsidRDefault="008E3EF0" w:rsidP="007043E4">
      <w:pPr>
        <w:pStyle w:val="Textoindependiente21"/>
        <w:spacing w:before="120" w:line="360" w:lineRule="auto"/>
        <w:ind w:firstLine="851"/>
        <w:rPr>
          <w:rFonts w:ascii="Arial" w:hAnsi="Arial" w:cs="Arial"/>
          <w:sz w:val="26"/>
          <w:szCs w:val="26"/>
        </w:rPr>
      </w:pPr>
      <w:r w:rsidRPr="00482901">
        <w:rPr>
          <w:rFonts w:ascii="Arial" w:eastAsia="Calibri" w:hAnsi="Arial" w:cs="Arial"/>
          <w:b/>
          <w:bCs/>
          <w:sz w:val="26"/>
          <w:szCs w:val="26"/>
        </w:rPr>
        <w:t>QUINTO</w:t>
      </w:r>
      <w:r w:rsidR="0051286F" w:rsidRPr="00482901">
        <w:rPr>
          <w:rFonts w:ascii="Arial" w:eastAsia="Calibri" w:hAnsi="Arial" w:cs="Arial"/>
          <w:b/>
          <w:bCs/>
          <w:sz w:val="26"/>
          <w:szCs w:val="26"/>
        </w:rPr>
        <w:t xml:space="preserve">. </w:t>
      </w:r>
      <w:r w:rsidR="0051286F" w:rsidRPr="00482901">
        <w:rPr>
          <w:rFonts w:ascii="Arial" w:hAnsi="Arial" w:cs="Arial"/>
          <w:bCs/>
          <w:szCs w:val="24"/>
        </w:rPr>
        <w:t>C</w:t>
      </w:r>
      <w:r w:rsidR="0051286F" w:rsidRPr="00482901">
        <w:rPr>
          <w:rFonts w:ascii="Arial" w:eastAsia="Calibri" w:hAnsi="Arial" w:cs="Arial"/>
          <w:bCs/>
          <w:sz w:val="26"/>
          <w:szCs w:val="26"/>
        </w:rPr>
        <w:t xml:space="preserve">on motivo del dictado de la </w:t>
      </w:r>
      <w:r w:rsidR="0051286F" w:rsidRPr="00482901">
        <w:rPr>
          <w:rFonts w:ascii="Arial" w:hAnsi="Arial" w:cs="Arial"/>
          <w:sz w:val="26"/>
          <w:szCs w:val="26"/>
        </w:rPr>
        <w:t xml:space="preserve">sentencia de fecha catorce de enero de dos mil veinte, </w:t>
      </w:r>
      <w:r w:rsidR="0051286F" w:rsidRPr="00482901">
        <w:rPr>
          <w:rFonts w:ascii="Arial" w:eastAsia="Calibri" w:hAnsi="Arial" w:cs="Arial"/>
          <w:bCs/>
          <w:sz w:val="26"/>
          <w:szCs w:val="26"/>
        </w:rPr>
        <w:t>derivaron los recursos de revisión</w:t>
      </w:r>
      <w:r w:rsidR="0051286F" w:rsidRPr="00482901">
        <w:rPr>
          <w:rFonts w:ascii="Arial" w:hAnsi="Arial" w:cs="Arial"/>
          <w:b/>
          <w:sz w:val="26"/>
          <w:szCs w:val="26"/>
        </w:rPr>
        <w:t xml:space="preserve"> </w:t>
      </w:r>
      <w:r w:rsidR="0051286F" w:rsidRPr="00482901">
        <w:rPr>
          <w:rFonts w:ascii="Arial" w:hAnsi="Arial" w:cs="Arial"/>
          <w:b/>
          <w:iCs/>
          <w:caps/>
          <w:sz w:val="26"/>
          <w:szCs w:val="26"/>
          <w:lang w:val="es-PE"/>
        </w:rPr>
        <w:t xml:space="preserve"> 0149/2020 </w:t>
      </w:r>
      <w:r w:rsidR="0051286F" w:rsidRPr="00482901">
        <w:rPr>
          <w:rFonts w:ascii="Arial" w:hAnsi="Arial" w:cs="Arial"/>
          <w:b/>
          <w:iCs/>
          <w:sz w:val="26"/>
          <w:szCs w:val="26"/>
          <w:lang w:val="es-PE"/>
        </w:rPr>
        <w:t>y</w:t>
      </w:r>
      <w:r w:rsidR="0051286F" w:rsidRPr="00482901">
        <w:rPr>
          <w:rFonts w:ascii="Arial" w:hAnsi="Arial" w:cs="Arial"/>
          <w:b/>
          <w:iCs/>
          <w:caps/>
          <w:sz w:val="26"/>
          <w:szCs w:val="26"/>
          <w:lang w:val="es-PE"/>
        </w:rPr>
        <w:t xml:space="preserve"> 0244/2020</w:t>
      </w:r>
      <w:r w:rsidR="0051286F" w:rsidRPr="00482901">
        <w:rPr>
          <w:rFonts w:ascii="Arial" w:hAnsi="Arial" w:cs="Arial"/>
          <w:b/>
          <w:sz w:val="26"/>
          <w:szCs w:val="26"/>
        </w:rPr>
        <w:t xml:space="preserve"> </w:t>
      </w:r>
      <w:r w:rsidR="0051286F" w:rsidRPr="00482901">
        <w:rPr>
          <w:rFonts w:ascii="Arial" w:hAnsi="Arial" w:cs="Arial"/>
          <w:sz w:val="26"/>
          <w:szCs w:val="26"/>
        </w:rPr>
        <w:t xml:space="preserve">interpuestos </w:t>
      </w:r>
      <w:r w:rsidR="0051286F" w:rsidRPr="00482901">
        <w:rPr>
          <w:rFonts w:ascii="Arial" w:eastAsia="Calibri" w:hAnsi="Arial" w:cs="Arial"/>
          <w:bCs/>
          <w:sz w:val="26"/>
          <w:szCs w:val="26"/>
        </w:rPr>
        <w:t>el primero, por el</w:t>
      </w:r>
      <w:r w:rsidR="0051286F" w:rsidRPr="00482901">
        <w:rPr>
          <w:rFonts w:ascii="Arial" w:eastAsia="Calibri" w:hAnsi="Arial" w:cs="Arial"/>
          <w:b/>
          <w:sz w:val="26"/>
          <w:szCs w:val="26"/>
        </w:rPr>
        <w:t xml:space="preserve"> DIRECTOR JURÍDICO</w:t>
      </w:r>
      <w:r w:rsidR="0051286F" w:rsidRPr="00482901">
        <w:rPr>
          <w:rFonts w:ascii="Arial" w:eastAsia="Calibri" w:hAnsi="Arial" w:cs="Arial"/>
          <w:bCs/>
          <w:sz w:val="26"/>
          <w:szCs w:val="26"/>
        </w:rPr>
        <w:t xml:space="preserve"> de la entonces </w:t>
      </w:r>
      <w:r w:rsidR="0051286F" w:rsidRPr="00482901">
        <w:rPr>
          <w:rFonts w:ascii="Arial" w:eastAsia="Calibri" w:hAnsi="Arial" w:cs="Arial"/>
          <w:b/>
          <w:sz w:val="26"/>
          <w:szCs w:val="26"/>
        </w:rPr>
        <w:t xml:space="preserve">SECRETARÍA DE LA CONTRALORÍA Y TRANSPARENCIA GUBERNAMENTAL DEL ESTADO DE OAXACA </w:t>
      </w:r>
      <w:r w:rsidR="0051286F" w:rsidRPr="00482901">
        <w:rPr>
          <w:rFonts w:ascii="Arial" w:eastAsia="Calibri" w:hAnsi="Arial" w:cs="Arial"/>
          <w:bCs/>
          <w:sz w:val="26"/>
          <w:szCs w:val="26"/>
        </w:rPr>
        <w:t xml:space="preserve">ahora </w:t>
      </w:r>
      <w:r w:rsidR="0051286F" w:rsidRPr="00482901">
        <w:rPr>
          <w:rFonts w:ascii="Arial" w:hAnsi="Arial" w:cs="Arial"/>
          <w:b/>
          <w:bCs/>
          <w:sz w:val="26"/>
          <w:szCs w:val="26"/>
        </w:rPr>
        <w:t>SECRETARÍA DE HONESTIDAD, TRANSPARENCIA Y FUNCIÓN PÚBLICA DE OAXACA,</w:t>
      </w:r>
      <w:r w:rsidR="0051286F" w:rsidRPr="00482901">
        <w:rPr>
          <w:rFonts w:ascii="Arial" w:eastAsia="Calibri" w:hAnsi="Arial" w:cs="Arial"/>
          <w:b/>
          <w:sz w:val="26"/>
          <w:szCs w:val="26"/>
        </w:rPr>
        <w:t xml:space="preserve"> </w:t>
      </w:r>
      <w:r w:rsidR="0051286F" w:rsidRPr="00482901">
        <w:rPr>
          <w:rFonts w:ascii="Arial" w:eastAsia="Calibri" w:hAnsi="Arial" w:cs="Arial"/>
          <w:bCs/>
          <w:sz w:val="26"/>
          <w:szCs w:val="26"/>
        </w:rPr>
        <w:t>y el segundo por</w:t>
      </w:r>
      <w:r w:rsidR="00DF33DF">
        <w:rPr>
          <w:rFonts w:ascii="Arial" w:eastAsia="Calibri" w:hAnsi="Arial" w:cs="Arial"/>
          <w:b/>
          <w:sz w:val="26"/>
          <w:szCs w:val="26"/>
        </w:rPr>
        <w:t xml:space="preserve"> </w:t>
      </w:r>
      <w:r w:rsidR="00DF33DF">
        <w:rPr>
          <w:rFonts w:ascii="Arial" w:eastAsia="Calibri" w:hAnsi="Arial" w:cs="Arial"/>
          <w:b/>
          <w:sz w:val="26"/>
          <w:szCs w:val="26"/>
        </w:rPr>
        <w:t>**********</w:t>
      </w:r>
      <w:r w:rsidR="0051286F" w:rsidRPr="00482901">
        <w:rPr>
          <w:rFonts w:ascii="Arial" w:eastAsia="Calibri" w:hAnsi="Arial" w:cs="Arial"/>
          <w:b/>
          <w:sz w:val="26"/>
          <w:szCs w:val="26"/>
        </w:rPr>
        <w:t xml:space="preserve">, </w:t>
      </w:r>
      <w:r w:rsidR="0051286F" w:rsidRPr="00482901">
        <w:rPr>
          <w:rFonts w:ascii="Arial" w:eastAsia="Calibri" w:hAnsi="Arial" w:cs="Arial"/>
          <w:bCs/>
          <w:sz w:val="26"/>
          <w:szCs w:val="26"/>
        </w:rPr>
        <w:t>quien también interpuso dicho medio de defensa en contra de</w:t>
      </w:r>
      <w:r w:rsidR="0051286F" w:rsidRPr="00482901">
        <w:rPr>
          <w:rFonts w:ascii="Arial" w:eastAsia="Calibri" w:hAnsi="Arial" w:cs="Arial"/>
          <w:sz w:val="26"/>
          <w:szCs w:val="26"/>
        </w:rPr>
        <w:t xml:space="preserve"> la resolución de aclaración de sentencia de veintitrés de septiembre de dos mil veinte; </w:t>
      </w:r>
      <w:r w:rsidR="0051286F" w:rsidRPr="00482901">
        <w:rPr>
          <w:rFonts w:ascii="Arial" w:hAnsi="Arial" w:cs="Arial"/>
          <w:bCs/>
          <w:sz w:val="26"/>
          <w:szCs w:val="26"/>
        </w:rPr>
        <w:t xml:space="preserve">en consecuencia, a efecto de contribuir a una mayor certeza y seguridad jurídica en favor de los recurrentes, </w:t>
      </w:r>
      <w:r w:rsidR="0051286F" w:rsidRPr="00482901">
        <w:rPr>
          <w:rFonts w:ascii="Arial" w:hAnsi="Arial" w:cs="Arial"/>
          <w:sz w:val="26"/>
          <w:szCs w:val="26"/>
        </w:rPr>
        <w:t xml:space="preserve">conviene emitir una resolución común </w:t>
      </w:r>
      <w:r w:rsidR="0051286F" w:rsidRPr="00482901">
        <w:rPr>
          <w:rFonts w:ascii="Arial" w:hAnsi="Arial" w:cs="Arial"/>
          <w:bCs/>
          <w:sz w:val="26"/>
          <w:szCs w:val="26"/>
        </w:rPr>
        <w:t xml:space="preserve">a los medios de impugnación interpuestos, </w:t>
      </w:r>
      <w:r w:rsidR="0051286F" w:rsidRPr="00482901">
        <w:rPr>
          <w:rFonts w:ascii="Arial" w:hAnsi="Arial" w:cs="Arial"/>
          <w:sz w:val="26"/>
          <w:szCs w:val="26"/>
        </w:rPr>
        <w:t xml:space="preserve">a fin de armonizarla y evitar se dicten resoluciones contradictorias.- - - - - - - - - - - </w:t>
      </w:r>
    </w:p>
    <w:p w14:paraId="55DB2B20" w14:textId="77777777" w:rsidR="00165F79" w:rsidRPr="00482901" w:rsidRDefault="00165F79" w:rsidP="00165F79">
      <w:pPr>
        <w:pStyle w:val="Textoindependiente21"/>
        <w:spacing w:line="360" w:lineRule="auto"/>
        <w:ind w:firstLine="851"/>
        <w:rPr>
          <w:rFonts w:ascii="Arial" w:hAnsi="Arial" w:cs="Arial"/>
          <w:bCs/>
          <w:iCs/>
          <w:sz w:val="26"/>
          <w:szCs w:val="26"/>
        </w:rPr>
      </w:pPr>
    </w:p>
    <w:p w14:paraId="4A52ED29" w14:textId="77777777" w:rsidR="00482901" w:rsidRPr="00482901" w:rsidRDefault="0051286F" w:rsidP="007043E4">
      <w:pPr>
        <w:pStyle w:val="Textoindependiente21"/>
        <w:spacing w:before="120" w:line="360" w:lineRule="auto"/>
        <w:ind w:firstLine="709"/>
        <w:rPr>
          <w:rFonts w:ascii="Arial" w:hAnsi="Arial" w:cs="Arial"/>
          <w:bCs/>
          <w:iCs/>
          <w:sz w:val="26"/>
          <w:szCs w:val="26"/>
        </w:rPr>
      </w:pPr>
      <w:r w:rsidRPr="00482901">
        <w:rPr>
          <w:rFonts w:ascii="Arial" w:eastAsia="Calibri" w:hAnsi="Arial" w:cs="Arial"/>
          <w:b/>
          <w:bCs/>
          <w:sz w:val="26"/>
          <w:szCs w:val="26"/>
        </w:rPr>
        <w:t xml:space="preserve">SEXTO. </w:t>
      </w:r>
      <w:r w:rsidR="008E3EF0" w:rsidRPr="00482901">
        <w:rPr>
          <w:rFonts w:ascii="Arial" w:eastAsia="Calibri" w:hAnsi="Arial" w:cs="Arial"/>
          <w:bCs/>
          <w:sz w:val="26"/>
          <w:szCs w:val="26"/>
        </w:rPr>
        <w:t xml:space="preserve">Por cuestión de método se inicia con el análisis </w:t>
      </w:r>
      <w:r w:rsidR="008E3EF0" w:rsidRPr="00482901">
        <w:rPr>
          <w:rFonts w:ascii="Arial" w:hAnsi="Arial" w:cs="Arial"/>
          <w:color w:val="000000"/>
          <w:sz w:val="26"/>
          <w:szCs w:val="26"/>
        </w:rPr>
        <w:t xml:space="preserve">del recurso de revisión 0149/2020 interpuesto por el </w:t>
      </w:r>
      <w:r w:rsidR="008E3EF0" w:rsidRPr="00482901">
        <w:rPr>
          <w:rFonts w:ascii="Arial" w:eastAsia="Calibri" w:hAnsi="Arial" w:cs="Arial"/>
          <w:b/>
          <w:sz w:val="26"/>
          <w:szCs w:val="26"/>
        </w:rPr>
        <w:t xml:space="preserve">DIRECTOR JURÍDICO </w:t>
      </w:r>
      <w:r w:rsidR="008E3EF0" w:rsidRPr="00482901">
        <w:rPr>
          <w:rFonts w:ascii="Arial" w:eastAsia="Calibri" w:hAnsi="Arial" w:cs="Arial"/>
          <w:bCs/>
          <w:sz w:val="26"/>
          <w:szCs w:val="26"/>
        </w:rPr>
        <w:t>de la entonces</w:t>
      </w:r>
      <w:r w:rsidR="008E3EF0" w:rsidRPr="00482901">
        <w:rPr>
          <w:rFonts w:ascii="Arial" w:eastAsia="Calibri" w:hAnsi="Arial" w:cs="Arial"/>
          <w:b/>
          <w:sz w:val="26"/>
          <w:szCs w:val="26"/>
        </w:rPr>
        <w:t xml:space="preserve"> SECRETARÍA DE LA CONTRALORÍA Y TRANSPARENCIA GUBERNAMENTAL DEL ESTADO DE OAXACA </w:t>
      </w:r>
      <w:r w:rsidR="008E3EF0" w:rsidRPr="00482901">
        <w:rPr>
          <w:rFonts w:ascii="Arial" w:eastAsia="Calibri" w:hAnsi="Arial" w:cs="Arial"/>
          <w:bCs/>
          <w:sz w:val="26"/>
          <w:szCs w:val="26"/>
        </w:rPr>
        <w:t>ahora</w:t>
      </w:r>
      <w:r w:rsidR="008E3EF0" w:rsidRPr="00482901">
        <w:rPr>
          <w:rFonts w:ascii="Arial" w:eastAsia="Calibri" w:hAnsi="Arial" w:cs="Arial"/>
          <w:b/>
          <w:sz w:val="26"/>
          <w:szCs w:val="26"/>
        </w:rPr>
        <w:t xml:space="preserve"> </w:t>
      </w:r>
      <w:r w:rsidR="008E3EF0" w:rsidRPr="00482901">
        <w:rPr>
          <w:rFonts w:ascii="Arial" w:hAnsi="Arial" w:cs="Arial"/>
          <w:b/>
          <w:bCs/>
          <w:sz w:val="26"/>
          <w:szCs w:val="26"/>
        </w:rPr>
        <w:t>SECRETARÍA DE HONESTIDAD, TRANSPARENCIA Y FUNCIÓN PÚBLICA DE OAXACA</w:t>
      </w:r>
      <w:r w:rsidR="008E3EF0" w:rsidRPr="00482901">
        <w:rPr>
          <w:rFonts w:ascii="Arial" w:hAnsi="Arial" w:cs="Arial"/>
          <w:b/>
          <w:color w:val="000000"/>
          <w:sz w:val="26"/>
          <w:szCs w:val="26"/>
        </w:rPr>
        <w:t xml:space="preserve">, </w:t>
      </w:r>
      <w:r w:rsidR="008E3EF0" w:rsidRPr="00482901">
        <w:rPr>
          <w:rFonts w:ascii="Arial" w:hAnsi="Arial" w:cs="Arial"/>
          <w:color w:val="000000"/>
          <w:sz w:val="26"/>
          <w:szCs w:val="26"/>
        </w:rPr>
        <w:t xml:space="preserve">quien señala en su </w:t>
      </w:r>
      <w:r w:rsidR="008E3EF0" w:rsidRPr="00482901">
        <w:rPr>
          <w:rFonts w:ascii="Arial" w:hAnsi="Arial" w:cs="Arial"/>
          <w:b/>
          <w:bCs/>
          <w:color w:val="000000"/>
          <w:sz w:val="26"/>
          <w:szCs w:val="26"/>
        </w:rPr>
        <w:t>agravio único</w:t>
      </w:r>
      <w:r w:rsidR="008E3EF0" w:rsidRPr="00482901">
        <w:rPr>
          <w:rFonts w:ascii="Arial" w:hAnsi="Arial" w:cs="Arial"/>
          <w:color w:val="000000"/>
          <w:sz w:val="26"/>
          <w:szCs w:val="26"/>
        </w:rPr>
        <w:t xml:space="preserve"> que le causa perjuicio la parte relativa del considerando </w:t>
      </w:r>
      <w:r w:rsidR="008E3EF0" w:rsidRPr="00482901">
        <w:rPr>
          <w:rFonts w:ascii="Arial" w:hAnsi="Arial" w:cs="Arial"/>
          <w:b/>
          <w:color w:val="000000"/>
          <w:sz w:val="26"/>
          <w:szCs w:val="26"/>
        </w:rPr>
        <w:t xml:space="preserve">CUARTO </w:t>
      </w:r>
      <w:r w:rsidR="008E3EF0" w:rsidRPr="00482901">
        <w:rPr>
          <w:rFonts w:ascii="Arial" w:hAnsi="Arial" w:cs="Arial"/>
          <w:color w:val="000000"/>
          <w:sz w:val="26"/>
          <w:szCs w:val="26"/>
        </w:rPr>
        <w:t>de la sentencia dictada el catorce de enero de dos mil veinte -lo transcribe.- -</w:t>
      </w:r>
      <w:r w:rsidR="00254293" w:rsidRPr="00482901">
        <w:rPr>
          <w:rFonts w:ascii="Arial" w:hAnsi="Arial" w:cs="Arial"/>
          <w:color w:val="000000"/>
          <w:sz w:val="26"/>
          <w:szCs w:val="26"/>
        </w:rPr>
        <w:t xml:space="preserve"> - - - - - - - - - - - - - - - - - - - - - - - - - - - - - - - - - - - - </w:t>
      </w:r>
    </w:p>
    <w:p w14:paraId="3DB1DAAD" w14:textId="77777777" w:rsidR="00482901" w:rsidRDefault="008E3EF0" w:rsidP="003C69CB">
      <w:pPr>
        <w:pStyle w:val="Textoindependiente21"/>
        <w:numPr>
          <w:ilvl w:val="0"/>
          <w:numId w:val="15"/>
        </w:numPr>
        <w:spacing w:before="120" w:line="360" w:lineRule="auto"/>
        <w:ind w:left="0" w:firstLine="709"/>
        <w:rPr>
          <w:rFonts w:ascii="Arial" w:hAnsi="Arial" w:cs="Arial"/>
          <w:color w:val="000000"/>
          <w:sz w:val="26"/>
          <w:szCs w:val="26"/>
        </w:rPr>
      </w:pPr>
      <w:r w:rsidRPr="00482901">
        <w:rPr>
          <w:rFonts w:ascii="Arial" w:hAnsi="Arial" w:cs="Arial"/>
          <w:color w:val="000000"/>
          <w:sz w:val="26"/>
          <w:szCs w:val="26"/>
        </w:rPr>
        <w:t xml:space="preserve">Manifiesta que le causan agravio las manifestaciones vertidas por el Magistrado de Primera Instancia, toda vez que el artículo 57 de la Ley de Responsabilidades de los Servidores Públicos y Municipios de Oaxaca (sic), que se invoca en la sentencia recurrida, no establece en ninguna de sus partes que la Ley supletoria es la Ley de Justicia Administrativa vigente en la época de los hechos, así como el Código de Procedimientos Civiles, ambos aplicables para el Estado de Oaxaca, por lo que indica que erróneamente la autoridad emisora fundó la sentencia recurrida en un artículo que nada tiene que ver con la supletoriedad de la citada Ley de Responsabilidades de los Servidores Públicos.- - - - - - - - - - - - - - - - - - - - - </w:t>
      </w:r>
    </w:p>
    <w:p w14:paraId="615AC20B" w14:textId="77777777" w:rsidR="00482901" w:rsidRPr="00482901" w:rsidRDefault="008E3EF0" w:rsidP="003C69CB">
      <w:pPr>
        <w:pStyle w:val="Textoindependiente21"/>
        <w:numPr>
          <w:ilvl w:val="0"/>
          <w:numId w:val="15"/>
        </w:numPr>
        <w:spacing w:before="120" w:line="360" w:lineRule="auto"/>
        <w:ind w:left="0" w:firstLine="709"/>
        <w:rPr>
          <w:rFonts w:ascii="Arial" w:hAnsi="Arial" w:cs="Arial"/>
          <w:bCs/>
          <w:iCs/>
          <w:sz w:val="26"/>
          <w:szCs w:val="26"/>
        </w:rPr>
      </w:pPr>
      <w:r w:rsidRPr="00482901">
        <w:rPr>
          <w:rFonts w:ascii="Arial" w:hAnsi="Arial" w:cs="Arial"/>
          <w:color w:val="000000"/>
          <w:sz w:val="26"/>
          <w:szCs w:val="26"/>
        </w:rPr>
        <w:t xml:space="preserve">Refiere que, al entrar al estudio de los agravios (sic) de la parte actora, la Primera Instancia no cumple con lo estipulado en el artículo 208, fracción II, de la Ley de Procedimiento y Justicia Administrativa para el </w:t>
      </w:r>
      <w:r w:rsidRPr="00482901">
        <w:rPr>
          <w:rFonts w:ascii="Arial" w:hAnsi="Arial" w:cs="Arial"/>
          <w:color w:val="000000"/>
          <w:sz w:val="26"/>
          <w:szCs w:val="26"/>
        </w:rPr>
        <w:lastRenderedPageBreak/>
        <w:t>Estado de Oaxaca, por lo que debe revocarse la sentencia de fecha catorce de enero de dos mil veinte, y en consecuencia declarar la validez de la resolución de treinta y uno de enero de dos mil dieciocho, emitida dentro del procedimiento de responsabilidad administrativa número 118/06/PA-B/2018 y la definitiva de fecha cinco de noviembre del citado año.- - - - - - - - - - - - - -</w:t>
      </w:r>
    </w:p>
    <w:p w14:paraId="79B8088E" w14:textId="28766704" w:rsidR="008E3EF0" w:rsidRPr="00482901" w:rsidRDefault="008E3EF0" w:rsidP="003C69CB">
      <w:pPr>
        <w:pStyle w:val="Textoindependiente21"/>
        <w:numPr>
          <w:ilvl w:val="0"/>
          <w:numId w:val="15"/>
        </w:numPr>
        <w:spacing w:before="120" w:line="360" w:lineRule="auto"/>
        <w:ind w:left="0" w:firstLine="709"/>
        <w:rPr>
          <w:rFonts w:ascii="Arial" w:hAnsi="Arial" w:cs="Arial"/>
          <w:bCs/>
          <w:iCs/>
          <w:sz w:val="26"/>
          <w:szCs w:val="26"/>
        </w:rPr>
      </w:pPr>
      <w:r w:rsidRPr="00482901">
        <w:rPr>
          <w:rFonts w:ascii="Arial" w:eastAsia="Calibri" w:hAnsi="Arial" w:cs="Arial"/>
          <w:sz w:val="26"/>
          <w:szCs w:val="26"/>
        </w:rPr>
        <w:t xml:space="preserve">Del </w:t>
      </w:r>
      <w:r w:rsidRPr="00482901">
        <w:rPr>
          <w:rFonts w:ascii="Arial" w:eastAsia="Calibri" w:hAnsi="Arial" w:cs="Arial"/>
          <w:bCs/>
          <w:sz w:val="26"/>
          <w:szCs w:val="26"/>
        </w:rPr>
        <w:t xml:space="preserve">análisis de las constancias </w:t>
      </w:r>
      <w:r w:rsidRPr="00482901">
        <w:rPr>
          <w:rFonts w:ascii="Arial" w:hAnsi="Arial" w:cs="Arial"/>
          <w:color w:val="000000"/>
          <w:sz w:val="26"/>
          <w:szCs w:val="26"/>
        </w:rPr>
        <w:t xml:space="preserve">que integran el expediente de Primera Instancia remitido para la substanciación del presente recurso, con valor probatorio pleno por tratarse de actuaciones procesales, conforme a lo dispuesto por el artículo </w:t>
      </w:r>
      <w:r w:rsidRPr="00482901">
        <w:rPr>
          <w:rFonts w:ascii="Arial" w:hAnsi="Arial" w:cs="Arial"/>
          <w:color w:val="000000"/>
          <w:sz w:val="26"/>
          <w:szCs w:val="26"/>
          <w:shd w:val="clear" w:color="auto" w:fill="FFFFFF"/>
        </w:rPr>
        <w:t>203,</w:t>
      </w:r>
      <w:r w:rsidRPr="00482901">
        <w:rPr>
          <w:rFonts w:ascii="Arial" w:hAnsi="Arial" w:cs="Arial"/>
          <w:bCs/>
          <w:sz w:val="26"/>
          <w:szCs w:val="26"/>
        </w:rPr>
        <w:t xml:space="preserve"> fracción I </w:t>
      </w:r>
      <w:r w:rsidRPr="00482901">
        <w:rPr>
          <w:rFonts w:ascii="Arial" w:eastAsia="Calibri" w:hAnsi="Arial" w:cs="Arial"/>
          <w:bCs/>
          <w:sz w:val="26"/>
          <w:szCs w:val="26"/>
          <w:lang w:val="es-ES"/>
        </w:rPr>
        <w:t>de la Ley de Procedimiento y Justicia Administrativa para el Estado de Oaxaca</w:t>
      </w:r>
      <w:r w:rsidRPr="00482901">
        <w:rPr>
          <w:rFonts w:ascii="Arial" w:hAnsi="Arial" w:cs="Arial"/>
          <w:color w:val="000000"/>
          <w:sz w:val="26"/>
          <w:szCs w:val="26"/>
        </w:rPr>
        <w:t xml:space="preserve">; se tiene la sentencia de </w:t>
      </w:r>
      <w:r w:rsidRPr="00482901">
        <w:rPr>
          <w:rFonts w:ascii="Arial" w:hAnsi="Arial" w:cs="Arial"/>
          <w:bCs/>
          <w:iCs/>
          <w:sz w:val="26"/>
          <w:szCs w:val="26"/>
        </w:rPr>
        <w:t xml:space="preserve">catorce de enero de dos mil veinte, que impugna la autoridad hoy revisionista, que en la parte recurrida del considerando CUARTO, estableció lo siguiente: - - - - - - - </w:t>
      </w:r>
    </w:p>
    <w:p w14:paraId="1125116B" w14:textId="77777777" w:rsidR="00254293" w:rsidRPr="00F26319" w:rsidRDefault="00254293" w:rsidP="00254293">
      <w:pPr>
        <w:pStyle w:val="Textoindependiente"/>
        <w:spacing w:before="120" w:after="0" w:line="360" w:lineRule="auto"/>
        <w:ind w:left="851" w:right="900" w:firstLine="565"/>
        <w:jc w:val="both"/>
        <w:rPr>
          <w:rFonts w:ascii="Arial" w:eastAsia="Calibri" w:hAnsi="Arial" w:cs="Arial"/>
          <w:i/>
          <w:iCs/>
        </w:rPr>
      </w:pPr>
      <w:r w:rsidRPr="00F26319">
        <w:rPr>
          <w:rFonts w:ascii="Arial" w:eastAsia="Calibri" w:hAnsi="Arial" w:cs="Arial"/>
          <w:bCs/>
          <w:i/>
          <w:iCs/>
        </w:rPr>
        <w:t>“</w:t>
      </w:r>
      <w:r w:rsidRPr="00F26319">
        <w:rPr>
          <w:rFonts w:ascii="Arial" w:eastAsia="Calibri" w:hAnsi="Arial" w:cs="Arial"/>
          <w:b/>
          <w:i/>
          <w:iCs/>
        </w:rPr>
        <w:t xml:space="preserve">CUARTO. </w:t>
      </w:r>
      <w:r w:rsidRPr="00F26319">
        <w:rPr>
          <w:rFonts w:ascii="Arial" w:eastAsia="Calibri" w:hAnsi="Arial" w:cs="Arial"/>
          <w:i/>
          <w:iCs/>
        </w:rPr>
        <w:t>[…]</w:t>
      </w:r>
    </w:p>
    <w:p w14:paraId="5619FB7A" w14:textId="77777777" w:rsidR="00254293" w:rsidRPr="00F26319" w:rsidRDefault="00254293" w:rsidP="00254293">
      <w:pPr>
        <w:pStyle w:val="Textoindependiente"/>
        <w:spacing w:before="120" w:after="0" w:line="360" w:lineRule="auto"/>
        <w:ind w:left="851" w:right="900" w:firstLine="565"/>
        <w:jc w:val="both"/>
        <w:rPr>
          <w:rFonts w:ascii="Arial" w:eastAsia="Calibri" w:hAnsi="Arial" w:cs="Arial"/>
          <w:i/>
          <w:iCs/>
        </w:rPr>
      </w:pPr>
      <w:r w:rsidRPr="00F26319">
        <w:rPr>
          <w:rFonts w:ascii="Arial" w:eastAsia="Calibri" w:hAnsi="Arial" w:cs="Arial"/>
          <w:i/>
          <w:iCs/>
        </w:rPr>
        <w:t>Esto es así porque como ya se indicó que, en la Ley de Responsabilidades de los Servidores Públicos y Municipios de Oaxaca, no prevé ningún tipo de incidente que se pueda promover durante la sustanciación del procedimiento en la propia Ley, también lo es, que conforme al artículo 57, la Ley supletoria resultaba ser la Ley de Justicia Administrativa para el Estado de Oaxaca y el Código de Procedimientos Civiles.</w:t>
      </w:r>
    </w:p>
    <w:p w14:paraId="3DD16DB5" w14:textId="77777777" w:rsidR="00254293" w:rsidRPr="00F26319" w:rsidRDefault="00254293" w:rsidP="00254293">
      <w:pPr>
        <w:pStyle w:val="Textoindependiente"/>
        <w:spacing w:before="120" w:after="0" w:line="360" w:lineRule="auto"/>
        <w:ind w:left="851" w:right="900" w:firstLine="565"/>
        <w:jc w:val="both"/>
        <w:rPr>
          <w:rFonts w:ascii="Arial" w:eastAsia="Calibri" w:hAnsi="Arial" w:cs="Arial"/>
          <w:i/>
          <w:iCs/>
        </w:rPr>
      </w:pPr>
      <w:r w:rsidRPr="00F26319">
        <w:rPr>
          <w:rFonts w:ascii="Arial" w:eastAsia="Calibri" w:hAnsi="Arial" w:cs="Arial"/>
          <w:i/>
          <w:iCs/>
        </w:rPr>
        <w:t>En la Ley de Justicia Administrativa para el Estado de Oaxaca, vigente en la época, en sus artículos del 24 al 28, señalan los requisitos que deben contener las notificaciones y cómo deben realizarse, y para el caso que éstas hubiesen sido practicadas de manera irregular el afectado podrá impugnarlas conforme a las reglas que establecen (sic) el artículo 30 de la referida Ley; así como también los artículos 73, 74, 75 y 404, en relación con el artículo 112 del Código de Procedimientos Civiles del Estado, establecen los requisitos para combatir las notificaciones irregulares.</w:t>
      </w:r>
    </w:p>
    <w:p w14:paraId="266A924C" w14:textId="77777777" w:rsidR="00254293" w:rsidRPr="00F26319" w:rsidRDefault="00254293" w:rsidP="00254293">
      <w:pPr>
        <w:pStyle w:val="Textoindependiente"/>
        <w:spacing w:before="120" w:after="0" w:line="360" w:lineRule="auto"/>
        <w:ind w:left="851" w:right="900" w:firstLine="565"/>
        <w:jc w:val="both"/>
        <w:rPr>
          <w:rFonts w:ascii="Arial" w:eastAsia="Calibri" w:hAnsi="Arial" w:cs="Arial"/>
          <w:i/>
          <w:iCs/>
        </w:rPr>
      </w:pPr>
      <w:r w:rsidRPr="00F26319">
        <w:rPr>
          <w:rFonts w:ascii="Arial" w:eastAsia="Calibri" w:hAnsi="Arial" w:cs="Arial"/>
          <w:i/>
          <w:iCs/>
        </w:rPr>
        <w:t>En consecuencia, la autoridad demandada debió ordenar la sustanciación del incidente de notificaciones planteado</w:t>
      </w:r>
      <w:r>
        <w:rPr>
          <w:rFonts w:ascii="Arial" w:eastAsia="Calibri" w:hAnsi="Arial" w:cs="Arial"/>
          <w:i/>
          <w:iCs/>
        </w:rPr>
        <w:t xml:space="preserve">                                                                                                                                                                                                                                                                                                                                                                            </w:t>
      </w:r>
      <w:r w:rsidRPr="00F26319">
        <w:rPr>
          <w:rFonts w:ascii="Arial" w:eastAsia="Calibri" w:hAnsi="Arial" w:cs="Arial"/>
          <w:i/>
          <w:iCs/>
        </w:rPr>
        <w:t>(sic) por la parte actora para no se violara el debido proceso, esto es: 1). La notificación del inicio del procedimiento; 2). La oportunidad de ofrecer y desahogar las pruebas en que se finque la defensa; 3. La oportunidad de alegar y IV. Obtener una resolución que dirima las cuestiones deducidas y cuya impugnación ha sido considerada por la Suprema Corte de Justicia de la Nación.</w:t>
      </w:r>
    </w:p>
    <w:p w14:paraId="617B2368" w14:textId="77777777" w:rsidR="00254293" w:rsidRPr="00F26319" w:rsidRDefault="00254293" w:rsidP="00254293">
      <w:pPr>
        <w:pStyle w:val="Textoindependiente"/>
        <w:spacing w:before="120" w:after="0" w:line="360" w:lineRule="auto"/>
        <w:ind w:left="851" w:right="618"/>
        <w:jc w:val="both"/>
        <w:rPr>
          <w:rFonts w:ascii="Arial" w:eastAsia="Calibri" w:hAnsi="Arial" w:cs="Arial"/>
          <w:bCs/>
          <w:sz w:val="26"/>
          <w:szCs w:val="26"/>
        </w:rPr>
      </w:pPr>
      <w:r w:rsidRPr="00F26319">
        <w:rPr>
          <w:rFonts w:ascii="Arial" w:eastAsia="Calibri" w:hAnsi="Arial" w:cs="Arial"/>
          <w:bCs/>
          <w:i/>
          <w:iCs/>
        </w:rPr>
        <w:tab/>
        <w:t>[…]”</w:t>
      </w:r>
      <w:r w:rsidRPr="00F26319">
        <w:rPr>
          <w:rFonts w:ascii="Arial" w:eastAsia="Calibri" w:hAnsi="Arial" w:cs="Arial"/>
          <w:bCs/>
          <w:i/>
          <w:iCs/>
        </w:rPr>
        <w:tab/>
      </w:r>
    </w:p>
    <w:p w14:paraId="4906B967" w14:textId="75B7EC6F" w:rsidR="00482901" w:rsidRDefault="008E3EF0" w:rsidP="003C69CB">
      <w:pPr>
        <w:pStyle w:val="Prrafodelista"/>
        <w:numPr>
          <w:ilvl w:val="0"/>
          <w:numId w:val="15"/>
        </w:numPr>
        <w:spacing w:before="120" w:after="0" w:line="360" w:lineRule="auto"/>
        <w:ind w:left="0" w:firstLine="567"/>
        <w:jc w:val="both"/>
        <w:rPr>
          <w:rFonts w:ascii="Arial" w:hAnsi="Arial" w:cs="Arial"/>
          <w:color w:val="000000"/>
          <w:sz w:val="26"/>
          <w:szCs w:val="26"/>
        </w:rPr>
      </w:pPr>
      <w:r w:rsidRPr="00482901">
        <w:rPr>
          <w:rFonts w:ascii="Arial" w:hAnsi="Arial" w:cs="Arial"/>
          <w:bCs/>
          <w:sz w:val="26"/>
          <w:szCs w:val="26"/>
        </w:rPr>
        <w:t>En atención a lo anterior,</w:t>
      </w:r>
      <w:r w:rsidRPr="00482901">
        <w:rPr>
          <w:rFonts w:ascii="Arial" w:hAnsi="Arial" w:cs="Arial"/>
          <w:b/>
          <w:bCs/>
          <w:sz w:val="26"/>
          <w:szCs w:val="26"/>
        </w:rPr>
        <w:t xml:space="preserve"> </w:t>
      </w:r>
      <w:r w:rsidRPr="00482901">
        <w:rPr>
          <w:rFonts w:ascii="Arial" w:hAnsi="Arial" w:cs="Arial"/>
          <w:bCs/>
          <w:sz w:val="26"/>
          <w:szCs w:val="26"/>
        </w:rPr>
        <w:t>resulta</w:t>
      </w:r>
      <w:r w:rsidRPr="00482901">
        <w:rPr>
          <w:rFonts w:ascii="Arial" w:hAnsi="Arial" w:cs="Arial"/>
          <w:b/>
          <w:bCs/>
          <w:sz w:val="26"/>
          <w:szCs w:val="26"/>
        </w:rPr>
        <w:t xml:space="preserve"> INOPERANTE </w:t>
      </w:r>
      <w:r w:rsidRPr="00482901">
        <w:rPr>
          <w:rFonts w:ascii="Arial" w:hAnsi="Arial" w:cs="Arial"/>
          <w:b/>
          <w:sz w:val="26"/>
          <w:szCs w:val="26"/>
        </w:rPr>
        <w:t>el agravio único</w:t>
      </w:r>
      <w:r w:rsidRPr="00482901">
        <w:rPr>
          <w:rFonts w:ascii="Arial" w:hAnsi="Arial" w:cs="Arial"/>
          <w:bCs/>
          <w:sz w:val="26"/>
          <w:szCs w:val="26"/>
        </w:rPr>
        <w:t xml:space="preserve"> que se analiza,</w:t>
      </w:r>
      <w:r w:rsidRPr="00482901">
        <w:rPr>
          <w:rFonts w:ascii="Arial" w:hAnsi="Arial" w:cs="Arial"/>
          <w:b/>
          <w:bCs/>
          <w:sz w:val="26"/>
          <w:szCs w:val="26"/>
        </w:rPr>
        <w:t xml:space="preserve"> </w:t>
      </w:r>
      <w:r w:rsidRPr="00482901">
        <w:rPr>
          <w:rFonts w:ascii="Arial" w:hAnsi="Arial" w:cs="Arial"/>
          <w:sz w:val="26"/>
          <w:szCs w:val="26"/>
        </w:rPr>
        <w:t xml:space="preserve">esto es así, porque la autoridad recurrente no combate en forma alguna las consideraciones que expresó el resolutor de la Sala de </w:t>
      </w:r>
      <w:r w:rsidRPr="00482901">
        <w:rPr>
          <w:rFonts w:ascii="Arial" w:hAnsi="Arial" w:cs="Arial"/>
          <w:sz w:val="26"/>
          <w:szCs w:val="26"/>
        </w:rPr>
        <w:lastRenderedPageBreak/>
        <w:t xml:space="preserve">Primera Instancia en la sentencia que impugna, y que determinaron declarar la nulidad para efectos de la resolución dictada el treinta y uno de octubre de dos mil dieciocho dictada en el expediente administrativo 118/06/PA-B/2018, así como la nulidad lisa y llana de la resolución definitiva de fecha cinco de noviembre del citado año; asimismo, no indica porqué considera que la sentencia recurrida </w:t>
      </w:r>
      <w:r w:rsidRPr="00482901">
        <w:rPr>
          <w:rFonts w:ascii="Arial" w:hAnsi="Arial" w:cs="Arial"/>
          <w:color w:val="000000"/>
          <w:sz w:val="26"/>
          <w:szCs w:val="26"/>
        </w:rPr>
        <w:t xml:space="preserve">no cumple con lo estipulado en el artículo 208, fracción II, de la Ley de Procedimiento y Justicia Administrativa para el Estado de Oaxaca, </w:t>
      </w:r>
      <w:r w:rsidRPr="007043E4">
        <w:rPr>
          <w:rFonts w:ascii="Arial" w:hAnsi="Arial" w:cs="Arial"/>
          <w:color w:val="000000"/>
          <w:sz w:val="26"/>
          <w:szCs w:val="26"/>
        </w:rPr>
        <w:t>pues</w:t>
      </w:r>
      <w:r w:rsidR="00B80097" w:rsidRPr="007043E4">
        <w:rPr>
          <w:rFonts w:ascii="Arial" w:hAnsi="Arial" w:cs="Arial"/>
          <w:color w:val="000000"/>
          <w:sz w:val="26"/>
          <w:szCs w:val="26"/>
        </w:rPr>
        <w:t>to que</w:t>
      </w:r>
      <w:r w:rsidRPr="00482901">
        <w:rPr>
          <w:rFonts w:ascii="Arial" w:hAnsi="Arial" w:cs="Arial"/>
          <w:color w:val="000000"/>
          <w:sz w:val="26"/>
          <w:szCs w:val="26"/>
        </w:rPr>
        <w:t xml:space="preserve"> se limita a manifestar que el artículo 57 de la Ley de Responsabilidades de los Servidores Públicos y Municipios de Oaxaca, que se citó en la sentencia, no establece en ninguna de sus partes que la Ley supletoria es la Ley de Justicia Administrativa para el Estado de Oaxaca (sic) y el Código de Procedimientos Civiles para el Estado de Oaxaca. - - - - - - - - </w:t>
      </w:r>
    </w:p>
    <w:p w14:paraId="0034D8DF" w14:textId="77777777" w:rsidR="00482901" w:rsidRPr="00482901" w:rsidRDefault="008E3EF0" w:rsidP="003C69CB">
      <w:pPr>
        <w:pStyle w:val="Prrafodelista"/>
        <w:numPr>
          <w:ilvl w:val="0"/>
          <w:numId w:val="15"/>
        </w:numPr>
        <w:spacing w:before="120" w:after="0" w:line="360" w:lineRule="auto"/>
        <w:ind w:left="0" w:firstLine="567"/>
        <w:jc w:val="both"/>
        <w:rPr>
          <w:rFonts w:ascii="Arial" w:hAnsi="Arial" w:cs="Arial"/>
          <w:color w:val="000000"/>
          <w:sz w:val="26"/>
          <w:szCs w:val="26"/>
        </w:rPr>
      </w:pPr>
      <w:r w:rsidRPr="00482901">
        <w:rPr>
          <w:rFonts w:ascii="Arial" w:hAnsi="Arial" w:cs="Arial"/>
          <w:color w:val="000000"/>
          <w:sz w:val="26"/>
          <w:szCs w:val="26"/>
        </w:rPr>
        <w:t xml:space="preserve">En esas condiciones, </w:t>
      </w:r>
      <w:r w:rsidRPr="00482901">
        <w:rPr>
          <w:rFonts w:ascii="Arial" w:hAnsi="Arial" w:cs="Arial"/>
          <w:sz w:val="26"/>
          <w:szCs w:val="26"/>
        </w:rPr>
        <w:t>las exposiciones</w:t>
      </w:r>
      <w:r w:rsidRPr="00482901">
        <w:rPr>
          <w:rFonts w:ascii="Arial" w:eastAsia="Calibri" w:hAnsi="Arial" w:cs="Arial"/>
          <w:bCs/>
          <w:sz w:val="26"/>
          <w:szCs w:val="26"/>
        </w:rPr>
        <w:t xml:space="preserve"> que vierte </w:t>
      </w:r>
      <w:r w:rsidR="00B044FD" w:rsidRPr="00482901">
        <w:rPr>
          <w:rFonts w:ascii="Arial" w:eastAsia="Calibri" w:hAnsi="Arial" w:cs="Arial"/>
          <w:bCs/>
          <w:sz w:val="26"/>
          <w:szCs w:val="26"/>
        </w:rPr>
        <w:t>la</w:t>
      </w:r>
      <w:r w:rsidRPr="00482901">
        <w:rPr>
          <w:rFonts w:ascii="Arial" w:eastAsia="Calibri" w:hAnsi="Arial" w:cs="Arial"/>
          <w:bCs/>
          <w:sz w:val="26"/>
          <w:szCs w:val="26"/>
        </w:rPr>
        <w:t xml:space="preserve"> recurrente en su escrito de recurso de revisión, no resultan ser un verdadero agravio, al no desvirtuar con razonamientos lógico jurídicos las consideraciones sostenidas en la  sentencia de primera instancia, </w:t>
      </w:r>
      <w:r w:rsidRPr="00482901">
        <w:rPr>
          <w:rFonts w:ascii="Arial" w:hAnsi="Arial" w:cs="Arial"/>
          <w:bCs/>
          <w:sz w:val="26"/>
          <w:szCs w:val="26"/>
        </w:rPr>
        <w:t xml:space="preserve">ya que debe tomarse en cuenta que un verdadero agravio, de acuerdo a la técnica procesal, debe contener la expresión de la parte del acto que le agravia, pero además, debe explicar en qué consiste la lesión sufrida con la actuación de la juzgadora, para que sea atendido su argumento y al no haberlo hecho así la recurrente, es que esta parte de la resolución debe seguir rigiendo en su sentido.- - - - - - - - - - - - - - </w:t>
      </w:r>
    </w:p>
    <w:p w14:paraId="235BD9CF" w14:textId="77777777" w:rsidR="00482901" w:rsidRPr="00482901" w:rsidRDefault="008E3EF0" w:rsidP="003C69CB">
      <w:pPr>
        <w:pStyle w:val="Prrafodelista"/>
        <w:numPr>
          <w:ilvl w:val="0"/>
          <w:numId w:val="15"/>
        </w:numPr>
        <w:spacing w:before="120" w:after="0" w:line="360" w:lineRule="auto"/>
        <w:ind w:left="0" w:firstLine="567"/>
        <w:jc w:val="both"/>
        <w:rPr>
          <w:rFonts w:ascii="Arial" w:hAnsi="Arial" w:cs="Arial"/>
          <w:color w:val="000000"/>
          <w:sz w:val="26"/>
          <w:szCs w:val="26"/>
        </w:rPr>
      </w:pPr>
      <w:r w:rsidRPr="00482901">
        <w:rPr>
          <w:rFonts w:ascii="Arial" w:hAnsi="Arial" w:cs="Arial"/>
          <w:bCs/>
          <w:color w:val="000000" w:themeColor="text1"/>
          <w:sz w:val="26"/>
          <w:szCs w:val="26"/>
        </w:rPr>
        <w:t xml:space="preserve">Sirve de apoyo la Jurisprudencia </w:t>
      </w:r>
      <w:r w:rsidRPr="00482901">
        <w:rPr>
          <w:rFonts w:ascii="Arial" w:eastAsia="Times New Roman" w:hAnsi="Arial"/>
          <w:color w:val="000000" w:themeColor="text1"/>
          <w:sz w:val="26"/>
          <w:szCs w:val="26"/>
        </w:rPr>
        <w:t>IV.3o. J/12, dictada por el Tercer Tribunal Colegiado del Cuarto Circuito, publicada en la Gaceta del Semanario Judicial de la Federación, en la Octava Época, septiembre de 1992, consultable a página 57, con número de registro 21841</w:t>
      </w:r>
      <w:r w:rsidR="00B044FD">
        <w:rPr>
          <w:rStyle w:val="Refdenotaalpie"/>
          <w:rFonts w:ascii="Arial" w:eastAsia="Times New Roman" w:hAnsi="Arial"/>
          <w:color w:val="000000" w:themeColor="text1"/>
          <w:sz w:val="26"/>
          <w:szCs w:val="26"/>
        </w:rPr>
        <w:footnoteReference w:id="4"/>
      </w:r>
      <w:r w:rsidR="00B044FD" w:rsidRPr="00482901">
        <w:rPr>
          <w:rFonts w:ascii="Arial" w:eastAsia="Times New Roman" w:hAnsi="Arial"/>
          <w:color w:val="000000" w:themeColor="text1"/>
          <w:sz w:val="26"/>
          <w:szCs w:val="26"/>
        </w:rPr>
        <w:t>.</w:t>
      </w:r>
      <w:r w:rsidRPr="00482901">
        <w:rPr>
          <w:rFonts w:ascii="Arial" w:eastAsia="Times New Roman" w:hAnsi="Arial"/>
          <w:color w:val="000000" w:themeColor="text1"/>
          <w:sz w:val="26"/>
          <w:szCs w:val="26"/>
        </w:rPr>
        <w:t xml:space="preserve">- - - - - - - - - - </w:t>
      </w:r>
    </w:p>
    <w:p w14:paraId="2B936C1A" w14:textId="2A10EF37" w:rsidR="00482901" w:rsidRDefault="008E3EF0" w:rsidP="007043E4">
      <w:pPr>
        <w:pStyle w:val="Prrafodelista"/>
        <w:spacing w:before="120" w:after="0" w:line="360" w:lineRule="auto"/>
        <w:ind w:left="0" w:firstLine="567"/>
        <w:jc w:val="both"/>
        <w:rPr>
          <w:rFonts w:ascii="Arial" w:eastAsia="Calibri" w:hAnsi="Arial" w:cs="Arial"/>
          <w:bCs/>
          <w:sz w:val="26"/>
          <w:szCs w:val="26"/>
        </w:rPr>
      </w:pPr>
      <w:r w:rsidRPr="00482901">
        <w:rPr>
          <w:rFonts w:ascii="Arial" w:eastAsia="Calibri" w:hAnsi="Arial" w:cs="Arial"/>
          <w:b/>
          <w:sz w:val="26"/>
          <w:szCs w:val="26"/>
        </w:rPr>
        <w:t xml:space="preserve">SÉPTIMO. </w:t>
      </w:r>
      <w:r w:rsidRPr="00482901">
        <w:rPr>
          <w:rFonts w:ascii="Arial" w:hAnsi="Arial" w:cs="Arial"/>
          <w:color w:val="000000"/>
          <w:sz w:val="26"/>
          <w:szCs w:val="26"/>
        </w:rPr>
        <w:t>Se continúa con el estudio del recurso de revisión 0244/2020, interpuesto por</w:t>
      </w:r>
      <w:r w:rsidR="00DF33DF">
        <w:rPr>
          <w:rFonts w:ascii="Arial" w:eastAsia="Calibri" w:hAnsi="Arial" w:cs="Arial"/>
          <w:b/>
          <w:bCs/>
          <w:sz w:val="26"/>
          <w:szCs w:val="26"/>
        </w:rPr>
        <w:t xml:space="preserve"> </w:t>
      </w:r>
      <w:r w:rsidR="00DF33DF">
        <w:rPr>
          <w:rFonts w:ascii="Arial" w:eastAsia="Calibri" w:hAnsi="Arial" w:cs="Arial"/>
          <w:b/>
          <w:sz w:val="26"/>
          <w:szCs w:val="26"/>
        </w:rPr>
        <w:t>**********</w:t>
      </w:r>
      <w:r w:rsidRPr="00482901">
        <w:rPr>
          <w:rFonts w:ascii="Arial" w:eastAsia="Calibri" w:hAnsi="Arial" w:cs="Arial"/>
          <w:bCs/>
          <w:sz w:val="26"/>
          <w:szCs w:val="26"/>
        </w:rPr>
        <w:t xml:space="preserve">, quien manifiesta </w:t>
      </w:r>
      <w:r w:rsidRPr="00482901">
        <w:rPr>
          <w:rFonts w:ascii="Arial" w:eastAsia="Calibri" w:hAnsi="Arial" w:cs="Arial"/>
          <w:b/>
          <w:sz w:val="26"/>
          <w:szCs w:val="26"/>
        </w:rPr>
        <w:t>en la primera parte de su único agravio</w:t>
      </w:r>
      <w:r w:rsidRPr="00482901">
        <w:rPr>
          <w:rFonts w:ascii="Arial" w:eastAsia="Calibri" w:hAnsi="Arial" w:cs="Arial"/>
          <w:bCs/>
          <w:sz w:val="26"/>
          <w:szCs w:val="26"/>
        </w:rPr>
        <w:t xml:space="preserve"> que la sentencia recurrida es violatoria de lo dispuesto por los artículos 107, 208 y 209 de la Ley de Procedimiento y Justicia Administrativa para el Estado de Oaxaca, en relación con los artículos 1, 5, 14, 16 y 17 Constitucionales. - - - - - - - - - - - - - - - - - - - </w:t>
      </w:r>
      <w:r w:rsidR="00677DCC">
        <w:rPr>
          <w:rFonts w:ascii="Arial" w:eastAsia="Calibri" w:hAnsi="Arial" w:cs="Arial"/>
          <w:bCs/>
          <w:sz w:val="26"/>
          <w:szCs w:val="26"/>
        </w:rPr>
        <w:t xml:space="preserve">- - - - - - - - - - - - </w:t>
      </w:r>
      <w:r w:rsidR="00DF33DF">
        <w:rPr>
          <w:rFonts w:ascii="Arial" w:eastAsia="Calibri" w:hAnsi="Arial" w:cs="Arial"/>
          <w:bCs/>
          <w:sz w:val="26"/>
          <w:szCs w:val="26"/>
        </w:rPr>
        <w:t xml:space="preserve">- - - - - - - - - - - - </w:t>
      </w:r>
    </w:p>
    <w:p w14:paraId="06D4B3EF" w14:textId="77777777" w:rsidR="00165F79" w:rsidRPr="00482901" w:rsidRDefault="00165F79" w:rsidP="007043E4">
      <w:pPr>
        <w:pStyle w:val="Prrafodelista"/>
        <w:spacing w:before="120" w:after="0" w:line="360" w:lineRule="auto"/>
        <w:ind w:left="0" w:firstLine="567"/>
        <w:jc w:val="both"/>
        <w:rPr>
          <w:rFonts w:ascii="Arial" w:hAnsi="Arial" w:cs="Arial"/>
          <w:color w:val="000000"/>
          <w:sz w:val="26"/>
          <w:szCs w:val="26"/>
        </w:rPr>
      </w:pPr>
    </w:p>
    <w:p w14:paraId="55474896" w14:textId="77777777" w:rsidR="00482901" w:rsidRPr="00482901" w:rsidRDefault="008E3EF0" w:rsidP="003C69CB">
      <w:pPr>
        <w:pStyle w:val="Prrafodelista"/>
        <w:numPr>
          <w:ilvl w:val="0"/>
          <w:numId w:val="15"/>
        </w:numPr>
        <w:spacing w:before="120" w:after="0" w:line="360" w:lineRule="auto"/>
        <w:ind w:left="0" w:firstLine="567"/>
        <w:jc w:val="both"/>
        <w:rPr>
          <w:rFonts w:ascii="Arial" w:hAnsi="Arial" w:cs="Arial"/>
          <w:color w:val="000000"/>
          <w:sz w:val="26"/>
          <w:szCs w:val="26"/>
        </w:rPr>
      </w:pPr>
      <w:r w:rsidRPr="00482901">
        <w:rPr>
          <w:rFonts w:ascii="Arial" w:eastAsia="Calibri" w:hAnsi="Arial" w:cs="Arial"/>
          <w:bCs/>
          <w:sz w:val="26"/>
          <w:szCs w:val="26"/>
        </w:rPr>
        <w:t xml:space="preserve">Refiere que la sentencia resulta infundada en cuanto a los efectos dados por el Magistrado Instructor, al no restituirla en sus derechos violados, pues señala que la notificación de veinticuatro de agosto de dos mil </w:t>
      </w:r>
      <w:r w:rsidRPr="00482901">
        <w:rPr>
          <w:rFonts w:ascii="Arial" w:eastAsia="Calibri" w:hAnsi="Arial" w:cs="Arial"/>
          <w:bCs/>
          <w:sz w:val="26"/>
          <w:szCs w:val="26"/>
        </w:rPr>
        <w:lastRenderedPageBreak/>
        <w:t xml:space="preserve">dieciocho, es con la que se pretendió notificar el inicio del procedimiento administrativo en su contra, por lo que la notificación declarada nula, es la primera notificación practicada en el citado </w:t>
      </w:r>
      <w:proofErr w:type="gramStart"/>
      <w:r w:rsidRPr="00482901">
        <w:rPr>
          <w:rFonts w:ascii="Arial" w:eastAsia="Calibri" w:hAnsi="Arial" w:cs="Arial"/>
          <w:bCs/>
          <w:sz w:val="26"/>
          <w:szCs w:val="26"/>
        </w:rPr>
        <w:t>procedimiento.-</w:t>
      </w:r>
      <w:proofErr w:type="gramEnd"/>
      <w:r w:rsidRPr="00482901">
        <w:rPr>
          <w:rFonts w:ascii="Arial" w:eastAsia="Calibri" w:hAnsi="Arial" w:cs="Arial"/>
          <w:bCs/>
          <w:sz w:val="26"/>
          <w:szCs w:val="26"/>
        </w:rPr>
        <w:t xml:space="preserve"> - - - - - - - - - - - - - </w:t>
      </w:r>
    </w:p>
    <w:p w14:paraId="70222890" w14:textId="77777777" w:rsidR="00482901" w:rsidRPr="00482901" w:rsidRDefault="008E3EF0" w:rsidP="003C69CB">
      <w:pPr>
        <w:pStyle w:val="Prrafodelista"/>
        <w:numPr>
          <w:ilvl w:val="0"/>
          <w:numId w:val="15"/>
        </w:numPr>
        <w:spacing w:before="120" w:after="0" w:line="360" w:lineRule="auto"/>
        <w:ind w:left="0" w:firstLine="567"/>
        <w:jc w:val="both"/>
        <w:rPr>
          <w:rFonts w:ascii="Arial" w:hAnsi="Arial" w:cs="Arial"/>
          <w:color w:val="000000"/>
          <w:sz w:val="26"/>
          <w:szCs w:val="26"/>
        </w:rPr>
      </w:pPr>
      <w:r w:rsidRPr="00482901">
        <w:rPr>
          <w:rFonts w:ascii="Arial" w:eastAsia="Calibri" w:hAnsi="Arial" w:cs="Arial"/>
          <w:bCs/>
          <w:sz w:val="26"/>
          <w:szCs w:val="26"/>
        </w:rPr>
        <w:t xml:space="preserve">Indica que al no existir la notificación de veinticuatro de agosto de dos mil dieciocho, en virtud de la anulación realizada por el Magistrado de Primera Instancia, es evidente que no puede decirse que jurídicamente se han iniciado las facultades de comprobación, ni mucho menos el procedimiento correspondiente, por lo que la omisión de los requisitos formales en la notificación inicial, no puede ser considerada como una violación de procedimiento, pero sí como un vicio del acto administrativo, por carecer de los requisitos formales exigidos por las leyes que afectan las defensas del particular y trascienden al sentido de la resolución impugnada.- </w:t>
      </w:r>
    </w:p>
    <w:p w14:paraId="610D971D" w14:textId="4CFB43A7" w:rsidR="00482901" w:rsidRPr="00482901" w:rsidRDefault="008E3EF0" w:rsidP="003C69CB">
      <w:pPr>
        <w:pStyle w:val="Prrafodelista"/>
        <w:numPr>
          <w:ilvl w:val="0"/>
          <w:numId w:val="15"/>
        </w:numPr>
        <w:spacing w:before="120" w:after="0" w:line="360" w:lineRule="auto"/>
        <w:ind w:left="0" w:firstLine="567"/>
        <w:jc w:val="both"/>
        <w:rPr>
          <w:rFonts w:ascii="Arial" w:hAnsi="Arial" w:cs="Arial"/>
          <w:color w:val="000000"/>
          <w:sz w:val="26"/>
          <w:szCs w:val="26"/>
        </w:rPr>
      </w:pPr>
      <w:r w:rsidRPr="00482901">
        <w:rPr>
          <w:rFonts w:ascii="Arial" w:eastAsia="Calibri" w:hAnsi="Arial" w:cs="Arial"/>
          <w:bCs/>
          <w:sz w:val="26"/>
          <w:szCs w:val="26"/>
        </w:rPr>
        <w:t xml:space="preserve">En atención a lo anterior, expone que la nulidad de la resolución impugnada, que tiene como antecedente un acto viciado (nulidad de la notificación inicial), no debe ser una nulidad para efectos, </w:t>
      </w:r>
      <w:r w:rsidRPr="00455806">
        <w:rPr>
          <w:rFonts w:ascii="Arial" w:eastAsia="Calibri" w:hAnsi="Arial" w:cs="Arial"/>
          <w:bCs/>
          <w:sz w:val="26"/>
          <w:szCs w:val="26"/>
        </w:rPr>
        <w:t>pues</w:t>
      </w:r>
      <w:r w:rsidR="00525EF8" w:rsidRPr="00455806">
        <w:rPr>
          <w:rFonts w:ascii="Arial" w:eastAsia="Calibri" w:hAnsi="Arial" w:cs="Arial"/>
          <w:bCs/>
          <w:sz w:val="26"/>
          <w:szCs w:val="26"/>
        </w:rPr>
        <w:t>to que</w:t>
      </w:r>
      <w:r w:rsidRPr="00482901">
        <w:rPr>
          <w:rFonts w:ascii="Arial" w:eastAsia="Calibri" w:hAnsi="Arial" w:cs="Arial"/>
          <w:bCs/>
          <w:sz w:val="26"/>
          <w:szCs w:val="26"/>
        </w:rPr>
        <w:t xml:space="preserve"> tratándose de facultades discrecionales, la sentencia de nulidad no puede obligar a la autoridad a cumplir determinados lineamientos, tales como iniciar nuevamente el procedimiento con los requisitos legales y reponer el procedimiento, pues señala la recurrente que al declararse nula la resolución impugnada, así como todo el procedimiento hasta ese punto, es evidente que el inicio de esas facultades discrecionales, jurídicamente no se han realizado aún, por lo que la nulidad no puede tener más efecto que el de dejar insubsistente la resolución impugnada, así como el procedimiento desde el momento en que se cometió la violación formal, sin que con ello se le obligue ni se le impida iniciar nuevamente sus facultades de comprobación, con el propósito de lograr la finalidad que la ley respectiva le señala.</w:t>
      </w:r>
      <w:r w:rsidRPr="00482901">
        <w:rPr>
          <w:rFonts w:ascii="Arial" w:eastAsia="Calibri" w:hAnsi="Arial" w:cs="Arial"/>
          <w:bCs/>
          <w:i/>
          <w:iCs/>
          <w:sz w:val="26"/>
          <w:szCs w:val="26"/>
        </w:rPr>
        <w:t>-</w:t>
      </w:r>
      <w:r w:rsidRPr="00482901">
        <w:rPr>
          <w:rFonts w:ascii="Arial" w:eastAsia="Calibri" w:hAnsi="Arial" w:cs="Arial"/>
          <w:bCs/>
          <w:sz w:val="26"/>
          <w:szCs w:val="26"/>
        </w:rPr>
        <w:t xml:space="preserve"> - - - - - - - - - -</w:t>
      </w:r>
    </w:p>
    <w:p w14:paraId="39803C70" w14:textId="6A85D8AF" w:rsidR="00482901" w:rsidRPr="00482901" w:rsidRDefault="008E3EF0" w:rsidP="003C69CB">
      <w:pPr>
        <w:pStyle w:val="Prrafodelista"/>
        <w:numPr>
          <w:ilvl w:val="0"/>
          <w:numId w:val="15"/>
        </w:numPr>
        <w:spacing w:before="120" w:after="0" w:line="360" w:lineRule="auto"/>
        <w:ind w:left="0" w:firstLine="567"/>
        <w:jc w:val="both"/>
        <w:rPr>
          <w:rFonts w:ascii="Arial" w:hAnsi="Arial" w:cs="Arial"/>
          <w:color w:val="000000"/>
          <w:sz w:val="26"/>
          <w:szCs w:val="26"/>
        </w:rPr>
      </w:pPr>
      <w:r w:rsidRPr="00482901">
        <w:rPr>
          <w:rFonts w:ascii="Arial" w:eastAsia="Calibri" w:hAnsi="Arial" w:cs="Arial"/>
          <w:bCs/>
          <w:sz w:val="26"/>
          <w:szCs w:val="26"/>
        </w:rPr>
        <w:t xml:space="preserve">La recurrente continúa con sus alegaciones, indicando que la regla general, respecto a la nulidad por omisión de los requisitos formales exigidos por las leyes, que afectan la defensa del particular y trascienden al sentido de la resolución impugnada, da lugar a una nulidad para efectos; sin embargo, cuando esa resolución nace del ejercicio de una facultad discrecional de la autoridad, la sentencia de nulidad no pude vincular a la autoridad fiscal a notificar nuevamente el inicio del procedimiento, iniciar el procedimiento de comprobación y dictar una nueva resolución, pues arguye que si la facultad de comprobación culmina con la resolución definitiva combatida, no se puede obligar ni tampoco impedir a la autoridad demandada que la inicie otra vez.- </w:t>
      </w:r>
      <w:r w:rsidR="00677DCC">
        <w:rPr>
          <w:rFonts w:ascii="Arial" w:eastAsia="Calibri" w:hAnsi="Arial" w:cs="Arial"/>
          <w:bCs/>
          <w:sz w:val="26"/>
          <w:szCs w:val="26"/>
        </w:rPr>
        <w:t xml:space="preserve"> -- - - - - - - - - - - - - - - - - - - - - - - - - - - - - - - - - - - - - - - </w:t>
      </w:r>
    </w:p>
    <w:p w14:paraId="6AC5940C" w14:textId="77777777" w:rsidR="00482901" w:rsidRPr="00482901" w:rsidRDefault="008E3EF0" w:rsidP="003C69CB">
      <w:pPr>
        <w:pStyle w:val="Prrafodelista"/>
        <w:numPr>
          <w:ilvl w:val="0"/>
          <w:numId w:val="15"/>
        </w:numPr>
        <w:spacing w:before="120" w:after="0" w:line="360" w:lineRule="auto"/>
        <w:ind w:left="0" w:firstLine="567"/>
        <w:jc w:val="both"/>
        <w:rPr>
          <w:rFonts w:ascii="Arial" w:hAnsi="Arial" w:cs="Arial"/>
          <w:color w:val="000000"/>
          <w:sz w:val="26"/>
          <w:szCs w:val="26"/>
        </w:rPr>
      </w:pPr>
      <w:r w:rsidRPr="00482901">
        <w:rPr>
          <w:rFonts w:ascii="Arial" w:eastAsia="Calibri" w:hAnsi="Arial" w:cs="Arial"/>
          <w:bCs/>
          <w:sz w:val="26"/>
          <w:szCs w:val="26"/>
        </w:rPr>
        <w:t xml:space="preserve">Expone que procede revocar la resolución recurrida en cuanto a los efectos dados por el Magistrado de Primera Instancia, siendo procedente </w:t>
      </w:r>
      <w:r w:rsidRPr="00482901">
        <w:rPr>
          <w:rFonts w:ascii="Arial" w:eastAsia="Calibri" w:hAnsi="Arial" w:cs="Arial"/>
          <w:bCs/>
          <w:sz w:val="26"/>
          <w:szCs w:val="26"/>
        </w:rPr>
        <w:lastRenderedPageBreak/>
        <w:t xml:space="preserve">que se confirme la declaratoria de nulidad de la resolución impugnada y la nulidad del procedimiento del que deriva y que la misma es absoluta; o bien, se declare la nulidad lisa y llana de la resolución de fecha treinta y uno de octubre de dos mil dieciocho, al ser una violación al inicio del procedimiento. Cita diversos criterios jurisprudenciales para sustentar su </w:t>
      </w:r>
      <w:proofErr w:type="gramStart"/>
      <w:r w:rsidRPr="00482901">
        <w:rPr>
          <w:rFonts w:ascii="Arial" w:eastAsia="Calibri" w:hAnsi="Arial" w:cs="Arial"/>
          <w:bCs/>
          <w:sz w:val="26"/>
          <w:szCs w:val="26"/>
        </w:rPr>
        <w:t>dicho.-</w:t>
      </w:r>
      <w:proofErr w:type="gramEnd"/>
      <w:r w:rsidRPr="00482901">
        <w:rPr>
          <w:rFonts w:ascii="Arial" w:eastAsia="Calibri" w:hAnsi="Arial" w:cs="Arial"/>
          <w:bCs/>
          <w:sz w:val="26"/>
          <w:szCs w:val="26"/>
        </w:rPr>
        <w:t xml:space="preserve"> - - - - - - - - - </w:t>
      </w:r>
    </w:p>
    <w:p w14:paraId="76ADE73B" w14:textId="77777777" w:rsidR="00482901" w:rsidRPr="00482901" w:rsidRDefault="008E3EF0" w:rsidP="003C69CB">
      <w:pPr>
        <w:pStyle w:val="Prrafodelista"/>
        <w:numPr>
          <w:ilvl w:val="0"/>
          <w:numId w:val="15"/>
        </w:numPr>
        <w:spacing w:before="120" w:after="0" w:line="360" w:lineRule="auto"/>
        <w:ind w:left="0" w:firstLine="567"/>
        <w:jc w:val="both"/>
        <w:rPr>
          <w:rFonts w:ascii="Arial" w:hAnsi="Arial" w:cs="Arial"/>
          <w:color w:val="000000"/>
          <w:sz w:val="26"/>
          <w:szCs w:val="26"/>
        </w:rPr>
      </w:pPr>
      <w:r w:rsidRPr="00482901">
        <w:rPr>
          <w:rFonts w:ascii="Arial" w:eastAsia="Calibri" w:hAnsi="Arial" w:cs="Arial"/>
          <w:bCs/>
          <w:sz w:val="26"/>
          <w:szCs w:val="26"/>
        </w:rPr>
        <w:t xml:space="preserve">Por tanto, indica la recurrente </w:t>
      </w:r>
      <w:proofErr w:type="gramStart"/>
      <w:r w:rsidRPr="00482901">
        <w:rPr>
          <w:rFonts w:ascii="Arial" w:eastAsia="Calibri" w:hAnsi="Arial" w:cs="Arial"/>
          <w:bCs/>
          <w:sz w:val="26"/>
          <w:szCs w:val="26"/>
        </w:rPr>
        <w:t>que</w:t>
      </w:r>
      <w:proofErr w:type="gramEnd"/>
      <w:r w:rsidRPr="00482901">
        <w:rPr>
          <w:rFonts w:ascii="Arial" w:eastAsia="Calibri" w:hAnsi="Arial" w:cs="Arial"/>
          <w:bCs/>
          <w:sz w:val="26"/>
          <w:szCs w:val="26"/>
        </w:rPr>
        <w:t xml:space="preserve"> al declararse la nulidad de la notificación del inicio del procedimiento, el acuerdo de inicio y la citación para audiencia, quedan reducidos a la nada jurídica, como si no hubieran existido, por lo que señala se debe proceder a restituirla en sus derechos violados; esto es, que se le restaure en el puesto que venía desempeñando, así como a la cancelación de cualquier registro en su expediente laboral y administrativo relativo a la ilegal notificación. - - - - - </w:t>
      </w:r>
      <w:r w:rsidR="00B044FD" w:rsidRPr="00482901">
        <w:rPr>
          <w:rFonts w:ascii="Arial" w:eastAsia="Calibri" w:hAnsi="Arial" w:cs="Arial"/>
          <w:bCs/>
          <w:sz w:val="26"/>
          <w:szCs w:val="26"/>
        </w:rPr>
        <w:t xml:space="preserve">- - - - - - - - - - - - - - - - - - </w:t>
      </w:r>
    </w:p>
    <w:p w14:paraId="11CA4082" w14:textId="1C795B3D" w:rsidR="008E3EF0" w:rsidRPr="00482901" w:rsidRDefault="008E3EF0" w:rsidP="003C69CB">
      <w:pPr>
        <w:pStyle w:val="Prrafodelista"/>
        <w:numPr>
          <w:ilvl w:val="0"/>
          <w:numId w:val="15"/>
        </w:numPr>
        <w:spacing w:before="120" w:after="0" w:line="360" w:lineRule="auto"/>
        <w:ind w:left="0" w:firstLine="567"/>
        <w:jc w:val="both"/>
        <w:rPr>
          <w:rFonts w:ascii="Arial" w:hAnsi="Arial" w:cs="Arial"/>
          <w:color w:val="000000"/>
          <w:sz w:val="26"/>
          <w:szCs w:val="26"/>
        </w:rPr>
      </w:pPr>
      <w:r w:rsidRPr="00482901">
        <w:rPr>
          <w:rFonts w:ascii="Arial" w:hAnsi="Arial" w:cs="Arial"/>
          <w:bCs/>
          <w:color w:val="000000"/>
          <w:sz w:val="26"/>
          <w:szCs w:val="26"/>
        </w:rPr>
        <w:t xml:space="preserve">Ahora bien, de las constancias que obran en el expediente </w:t>
      </w:r>
      <w:r w:rsidRPr="00482901">
        <w:rPr>
          <w:rFonts w:ascii="Arial" w:hAnsi="Arial" w:cs="Arial"/>
          <w:color w:val="000000"/>
          <w:sz w:val="26"/>
          <w:szCs w:val="26"/>
        </w:rPr>
        <w:t xml:space="preserve">del juicio de nulidad 0122/2018, las cuales tienen pleno valor probatorio conforme a lo dispuesto por el artículo 203, </w:t>
      </w:r>
      <w:r w:rsidRPr="00482901">
        <w:rPr>
          <w:rFonts w:ascii="Arial" w:hAnsi="Arial" w:cs="Arial"/>
          <w:bCs/>
          <w:sz w:val="26"/>
          <w:szCs w:val="26"/>
        </w:rPr>
        <w:t>fracción I</w:t>
      </w:r>
      <w:r w:rsidRPr="00F26319">
        <w:rPr>
          <w:rStyle w:val="Refdenotaalpie"/>
          <w:rFonts w:ascii="Arial" w:hAnsi="Arial" w:cs="Arial"/>
          <w:bCs/>
          <w:sz w:val="26"/>
          <w:szCs w:val="26"/>
        </w:rPr>
        <w:footnoteReference w:id="5"/>
      </w:r>
      <w:r w:rsidRPr="00482901">
        <w:rPr>
          <w:rFonts w:ascii="Arial" w:hAnsi="Arial" w:cs="Arial"/>
          <w:color w:val="000000"/>
          <w:sz w:val="26"/>
          <w:szCs w:val="26"/>
        </w:rPr>
        <w:t xml:space="preserve">, de la Ley de Procedimiento y Justicia Administrativa para el Estado de Oaxaca, por tratarse de actuaciones contenidas en documentos públicos, se advierte lo siguiente: - - - - - - - - - - - </w:t>
      </w:r>
    </w:p>
    <w:p w14:paraId="17197A8B" w14:textId="72B33584" w:rsidR="008E3EF0" w:rsidRPr="007C0631" w:rsidRDefault="008E3EF0" w:rsidP="00482901">
      <w:pPr>
        <w:pStyle w:val="Sinespaciado"/>
        <w:numPr>
          <w:ilvl w:val="0"/>
          <w:numId w:val="3"/>
        </w:numPr>
        <w:spacing w:before="120" w:line="360" w:lineRule="auto"/>
        <w:ind w:left="284" w:hanging="284"/>
        <w:jc w:val="both"/>
        <w:rPr>
          <w:rFonts w:ascii="Arial" w:hAnsi="Arial" w:cs="Arial"/>
          <w:color w:val="000000"/>
          <w:sz w:val="26"/>
          <w:szCs w:val="26"/>
        </w:rPr>
      </w:pPr>
      <w:r w:rsidRPr="00184909">
        <w:rPr>
          <w:rFonts w:ascii="Arial" w:hAnsi="Arial" w:cs="Arial"/>
          <w:color w:val="000000"/>
          <w:sz w:val="26"/>
          <w:szCs w:val="26"/>
        </w:rPr>
        <w:t>La sentencia dictada el catorce de enero de dos mil veinte</w:t>
      </w:r>
      <w:r w:rsidRPr="00A4055A">
        <w:rPr>
          <w:rFonts w:ascii="Arial" w:hAnsi="Arial" w:cs="Arial"/>
          <w:color w:val="000000"/>
          <w:sz w:val="26"/>
          <w:szCs w:val="26"/>
        </w:rPr>
        <w:t xml:space="preserve"> (fojas ciento cincuenta y nueve a la ciento sesenta y tres), en la cual se advierte que el Magistrado de la</w:t>
      </w:r>
      <w:r w:rsidR="003A0DB9">
        <w:rPr>
          <w:rFonts w:ascii="Arial" w:hAnsi="Arial" w:cs="Arial"/>
          <w:color w:val="000000"/>
          <w:sz w:val="26"/>
          <w:szCs w:val="26"/>
        </w:rPr>
        <w:t xml:space="preserve"> entonces</w:t>
      </w:r>
      <w:r w:rsidRPr="00A4055A">
        <w:rPr>
          <w:rFonts w:ascii="Arial" w:hAnsi="Arial" w:cs="Arial"/>
          <w:color w:val="000000"/>
          <w:sz w:val="26"/>
          <w:szCs w:val="26"/>
        </w:rPr>
        <w:t xml:space="preserve"> Cuarta Sala Unitaria, al haber </w:t>
      </w:r>
      <w:r w:rsidRPr="00EB1AF5">
        <w:rPr>
          <w:rFonts w:ascii="Arial" w:hAnsi="Arial" w:cs="Arial"/>
          <w:color w:val="000000"/>
          <w:sz w:val="26"/>
          <w:szCs w:val="26"/>
        </w:rPr>
        <w:t>considerado que la notificación de fecha veintitrés de agosto de dos mil dieciocho se hizo en forma ilegal, por no realizarse conforme a los requisitos que deben contener las notificaciones de acuerdo a lo dispuesto en la Ley de Justicia Administrativa para el Estado de Oaxaca, vigente en esa época (sic), así como en el Código de Procedimientos Civiles del Estado de Oaxaca, resolvió que lo procedente era declarar la nulidad de la resolución de treinta y uno de octubre de dos mil dieciocho, en la cual se determina iniciar el procedimiento de responsabilidad administrativa disciplinaria en contra de</w:t>
      </w:r>
      <w:r w:rsidR="00DF33DF">
        <w:rPr>
          <w:rFonts w:ascii="Arial" w:hAnsi="Arial" w:cs="Arial"/>
          <w:color w:val="000000"/>
          <w:sz w:val="26"/>
          <w:szCs w:val="26"/>
        </w:rPr>
        <w:t xml:space="preserve"> </w:t>
      </w:r>
      <w:r w:rsidR="00DF33DF">
        <w:rPr>
          <w:rFonts w:ascii="Arial" w:eastAsia="Calibri" w:hAnsi="Arial" w:cs="Arial"/>
          <w:b/>
          <w:sz w:val="26"/>
          <w:szCs w:val="26"/>
        </w:rPr>
        <w:t>**********</w:t>
      </w:r>
      <w:r w:rsidRPr="00A4055A">
        <w:rPr>
          <w:rFonts w:ascii="Arial" w:hAnsi="Arial" w:cs="Arial"/>
          <w:color w:val="000000"/>
          <w:sz w:val="26"/>
          <w:szCs w:val="26"/>
        </w:rPr>
        <w:t xml:space="preserve">, para el efecto de reponer el procedimiento a partir de la citada notificación y como consecuencia, declaró la nulidad lisa y llana de la resolución definitiva de cinco de noviembre de dos mil dieciocho, dictada en el expediente administrativo 118/06/PA-B/2018.- - - - </w:t>
      </w:r>
      <w:r w:rsidR="00DF33DF">
        <w:rPr>
          <w:rFonts w:ascii="Arial" w:hAnsi="Arial" w:cs="Arial"/>
          <w:color w:val="000000"/>
          <w:sz w:val="26"/>
          <w:szCs w:val="26"/>
        </w:rPr>
        <w:t xml:space="preserve">- - - - - - - - - - - - - </w:t>
      </w:r>
    </w:p>
    <w:p w14:paraId="477EECA1" w14:textId="7ECFF88F" w:rsidR="008E3EF0" w:rsidRPr="00732C58" w:rsidRDefault="008E3EF0" w:rsidP="00482901">
      <w:pPr>
        <w:pStyle w:val="Sinespaciado"/>
        <w:numPr>
          <w:ilvl w:val="0"/>
          <w:numId w:val="3"/>
        </w:numPr>
        <w:spacing w:before="120" w:line="360" w:lineRule="auto"/>
        <w:ind w:left="284" w:hanging="284"/>
        <w:jc w:val="both"/>
        <w:rPr>
          <w:rFonts w:ascii="Arial" w:hAnsi="Arial" w:cs="Arial"/>
          <w:color w:val="000000"/>
          <w:sz w:val="26"/>
          <w:szCs w:val="26"/>
        </w:rPr>
      </w:pPr>
      <w:r w:rsidRPr="00732C58">
        <w:rPr>
          <w:rFonts w:ascii="Arial" w:hAnsi="Arial" w:cs="Arial"/>
          <w:color w:val="000000"/>
          <w:sz w:val="26"/>
          <w:szCs w:val="26"/>
        </w:rPr>
        <w:t xml:space="preserve">La resolución de fecha </w:t>
      </w:r>
      <w:r>
        <w:rPr>
          <w:rFonts w:ascii="Arial" w:hAnsi="Arial" w:cs="Arial"/>
          <w:color w:val="000000"/>
          <w:sz w:val="26"/>
          <w:szCs w:val="26"/>
        </w:rPr>
        <w:t>veintidós de agosto de dos mil dieciocho</w:t>
      </w:r>
      <w:r w:rsidRPr="00732C58">
        <w:rPr>
          <w:rFonts w:ascii="Arial" w:hAnsi="Arial" w:cs="Arial"/>
          <w:color w:val="000000"/>
          <w:sz w:val="26"/>
          <w:szCs w:val="26"/>
        </w:rPr>
        <w:t xml:space="preserve">, emitida por el Director de Responsabilidades y Situación Patrimonial, actualmente Director de Responsabilidades Administrativas y Situación Patrimonial de la Secretaría de Contraloría y Transparencia Gubernamental del Estado de </w:t>
      </w:r>
      <w:r w:rsidRPr="00732C58">
        <w:rPr>
          <w:rFonts w:ascii="Arial" w:hAnsi="Arial" w:cs="Arial"/>
          <w:color w:val="000000"/>
          <w:sz w:val="26"/>
          <w:szCs w:val="26"/>
        </w:rPr>
        <w:lastRenderedPageBreak/>
        <w:t xml:space="preserve">Oaxaca, (fojas </w:t>
      </w:r>
      <w:r>
        <w:rPr>
          <w:rFonts w:ascii="Arial" w:hAnsi="Arial" w:cs="Arial"/>
          <w:color w:val="000000"/>
          <w:sz w:val="26"/>
          <w:szCs w:val="26"/>
        </w:rPr>
        <w:t xml:space="preserve">sesenta y </w:t>
      </w:r>
      <w:r w:rsidRPr="00F26319">
        <w:rPr>
          <w:rFonts w:ascii="Arial" w:hAnsi="Arial" w:cs="Arial"/>
          <w:color w:val="000000"/>
          <w:sz w:val="26"/>
          <w:szCs w:val="26"/>
        </w:rPr>
        <w:t>seis a la noventa), en la cual se advierte que el procedimiento administrativo</w:t>
      </w:r>
      <w:r w:rsidRPr="00732C58">
        <w:rPr>
          <w:rFonts w:ascii="Arial" w:hAnsi="Arial" w:cs="Arial"/>
          <w:color w:val="000000"/>
          <w:sz w:val="26"/>
          <w:szCs w:val="26"/>
        </w:rPr>
        <w:t xml:space="preserve"> disciplinario </w:t>
      </w:r>
      <w:r>
        <w:rPr>
          <w:rFonts w:ascii="Arial" w:hAnsi="Arial" w:cs="Arial"/>
          <w:color w:val="000000"/>
          <w:sz w:val="26"/>
          <w:szCs w:val="26"/>
        </w:rPr>
        <w:t xml:space="preserve">relativo al expediente </w:t>
      </w:r>
      <w:r w:rsidRPr="00732C58">
        <w:rPr>
          <w:rFonts w:ascii="Arial" w:hAnsi="Arial" w:cs="Arial"/>
          <w:color w:val="000000"/>
          <w:sz w:val="26"/>
          <w:szCs w:val="26"/>
        </w:rPr>
        <w:t>número 118/06/PA/2018, fue iniciado por la Dirección de Responsabilidades Administrativa y Situación Patrimonial de la Secretaría de Contraloría y Transparencia Gubernamental del Estado de Oaxaca, en contra de</w:t>
      </w:r>
      <w:r w:rsidR="00DF33DF">
        <w:rPr>
          <w:rFonts w:ascii="Arial" w:hAnsi="Arial" w:cs="Arial"/>
          <w:color w:val="000000"/>
          <w:sz w:val="26"/>
          <w:szCs w:val="26"/>
        </w:rPr>
        <w:t xml:space="preserve"> </w:t>
      </w:r>
      <w:r w:rsidR="00DF33DF">
        <w:rPr>
          <w:rFonts w:ascii="Arial" w:eastAsia="Calibri" w:hAnsi="Arial" w:cs="Arial"/>
          <w:b/>
          <w:sz w:val="26"/>
          <w:szCs w:val="26"/>
        </w:rPr>
        <w:t>**********</w:t>
      </w:r>
      <w:r w:rsidRPr="00732C58">
        <w:rPr>
          <w:rFonts w:ascii="Arial" w:hAnsi="Arial" w:cs="Arial"/>
          <w:color w:val="000000"/>
          <w:sz w:val="26"/>
          <w:szCs w:val="26"/>
        </w:rPr>
        <w:t>, en atención a la denuncia presentada por el Director de Supervisión y Evaluación en Investigación y Obras de la citada Secretaría, mediante memorándum número SCTG/DSEIO/969/2015</w:t>
      </w:r>
      <w:r>
        <w:rPr>
          <w:rFonts w:ascii="Arial" w:hAnsi="Arial" w:cs="Arial"/>
          <w:color w:val="000000"/>
          <w:sz w:val="26"/>
          <w:szCs w:val="26"/>
        </w:rPr>
        <w:t xml:space="preserve">.- - - - </w:t>
      </w:r>
      <w:r w:rsidR="00DF33DF">
        <w:rPr>
          <w:rFonts w:ascii="Arial" w:hAnsi="Arial" w:cs="Arial"/>
          <w:color w:val="000000"/>
          <w:sz w:val="26"/>
          <w:szCs w:val="26"/>
        </w:rPr>
        <w:t xml:space="preserve">- - - - - - - </w:t>
      </w:r>
    </w:p>
    <w:p w14:paraId="3E25BA03" w14:textId="272E9633" w:rsidR="00482901" w:rsidRDefault="008E3EF0" w:rsidP="003C69CB">
      <w:pPr>
        <w:pStyle w:val="Sinespaciado"/>
        <w:numPr>
          <w:ilvl w:val="0"/>
          <w:numId w:val="15"/>
        </w:numPr>
        <w:spacing w:before="120" w:line="360" w:lineRule="auto"/>
        <w:ind w:left="0" w:firstLine="567"/>
        <w:jc w:val="both"/>
        <w:rPr>
          <w:rFonts w:ascii="Arial" w:hAnsi="Arial" w:cs="Arial"/>
          <w:color w:val="000000"/>
          <w:sz w:val="26"/>
          <w:szCs w:val="26"/>
        </w:rPr>
      </w:pPr>
      <w:r>
        <w:rPr>
          <w:rFonts w:ascii="Arial" w:hAnsi="Arial" w:cs="Arial"/>
          <w:color w:val="000000"/>
          <w:sz w:val="26"/>
          <w:szCs w:val="26"/>
        </w:rPr>
        <w:t xml:space="preserve">En atención a lo anterior, se califica de </w:t>
      </w:r>
      <w:r>
        <w:rPr>
          <w:rFonts w:ascii="Arial" w:hAnsi="Arial" w:cs="Arial"/>
          <w:b/>
          <w:color w:val="000000"/>
          <w:sz w:val="26"/>
          <w:szCs w:val="26"/>
        </w:rPr>
        <w:t xml:space="preserve">INFUNDADA </w:t>
      </w:r>
      <w:r w:rsidRPr="004A2FFF">
        <w:rPr>
          <w:rFonts w:ascii="Arial" w:hAnsi="Arial" w:cs="Arial"/>
          <w:b/>
          <w:color w:val="000000"/>
          <w:sz w:val="26"/>
          <w:szCs w:val="26"/>
        </w:rPr>
        <w:t>la primera parte</w:t>
      </w:r>
      <w:r>
        <w:rPr>
          <w:rFonts w:ascii="Arial" w:hAnsi="Arial" w:cs="Arial"/>
          <w:bCs/>
          <w:color w:val="000000"/>
          <w:sz w:val="26"/>
          <w:szCs w:val="26"/>
        </w:rPr>
        <w:t xml:space="preserve"> d</w:t>
      </w:r>
      <w:r>
        <w:rPr>
          <w:rFonts w:ascii="Arial" w:hAnsi="Arial" w:cs="Arial"/>
          <w:color w:val="000000"/>
          <w:sz w:val="26"/>
          <w:szCs w:val="26"/>
        </w:rPr>
        <w:t xml:space="preserve">el agravio hecho valer por la recurrente, toda vez que el procedimiento administrativo disciplinario relativo al expediente </w:t>
      </w:r>
      <w:r w:rsidRPr="00732C58">
        <w:rPr>
          <w:rFonts w:ascii="Arial" w:hAnsi="Arial" w:cs="Arial"/>
          <w:color w:val="000000"/>
          <w:sz w:val="26"/>
          <w:szCs w:val="26"/>
        </w:rPr>
        <w:t>número 118/06/PA/2018</w:t>
      </w:r>
      <w:r>
        <w:rPr>
          <w:rFonts w:ascii="Arial" w:hAnsi="Arial" w:cs="Arial"/>
          <w:color w:val="000000"/>
          <w:sz w:val="26"/>
          <w:szCs w:val="26"/>
        </w:rPr>
        <w:t xml:space="preserve"> iniciado en contra de</w:t>
      </w:r>
      <w:r w:rsidR="00DF33DF">
        <w:rPr>
          <w:rFonts w:ascii="Arial" w:hAnsi="Arial" w:cs="Arial"/>
          <w:color w:val="000000"/>
          <w:sz w:val="26"/>
          <w:szCs w:val="26"/>
        </w:rPr>
        <w:t xml:space="preserve"> **********</w:t>
      </w:r>
      <w:r>
        <w:rPr>
          <w:rFonts w:ascii="Arial" w:hAnsi="Arial" w:cs="Arial"/>
          <w:color w:val="000000"/>
          <w:sz w:val="26"/>
          <w:szCs w:val="26"/>
        </w:rPr>
        <w:t xml:space="preserve">, no </w:t>
      </w:r>
      <w:r w:rsidRPr="00F26319">
        <w:rPr>
          <w:rFonts w:ascii="Arial" w:hAnsi="Arial" w:cs="Arial"/>
          <w:color w:val="000000"/>
          <w:sz w:val="26"/>
          <w:szCs w:val="26"/>
        </w:rPr>
        <w:t>se inició por derivar</w:t>
      </w:r>
      <w:r>
        <w:rPr>
          <w:rFonts w:ascii="Arial" w:hAnsi="Arial" w:cs="Arial"/>
          <w:color w:val="000000"/>
          <w:sz w:val="26"/>
          <w:szCs w:val="26"/>
        </w:rPr>
        <w:t xml:space="preserve"> de facultades discrecionales de la autoridad demandada, sino a consecuencia de una denuncia </w:t>
      </w:r>
      <w:r w:rsidRPr="00732C58">
        <w:rPr>
          <w:rFonts w:ascii="Arial" w:hAnsi="Arial" w:cs="Arial"/>
          <w:color w:val="000000"/>
          <w:sz w:val="26"/>
          <w:szCs w:val="26"/>
        </w:rPr>
        <w:t>presentada por el Director de Supervisión y Evaluación en Investigación y Obras de la citada Secretaría</w:t>
      </w:r>
      <w:r>
        <w:rPr>
          <w:rFonts w:ascii="Arial" w:hAnsi="Arial" w:cs="Arial"/>
          <w:color w:val="000000"/>
          <w:sz w:val="26"/>
          <w:szCs w:val="26"/>
        </w:rPr>
        <w:t xml:space="preserve"> y </w:t>
      </w:r>
      <w:r w:rsidRPr="00732C58">
        <w:rPr>
          <w:rFonts w:ascii="Arial" w:hAnsi="Arial" w:cs="Arial"/>
          <w:color w:val="000000"/>
          <w:sz w:val="26"/>
          <w:szCs w:val="26"/>
        </w:rPr>
        <w:t>Contraloría</w:t>
      </w:r>
      <w:r>
        <w:rPr>
          <w:rFonts w:ascii="Arial" w:hAnsi="Arial" w:cs="Arial"/>
          <w:color w:val="000000"/>
          <w:sz w:val="26"/>
          <w:szCs w:val="26"/>
        </w:rPr>
        <w:t xml:space="preserve">, </w:t>
      </w:r>
      <w:r w:rsidRPr="00732C58">
        <w:rPr>
          <w:rFonts w:ascii="Arial" w:hAnsi="Arial" w:cs="Arial"/>
          <w:color w:val="000000"/>
          <w:sz w:val="26"/>
          <w:szCs w:val="26"/>
        </w:rPr>
        <w:t>en términos de lo dispuesto por el artículo 62</w:t>
      </w:r>
      <w:r>
        <w:rPr>
          <w:rStyle w:val="Refdenotaalpie"/>
          <w:rFonts w:ascii="Arial" w:hAnsi="Arial" w:cs="Arial"/>
          <w:color w:val="000000"/>
          <w:sz w:val="26"/>
          <w:szCs w:val="26"/>
        </w:rPr>
        <w:footnoteReference w:id="6"/>
      </w:r>
      <w:r w:rsidRPr="00732C58">
        <w:rPr>
          <w:rFonts w:ascii="Arial" w:hAnsi="Arial" w:cs="Arial"/>
          <w:color w:val="000000"/>
          <w:sz w:val="26"/>
          <w:szCs w:val="26"/>
        </w:rPr>
        <w:t xml:space="preserve"> fracciones I, II y V</w:t>
      </w:r>
      <w:r>
        <w:rPr>
          <w:rFonts w:ascii="Arial" w:hAnsi="Arial" w:cs="Arial"/>
          <w:color w:val="000000"/>
          <w:sz w:val="26"/>
          <w:szCs w:val="26"/>
        </w:rPr>
        <w:t>,</w:t>
      </w:r>
      <w:r w:rsidRPr="00732C58">
        <w:rPr>
          <w:rFonts w:ascii="Arial" w:hAnsi="Arial" w:cs="Arial"/>
          <w:color w:val="000000"/>
          <w:sz w:val="26"/>
          <w:szCs w:val="26"/>
        </w:rPr>
        <w:t xml:space="preserve"> de la Ley de Responsabilidades de los Servidores Públicos del Estado y Municipios de Oax</w:t>
      </w:r>
      <w:r>
        <w:rPr>
          <w:rFonts w:ascii="Arial" w:hAnsi="Arial" w:cs="Arial"/>
          <w:color w:val="000000"/>
          <w:sz w:val="26"/>
          <w:szCs w:val="26"/>
        </w:rPr>
        <w:t xml:space="preserve">aca, que indica que la Contraloría debe investigar las denuncias que reciba, así como las conductas de los servidores públicos que puedan constituir inobservancia a las disposiciones del artículo 56  de la citada Ley, que se le hagan de su conocimiento, como en el presente asunto se hizo a través de la denuncia presentada por el Director de Supervisión y Evaluación en Investigación y Obras de la citada Secretaría de Contraloría y Transparencia Gubernamental del Estado de Oaxaca, por considerar que </w:t>
      </w:r>
      <w:r w:rsidR="00DA01D9">
        <w:rPr>
          <w:rFonts w:ascii="Arial" w:eastAsia="Calibri" w:hAnsi="Arial" w:cs="Arial"/>
          <w:b/>
          <w:sz w:val="26"/>
          <w:szCs w:val="26"/>
        </w:rPr>
        <w:t>**********</w:t>
      </w:r>
      <w:r w:rsidR="00DA01D9">
        <w:rPr>
          <w:rFonts w:ascii="Arial" w:eastAsia="Calibri" w:hAnsi="Arial" w:cs="Arial"/>
          <w:b/>
          <w:sz w:val="26"/>
          <w:szCs w:val="26"/>
        </w:rPr>
        <w:t xml:space="preserve"> </w:t>
      </w:r>
      <w:r>
        <w:rPr>
          <w:rFonts w:ascii="Arial" w:hAnsi="Arial" w:cs="Arial"/>
          <w:color w:val="000000"/>
          <w:sz w:val="26"/>
          <w:szCs w:val="26"/>
        </w:rPr>
        <w:t xml:space="preserve">había incurrido en faltas administrativas.- - - - - </w:t>
      </w:r>
    </w:p>
    <w:p w14:paraId="5D7F0069" w14:textId="279D446C" w:rsidR="00482901" w:rsidRDefault="008E3EF0" w:rsidP="003C69CB">
      <w:pPr>
        <w:pStyle w:val="Sinespaciado"/>
        <w:numPr>
          <w:ilvl w:val="0"/>
          <w:numId w:val="15"/>
        </w:numPr>
        <w:spacing w:before="120" w:line="360" w:lineRule="auto"/>
        <w:ind w:left="0" w:firstLine="567"/>
        <w:jc w:val="both"/>
        <w:rPr>
          <w:rFonts w:ascii="Arial" w:hAnsi="Arial" w:cs="Arial"/>
          <w:color w:val="000000"/>
          <w:sz w:val="26"/>
          <w:szCs w:val="26"/>
        </w:rPr>
      </w:pPr>
      <w:r w:rsidRPr="00482901">
        <w:rPr>
          <w:rFonts w:ascii="Arial" w:hAnsi="Arial" w:cs="Arial"/>
          <w:color w:val="000000"/>
          <w:sz w:val="26"/>
          <w:szCs w:val="26"/>
        </w:rPr>
        <w:t xml:space="preserve">Por tanto, es correcta la nulidad para efectos, de la resolución de treinta y uno de octubre de dos mil dieciocho decretada por la Primera Instancia, en la cual se tuvo por notoriamente improcedente el incidente de nulidad de notificaciones promovido por la aquí recurrente, al haber </w:t>
      </w:r>
      <w:r w:rsidRPr="00482901">
        <w:rPr>
          <w:rFonts w:ascii="Arial" w:hAnsi="Arial" w:cs="Arial"/>
          <w:color w:val="000000"/>
          <w:sz w:val="26"/>
          <w:szCs w:val="26"/>
        </w:rPr>
        <w:lastRenderedPageBreak/>
        <w:t xml:space="preserve">determinado la Primera Instancia que es ilegal la notificación de fecha veinticuatro de agosto de dos mil dieciocho, efectuada para darle a conocer a </w:t>
      </w:r>
      <w:r w:rsidR="00DA01D9">
        <w:rPr>
          <w:rFonts w:ascii="Arial" w:eastAsia="Calibri" w:hAnsi="Arial" w:cs="Arial"/>
          <w:b/>
          <w:sz w:val="26"/>
          <w:szCs w:val="26"/>
        </w:rPr>
        <w:t>**********</w:t>
      </w:r>
      <w:r w:rsidR="00DA01D9">
        <w:rPr>
          <w:rFonts w:ascii="Arial" w:eastAsia="Calibri" w:hAnsi="Arial" w:cs="Arial"/>
          <w:b/>
          <w:sz w:val="26"/>
          <w:szCs w:val="26"/>
        </w:rPr>
        <w:t xml:space="preserve"> </w:t>
      </w:r>
      <w:r w:rsidRPr="00482901">
        <w:rPr>
          <w:rFonts w:ascii="Arial" w:hAnsi="Arial" w:cs="Arial"/>
          <w:color w:val="000000"/>
          <w:sz w:val="26"/>
          <w:szCs w:val="26"/>
        </w:rPr>
        <w:t xml:space="preserve">el inicio del procedimiento administrativo disciplinario relativo al expediente 118/06/PA-B/2018. - - - </w:t>
      </w:r>
      <w:r w:rsidR="0037788F" w:rsidRPr="00482901">
        <w:rPr>
          <w:rFonts w:ascii="Arial" w:hAnsi="Arial" w:cs="Arial"/>
          <w:color w:val="000000"/>
          <w:sz w:val="26"/>
          <w:szCs w:val="26"/>
        </w:rPr>
        <w:t xml:space="preserve">- - - - - - - - - - - - - - </w:t>
      </w:r>
    </w:p>
    <w:p w14:paraId="6E45E5E7" w14:textId="5CCDC731" w:rsidR="00482901" w:rsidRDefault="008E3EF0" w:rsidP="003C69CB">
      <w:pPr>
        <w:pStyle w:val="Sinespaciado"/>
        <w:numPr>
          <w:ilvl w:val="0"/>
          <w:numId w:val="15"/>
        </w:numPr>
        <w:spacing w:before="120" w:line="360" w:lineRule="auto"/>
        <w:ind w:left="0" w:firstLine="567"/>
        <w:jc w:val="both"/>
        <w:rPr>
          <w:rFonts w:ascii="Arial" w:hAnsi="Arial" w:cs="Arial"/>
          <w:color w:val="000000"/>
          <w:sz w:val="26"/>
          <w:szCs w:val="26"/>
        </w:rPr>
      </w:pPr>
      <w:r w:rsidRPr="00482901">
        <w:rPr>
          <w:rFonts w:ascii="Arial" w:hAnsi="Arial" w:cs="Arial"/>
          <w:color w:val="000000"/>
          <w:sz w:val="26"/>
          <w:szCs w:val="26"/>
        </w:rPr>
        <w:t xml:space="preserve">Esto es así, puesto que al derivar el  procedimiento administrativo de una denuncia presentada por el Director de Supervisión y Evaluación en Investigación y Obras de la Secretaría de Contraloría y Transparencia Gubernamental del Estado de Oaxaca, el efecto es que se reponga el procedimiento a partir de la referida notificación, </w:t>
      </w:r>
      <w:r w:rsidRPr="00482901">
        <w:rPr>
          <w:rFonts w:ascii="Arial" w:hAnsi="Arial" w:cs="Arial"/>
          <w:color w:val="212529"/>
          <w:sz w:val="26"/>
          <w:szCs w:val="26"/>
          <w:shd w:val="clear" w:color="auto" w:fill="FFFFFF"/>
        </w:rPr>
        <w:t>porque se está en presencia de una facultad reglada conforme el artículo</w:t>
      </w:r>
      <w:r w:rsidRPr="00482901">
        <w:rPr>
          <w:rFonts w:ascii="Arial" w:hAnsi="Arial" w:cs="Arial"/>
          <w:color w:val="000000"/>
          <w:sz w:val="26"/>
          <w:szCs w:val="26"/>
        </w:rPr>
        <w:t xml:space="preserve"> 62 de la Ley de Responsabilidades de los Servidores Públicos del Estado y Municipios de Oaxaca, </w:t>
      </w:r>
      <w:r w:rsidRPr="00482901">
        <w:rPr>
          <w:rFonts w:ascii="Arial" w:hAnsi="Arial" w:cs="Arial"/>
          <w:color w:val="212529"/>
          <w:sz w:val="26"/>
          <w:szCs w:val="26"/>
          <w:shd w:val="clear" w:color="auto" w:fill="FFFFFF"/>
        </w:rPr>
        <w:t>al dar </w:t>
      </w:r>
      <w:r w:rsidRPr="00482901">
        <w:rPr>
          <w:rFonts w:ascii="Arial" w:hAnsi="Arial" w:cs="Arial"/>
          <w:color w:val="212529"/>
          <w:sz w:val="26"/>
          <w:szCs w:val="26"/>
        </w:rPr>
        <w:t>inicio</w:t>
      </w:r>
      <w:r w:rsidRPr="00482901">
        <w:rPr>
          <w:rFonts w:ascii="Arial" w:hAnsi="Arial" w:cs="Arial"/>
          <w:color w:val="212529"/>
          <w:sz w:val="26"/>
          <w:szCs w:val="26"/>
          <w:shd w:val="clear" w:color="auto" w:fill="FFFFFF"/>
        </w:rPr>
        <w:t> a un </w:t>
      </w:r>
      <w:r w:rsidRPr="00482901">
        <w:rPr>
          <w:rFonts w:ascii="Arial" w:hAnsi="Arial" w:cs="Arial"/>
          <w:color w:val="212529"/>
          <w:sz w:val="26"/>
          <w:szCs w:val="26"/>
        </w:rPr>
        <w:t>procedimiento</w:t>
      </w:r>
      <w:r w:rsidRPr="00482901">
        <w:rPr>
          <w:rFonts w:ascii="Arial" w:hAnsi="Arial" w:cs="Arial"/>
          <w:color w:val="212529"/>
          <w:sz w:val="26"/>
          <w:szCs w:val="26"/>
          <w:shd w:val="clear" w:color="auto" w:fill="FFFFFF"/>
        </w:rPr>
        <w:t> a instancia de parte, que debe culminar con el dictado de una resolución, y en el que para la motivación de la sanción,</w:t>
      </w:r>
      <w:r w:rsidRPr="00482901">
        <w:rPr>
          <w:rFonts w:ascii="Calibri" w:hAnsi="Calibri" w:cs="Calibri"/>
          <w:color w:val="212529"/>
          <w:sz w:val="26"/>
          <w:szCs w:val="26"/>
          <w:shd w:val="clear" w:color="auto" w:fill="FFFFFF"/>
        </w:rPr>
        <w:t xml:space="preserve"> </w:t>
      </w:r>
      <w:r w:rsidRPr="00482901">
        <w:rPr>
          <w:rFonts w:ascii="Arial" w:hAnsi="Arial" w:cs="Arial"/>
          <w:color w:val="212529"/>
          <w:sz w:val="26"/>
          <w:szCs w:val="26"/>
          <w:shd w:val="clear" w:color="auto" w:fill="FFFFFF"/>
        </w:rPr>
        <w:t>deben tomarse en cuenta determinados presupuestos normativos. Esto es, el </w:t>
      </w:r>
      <w:r w:rsidRPr="00482901">
        <w:rPr>
          <w:rFonts w:ascii="Arial" w:hAnsi="Arial" w:cs="Arial"/>
          <w:color w:val="212529"/>
          <w:sz w:val="26"/>
          <w:szCs w:val="26"/>
        </w:rPr>
        <w:t>procedimiento</w:t>
      </w:r>
      <w:r w:rsidRPr="00482901">
        <w:rPr>
          <w:rFonts w:ascii="Arial" w:hAnsi="Arial" w:cs="Arial"/>
          <w:color w:val="212529"/>
          <w:sz w:val="26"/>
          <w:szCs w:val="26"/>
          <w:shd w:val="clear" w:color="auto" w:fill="FFFFFF"/>
        </w:rPr>
        <w:t> que prepara o enmarca el dictado de una sanción no implica, por sí mismo, el ejercicio de facultades discrecionales, ya que es previo y preparatorio para ejercer el arbitrio sancionador. En consecuencia, el </w:t>
      </w:r>
      <w:r w:rsidRPr="00482901">
        <w:rPr>
          <w:rFonts w:ascii="Arial" w:hAnsi="Arial" w:cs="Arial"/>
          <w:color w:val="212529"/>
          <w:sz w:val="26"/>
          <w:szCs w:val="26"/>
        </w:rPr>
        <w:t>procedimiento</w:t>
      </w:r>
      <w:r w:rsidRPr="00482901">
        <w:rPr>
          <w:rFonts w:ascii="Arial" w:hAnsi="Arial" w:cs="Arial"/>
          <w:color w:val="212529"/>
          <w:sz w:val="26"/>
          <w:szCs w:val="26"/>
          <w:shd w:val="clear" w:color="auto" w:fill="FFFFFF"/>
        </w:rPr>
        <w:t xml:space="preserve"> en sus distintas fases, que culmina con una resolución en donde se valoran aspectos para individualizar la sanción, constituye un aspecto reglado, por lo que las violaciones durante él cometidas, son aquellas a que se refieren </w:t>
      </w:r>
      <w:r w:rsidRPr="00482901">
        <w:rPr>
          <w:rFonts w:ascii="Arial" w:hAnsi="Arial" w:cs="Arial"/>
          <w:sz w:val="26"/>
          <w:szCs w:val="26"/>
        </w:rPr>
        <w:t>las </w:t>
      </w:r>
      <w:hyperlink r:id="rId8" w:history="1">
        <w:r w:rsidRPr="00455806">
          <w:rPr>
            <w:rStyle w:val="Hipervnculo"/>
            <w:rFonts w:ascii="Arial" w:hAnsi="Arial" w:cs="Arial"/>
            <w:bCs/>
            <w:color w:val="000000" w:themeColor="text1"/>
            <w:sz w:val="26"/>
            <w:szCs w:val="26"/>
          </w:rPr>
          <w:t>fracciones II y III del artículo 208 de la Ley de Procedimiento y Justicia Administrativa para el Estado de Oaxaca</w:t>
        </w:r>
      </w:hyperlink>
      <w:r w:rsidRPr="00482901">
        <w:rPr>
          <w:rFonts w:ascii="Arial" w:hAnsi="Arial" w:cs="Arial"/>
          <w:sz w:val="26"/>
          <w:szCs w:val="26"/>
        </w:rPr>
        <w:t>,</w:t>
      </w:r>
      <w:r w:rsidRPr="00482901">
        <w:rPr>
          <w:rFonts w:ascii="Arial" w:hAnsi="Arial" w:cs="Arial"/>
          <w:sz w:val="26"/>
          <w:szCs w:val="26"/>
          <w:shd w:val="clear" w:color="auto" w:fill="FFFFFF"/>
        </w:rPr>
        <w:t> </w:t>
      </w:r>
      <w:r w:rsidRPr="00482901">
        <w:rPr>
          <w:rFonts w:ascii="Arial" w:hAnsi="Arial" w:cs="Arial"/>
          <w:color w:val="212529"/>
          <w:sz w:val="26"/>
          <w:szCs w:val="26"/>
          <w:shd w:val="clear" w:color="auto" w:fill="FFFFFF"/>
        </w:rPr>
        <w:t>y la ilegalidad en que pueda incurrirse conlleva una </w:t>
      </w:r>
      <w:r w:rsidRPr="00482901">
        <w:rPr>
          <w:rFonts w:ascii="Arial" w:hAnsi="Arial" w:cs="Arial"/>
          <w:color w:val="212529"/>
          <w:sz w:val="26"/>
          <w:szCs w:val="26"/>
        </w:rPr>
        <w:t>nulidad</w:t>
      </w:r>
      <w:r w:rsidRPr="00482901">
        <w:rPr>
          <w:rFonts w:ascii="Arial" w:hAnsi="Arial" w:cs="Arial"/>
          <w:color w:val="212529"/>
          <w:sz w:val="26"/>
          <w:szCs w:val="26"/>
          <w:shd w:val="clear" w:color="auto" w:fill="FFFFFF"/>
        </w:rPr>
        <w:t> para </w:t>
      </w:r>
      <w:r w:rsidRPr="00482901">
        <w:rPr>
          <w:rFonts w:ascii="Arial" w:hAnsi="Arial" w:cs="Arial"/>
          <w:color w:val="212529"/>
          <w:sz w:val="26"/>
          <w:szCs w:val="26"/>
        </w:rPr>
        <w:t>efectos</w:t>
      </w:r>
      <w:r w:rsidRPr="00482901">
        <w:rPr>
          <w:rFonts w:ascii="Arial" w:hAnsi="Arial" w:cs="Arial"/>
          <w:color w:val="212529"/>
          <w:sz w:val="26"/>
          <w:szCs w:val="26"/>
          <w:shd w:val="clear" w:color="auto" w:fill="FFFFFF"/>
        </w:rPr>
        <w:t xml:space="preserve">, sin involucrar aún temas de fondo, los que se actualizan con el dictado de la sanción propiamente dicha. </w:t>
      </w:r>
      <w:r w:rsidR="0087337E">
        <w:rPr>
          <w:rFonts w:ascii="Arial" w:hAnsi="Arial" w:cs="Arial"/>
          <w:color w:val="212529"/>
          <w:sz w:val="26"/>
          <w:szCs w:val="26"/>
          <w:shd w:val="clear" w:color="auto" w:fill="FFFFFF"/>
        </w:rPr>
        <w:t xml:space="preserve">- - - - - - - - - - - - - - - - - - - - - - - - - - - - - - - - - - - </w:t>
      </w:r>
    </w:p>
    <w:p w14:paraId="4C74C8DD" w14:textId="31EF9F21" w:rsidR="00482901" w:rsidRDefault="008E3EF0" w:rsidP="003C69CB">
      <w:pPr>
        <w:pStyle w:val="Sinespaciado"/>
        <w:numPr>
          <w:ilvl w:val="0"/>
          <w:numId w:val="15"/>
        </w:numPr>
        <w:spacing w:before="120" w:line="360" w:lineRule="auto"/>
        <w:ind w:left="0" w:firstLine="567"/>
        <w:jc w:val="both"/>
        <w:rPr>
          <w:rFonts w:ascii="Arial" w:hAnsi="Arial" w:cs="Arial"/>
          <w:color w:val="000000"/>
          <w:sz w:val="26"/>
          <w:szCs w:val="26"/>
        </w:rPr>
      </w:pPr>
      <w:r w:rsidRPr="00482901">
        <w:rPr>
          <w:rFonts w:ascii="Arial" w:hAnsi="Arial" w:cs="Arial"/>
          <w:color w:val="000000"/>
          <w:sz w:val="26"/>
          <w:szCs w:val="26"/>
        </w:rPr>
        <w:t xml:space="preserve">Lo anterior, a efecto de garantizar a </w:t>
      </w:r>
      <w:r w:rsidR="00DA01D9">
        <w:rPr>
          <w:rFonts w:ascii="Arial" w:eastAsia="Calibri" w:hAnsi="Arial" w:cs="Arial"/>
          <w:b/>
          <w:sz w:val="26"/>
          <w:szCs w:val="26"/>
        </w:rPr>
        <w:t>**********</w:t>
      </w:r>
      <w:r w:rsidR="00DA01D9">
        <w:rPr>
          <w:rFonts w:ascii="Arial" w:eastAsia="Calibri" w:hAnsi="Arial" w:cs="Arial"/>
          <w:b/>
          <w:sz w:val="26"/>
          <w:szCs w:val="26"/>
        </w:rPr>
        <w:t xml:space="preserve"> </w:t>
      </w:r>
      <w:r w:rsidRPr="00482901">
        <w:rPr>
          <w:rFonts w:ascii="Arial" w:hAnsi="Arial" w:cs="Arial"/>
          <w:color w:val="000000"/>
          <w:sz w:val="26"/>
          <w:szCs w:val="26"/>
        </w:rPr>
        <w:t>el derecho</w:t>
      </w:r>
      <w:r w:rsidRPr="00482901">
        <w:rPr>
          <w:rFonts w:ascii="Arial" w:hAnsi="Arial" w:cs="Arial"/>
          <w:bCs/>
          <w:color w:val="000000"/>
          <w:sz w:val="26"/>
          <w:szCs w:val="26"/>
        </w:rPr>
        <w:t xml:space="preserve"> de audiencia y debido proceso de los cuales goza todo gobernado, tutelados por los artículos 14 y 16 de la Constitución Federal, y así garantizar una adecuada y oportuna defensa dentro del procedimiento administrativo disciplinario </w:t>
      </w:r>
      <w:r w:rsidRPr="00482901">
        <w:rPr>
          <w:rFonts w:ascii="Arial" w:hAnsi="Arial" w:cs="Arial"/>
          <w:color w:val="000000"/>
          <w:sz w:val="26"/>
          <w:szCs w:val="26"/>
        </w:rPr>
        <w:t xml:space="preserve">relativo al expediente 118/06/PA-B/2018. Sirve de apoyo </w:t>
      </w:r>
      <w:r w:rsidRPr="00482901">
        <w:rPr>
          <w:rFonts w:ascii="Arial" w:hAnsi="Arial" w:cs="Arial"/>
          <w:bCs/>
          <w:color w:val="000000"/>
          <w:sz w:val="26"/>
          <w:szCs w:val="26"/>
        </w:rPr>
        <w:t>la Jurisprudencia con número de registro 200234 de la Novena Época del Semanario Judicial de la Federación y su Gaceta, Tomo II, diciembre de 1995</w:t>
      </w:r>
      <w:r w:rsidR="0071235D">
        <w:rPr>
          <w:rStyle w:val="Refdenotaalpie"/>
          <w:rFonts w:ascii="Arial" w:hAnsi="Arial" w:cs="Arial"/>
          <w:bCs/>
          <w:color w:val="000000"/>
          <w:sz w:val="26"/>
          <w:szCs w:val="26"/>
        </w:rPr>
        <w:footnoteReference w:id="7"/>
      </w:r>
      <w:r w:rsidR="0071235D" w:rsidRPr="00482901">
        <w:rPr>
          <w:rFonts w:ascii="Arial" w:hAnsi="Arial" w:cs="Arial"/>
          <w:bCs/>
          <w:color w:val="000000"/>
          <w:sz w:val="26"/>
          <w:szCs w:val="26"/>
        </w:rPr>
        <w:t>.</w:t>
      </w:r>
      <w:r w:rsidRPr="00482901">
        <w:rPr>
          <w:rFonts w:ascii="Arial" w:hAnsi="Arial" w:cs="Arial"/>
          <w:bCs/>
          <w:color w:val="000000"/>
          <w:sz w:val="26"/>
          <w:szCs w:val="26"/>
        </w:rPr>
        <w:t xml:space="preserve"> - </w:t>
      </w:r>
      <w:r w:rsidR="0071235D" w:rsidRPr="00482901">
        <w:rPr>
          <w:rFonts w:ascii="Arial" w:hAnsi="Arial" w:cs="Arial"/>
          <w:bCs/>
          <w:color w:val="000000"/>
          <w:sz w:val="26"/>
          <w:szCs w:val="26"/>
        </w:rPr>
        <w:t xml:space="preserve">- - - - - - - - - - - - - - - - - - - - - - - - - - - - - - - - - - - - - - - - - - - - - - - - - - </w:t>
      </w:r>
      <w:r w:rsidRPr="00482901">
        <w:rPr>
          <w:rFonts w:ascii="Arial" w:hAnsi="Arial" w:cs="Arial"/>
          <w:bCs/>
          <w:i/>
          <w:color w:val="000000"/>
          <w:sz w:val="26"/>
          <w:szCs w:val="26"/>
        </w:rPr>
        <w:t xml:space="preserve"> </w:t>
      </w:r>
    </w:p>
    <w:p w14:paraId="2E5D369B" w14:textId="77777777" w:rsidR="00482901" w:rsidRDefault="008E3EF0" w:rsidP="003C69CB">
      <w:pPr>
        <w:pStyle w:val="Sinespaciado"/>
        <w:numPr>
          <w:ilvl w:val="0"/>
          <w:numId w:val="15"/>
        </w:numPr>
        <w:spacing w:before="120" w:line="360" w:lineRule="auto"/>
        <w:ind w:left="0" w:firstLine="567"/>
        <w:jc w:val="both"/>
        <w:rPr>
          <w:rFonts w:ascii="Arial" w:hAnsi="Arial" w:cs="Arial"/>
          <w:color w:val="000000"/>
          <w:sz w:val="26"/>
          <w:szCs w:val="26"/>
        </w:rPr>
      </w:pPr>
      <w:r w:rsidRPr="00482901">
        <w:rPr>
          <w:rFonts w:ascii="Arial" w:hAnsi="Arial" w:cs="Arial"/>
          <w:color w:val="000000"/>
          <w:sz w:val="26"/>
          <w:szCs w:val="26"/>
        </w:rPr>
        <w:lastRenderedPageBreak/>
        <w:t xml:space="preserve">En atención a las anteriores consideraciones, no procede la nulidad lisa y llana de la resolución de treinta y uno de octubre de dos mil dieciocho, contenida en el oficio número SCTG/SRAA/DRASP/PA-B/1070/2018, expediente 118/06/PA-B/2018, emitida para resolver el incidente de nulidad de notificaciones presentado por la aquí recurrente en contra de la cédula de notificación de fecha veinticuatro de agosto del citado año, por haberse considerado que </w:t>
      </w:r>
      <w:r w:rsidRPr="00482901">
        <w:rPr>
          <w:rFonts w:ascii="Arial" w:hAnsi="Arial" w:cs="Arial"/>
          <w:color w:val="212529"/>
          <w:sz w:val="26"/>
          <w:szCs w:val="26"/>
          <w:shd w:val="clear" w:color="auto" w:fill="FFFFFF"/>
        </w:rPr>
        <w:t>se está en presencia de una facultad reglada conforme el artículo</w:t>
      </w:r>
      <w:r w:rsidRPr="00482901">
        <w:rPr>
          <w:rFonts w:ascii="Arial" w:hAnsi="Arial" w:cs="Arial"/>
          <w:color w:val="000000"/>
          <w:sz w:val="26"/>
          <w:szCs w:val="26"/>
        </w:rPr>
        <w:t xml:space="preserve"> 62 de la Ley de Responsabilidades de los Servidores Públicos del Estado y Municipios de Oaxaca, </w:t>
      </w:r>
      <w:r w:rsidRPr="00482901">
        <w:rPr>
          <w:rFonts w:ascii="Arial" w:hAnsi="Arial" w:cs="Arial"/>
          <w:color w:val="212529"/>
          <w:sz w:val="26"/>
          <w:szCs w:val="26"/>
          <w:shd w:val="clear" w:color="auto" w:fill="FFFFFF"/>
        </w:rPr>
        <w:t>al dar </w:t>
      </w:r>
      <w:r w:rsidRPr="00482901">
        <w:rPr>
          <w:rFonts w:ascii="Arial" w:hAnsi="Arial" w:cs="Arial"/>
          <w:color w:val="212529"/>
          <w:sz w:val="26"/>
          <w:szCs w:val="26"/>
        </w:rPr>
        <w:t>inicio</w:t>
      </w:r>
      <w:r w:rsidRPr="00482901">
        <w:rPr>
          <w:rFonts w:ascii="Arial" w:hAnsi="Arial" w:cs="Arial"/>
          <w:color w:val="212529"/>
          <w:sz w:val="26"/>
          <w:szCs w:val="26"/>
          <w:shd w:val="clear" w:color="auto" w:fill="FFFFFF"/>
        </w:rPr>
        <w:t> a un </w:t>
      </w:r>
      <w:r w:rsidRPr="00482901">
        <w:rPr>
          <w:rFonts w:ascii="Arial" w:hAnsi="Arial" w:cs="Arial"/>
          <w:color w:val="212529"/>
          <w:sz w:val="26"/>
          <w:szCs w:val="26"/>
        </w:rPr>
        <w:t>procedimiento</w:t>
      </w:r>
      <w:r w:rsidRPr="00482901">
        <w:rPr>
          <w:rFonts w:ascii="Arial" w:hAnsi="Arial" w:cs="Arial"/>
          <w:color w:val="212529"/>
          <w:sz w:val="26"/>
          <w:szCs w:val="26"/>
          <w:shd w:val="clear" w:color="auto" w:fill="FFFFFF"/>
        </w:rPr>
        <w:t xml:space="preserve"> a instancia de parte, que debe culminar con el dictado de una resolución, y determinar la primera instancia que </w:t>
      </w:r>
      <w:r w:rsidRPr="00482901">
        <w:rPr>
          <w:rFonts w:ascii="Arial" w:hAnsi="Arial" w:cs="Arial"/>
          <w:color w:val="000000"/>
          <w:sz w:val="26"/>
          <w:szCs w:val="26"/>
        </w:rPr>
        <w:t xml:space="preserve">hubo una indebida notificación del inicio del procedimiento administrativo disciplinario. - - - - - - - </w:t>
      </w:r>
    </w:p>
    <w:p w14:paraId="2024A9E8" w14:textId="77777777" w:rsidR="00165F79" w:rsidRDefault="00165F79" w:rsidP="0087337E">
      <w:pPr>
        <w:pStyle w:val="Sinespaciado"/>
        <w:ind w:left="567"/>
        <w:jc w:val="both"/>
        <w:rPr>
          <w:rFonts w:ascii="Arial" w:hAnsi="Arial" w:cs="Arial"/>
          <w:color w:val="000000"/>
          <w:sz w:val="26"/>
          <w:szCs w:val="26"/>
        </w:rPr>
      </w:pPr>
    </w:p>
    <w:p w14:paraId="0008BC25" w14:textId="0CEE62A6" w:rsidR="0051286F" w:rsidRDefault="00C873E4" w:rsidP="00DF33DF">
      <w:pPr>
        <w:pStyle w:val="Sinespaciado"/>
        <w:spacing w:before="120" w:line="360" w:lineRule="auto"/>
        <w:ind w:firstLine="567"/>
        <w:jc w:val="both"/>
        <w:rPr>
          <w:rFonts w:ascii="Arial" w:hAnsi="Arial" w:cs="Arial"/>
          <w:sz w:val="26"/>
          <w:szCs w:val="26"/>
        </w:rPr>
      </w:pPr>
      <w:r w:rsidRPr="00482901">
        <w:rPr>
          <w:rFonts w:ascii="Arial" w:hAnsi="Arial" w:cs="Arial"/>
          <w:b/>
          <w:iCs/>
          <w:sz w:val="26"/>
          <w:szCs w:val="26"/>
        </w:rPr>
        <w:t>OCTAVO</w:t>
      </w:r>
      <w:r w:rsidR="0051286F" w:rsidRPr="00482901">
        <w:rPr>
          <w:rFonts w:ascii="Arial" w:hAnsi="Arial" w:cs="Arial"/>
          <w:b/>
          <w:iCs/>
          <w:sz w:val="26"/>
          <w:szCs w:val="26"/>
        </w:rPr>
        <w:t>.</w:t>
      </w:r>
      <w:r w:rsidR="0051286F" w:rsidRPr="00482901">
        <w:rPr>
          <w:rFonts w:ascii="Arial" w:hAnsi="Arial" w:cs="Arial"/>
          <w:bCs/>
          <w:iCs/>
          <w:sz w:val="26"/>
          <w:szCs w:val="26"/>
        </w:rPr>
        <w:t xml:space="preserve"> </w:t>
      </w:r>
      <w:r w:rsidR="0051286F" w:rsidRPr="00482901">
        <w:rPr>
          <w:rFonts w:ascii="Arial" w:hAnsi="Arial" w:cs="Arial"/>
          <w:color w:val="000000"/>
          <w:sz w:val="26"/>
          <w:szCs w:val="26"/>
        </w:rPr>
        <w:t xml:space="preserve">En </w:t>
      </w:r>
      <w:r w:rsidR="0051286F" w:rsidRPr="00482901">
        <w:rPr>
          <w:rFonts w:ascii="Arial" w:hAnsi="Arial" w:cs="Arial"/>
          <w:b/>
          <w:bCs/>
          <w:color w:val="000000"/>
          <w:sz w:val="26"/>
          <w:szCs w:val="26"/>
        </w:rPr>
        <w:t>la segunda parte de su agravio único</w:t>
      </w:r>
      <w:r w:rsidR="0051286F" w:rsidRPr="00482901">
        <w:rPr>
          <w:rFonts w:ascii="Arial" w:hAnsi="Arial" w:cs="Arial"/>
          <w:color w:val="000000"/>
          <w:sz w:val="26"/>
          <w:szCs w:val="26"/>
        </w:rPr>
        <w:t>, la recurrente</w:t>
      </w:r>
      <w:r w:rsidR="00DF33DF" w:rsidRPr="00DF33DF">
        <w:rPr>
          <w:rFonts w:ascii="Arial" w:hAnsi="Arial" w:cs="Arial"/>
          <w:color w:val="000000"/>
          <w:sz w:val="26"/>
          <w:szCs w:val="26"/>
        </w:rPr>
        <w:t xml:space="preserve"> </w:t>
      </w:r>
      <w:r w:rsidR="00DF33DF">
        <w:rPr>
          <w:rFonts w:ascii="Arial" w:hAnsi="Arial" w:cs="Arial"/>
          <w:color w:val="000000"/>
          <w:sz w:val="26"/>
          <w:szCs w:val="26"/>
        </w:rPr>
        <w:t>**********</w:t>
      </w:r>
      <w:r w:rsidR="0051286F" w:rsidRPr="00482901">
        <w:rPr>
          <w:rFonts w:ascii="Arial" w:hAnsi="Arial" w:cs="Arial"/>
          <w:color w:val="000000"/>
          <w:sz w:val="26"/>
          <w:szCs w:val="26"/>
        </w:rPr>
        <w:t>,</w:t>
      </w:r>
      <w:r w:rsidR="0051286F" w:rsidRPr="00482901">
        <w:rPr>
          <w:rFonts w:ascii="Arial" w:hAnsi="Arial" w:cs="Arial"/>
          <w:b/>
          <w:bCs/>
          <w:color w:val="000000"/>
          <w:sz w:val="26"/>
          <w:szCs w:val="26"/>
        </w:rPr>
        <w:t xml:space="preserve"> </w:t>
      </w:r>
      <w:r w:rsidR="0051286F" w:rsidRPr="00482901">
        <w:rPr>
          <w:rFonts w:ascii="Arial" w:hAnsi="Arial" w:cs="Arial"/>
          <w:color w:val="000000"/>
          <w:sz w:val="26"/>
          <w:szCs w:val="26"/>
        </w:rPr>
        <w:t xml:space="preserve">expone que al declararse la nulidad de la notificación del inicio del procedimiento; el acuerdo de inicio y la citación para audiencia, quedan reducidos a la nada jurídica como si no hubieran existido, por tanto, procede se le restituya en sus derechos y se condene a la administración pública se le reinstale en el puesto que venía desempeñando dentro de los Servicios de Salud de Oaxaca y se le paguen las prestaciones que dejó de percibir por la ilegal inhabilitación decretada en su contra, así como se cancele cualquier registro efectuado en su expediente laboral y administrativo.- - - - - - - - </w:t>
      </w:r>
      <w:r w:rsidR="007A5463" w:rsidRPr="00482901">
        <w:rPr>
          <w:rFonts w:ascii="Arial" w:hAnsi="Arial" w:cs="Arial"/>
          <w:color w:val="000000"/>
          <w:sz w:val="26"/>
          <w:szCs w:val="26"/>
        </w:rPr>
        <w:t xml:space="preserve">- - - - </w:t>
      </w:r>
      <w:r w:rsidR="0051286F">
        <w:rPr>
          <w:rFonts w:ascii="Arial" w:hAnsi="Arial" w:cs="Arial"/>
          <w:color w:val="000000"/>
          <w:sz w:val="26"/>
          <w:szCs w:val="26"/>
        </w:rPr>
        <w:t xml:space="preserve">Argumento anterior que se califica como </w:t>
      </w:r>
      <w:r w:rsidR="0051286F">
        <w:rPr>
          <w:rFonts w:ascii="Arial" w:hAnsi="Arial" w:cs="Arial"/>
          <w:b/>
          <w:bCs/>
          <w:color w:val="000000"/>
          <w:sz w:val="26"/>
          <w:szCs w:val="26"/>
        </w:rPr>
        <w:t xml:space="preserve">FUNDADO, </w:t>
      </w:r>
      <w:r w:rsidR="0051286F">
        <w:rPr>
          <w:rFonts w:ascii="Arial" w:hAnsi="Arial" w:cs="Arial"/>
          <w:color w:val="000000"/>
          <w:sz w:val="26"/>
          <w:szCs w:val="26"/>
        </w:rPr>
        <w:t>toda vez que de conformidad con los artículos 78</w:t>
      </w:r>
      <w:r w:rsidR="0051286F">
        <w:rPr>
          <w:rStyle w:val="Refdenotaalpie"/>
          <w:rFonts w:ascii="Arial" w:hAnsi="Arial" w:cs="Arial"/>
          <w:color w:val="000000"/>
          <w:sz w:val="26"/>
          <w:szCs w:val="26"/>
        </w:rPr>
        <w:footnoteReference w:id="8"/>
      </w:r>
      <w:r w:rsidR="0051286F">
        <w:rPr>
          <w:rFonts w:ascii="Arial" w:hAnsi="Arial" w:cs="Arial"/>
          <w:color w:val="000000"/>
          <w:sz w:val="26"/>
          <w:szCs w:val="26"/>
        </w:rPr>
        <w:t xml:space="preserve"> y 81</w:t>
      </w:r>
      <w:r w:rsidR="0051286F">
        <w:rPr>
          <w:rStyle w:val="Refdenotaalpie"/>
          <w:rFonts w:ascii="Arial" w:hAnsi="Arial" w:cs="Arial"/>
          <w:color w:val="000000"/>
          <w:sz w:val="26"/>
          <w:szCs w:val="26"/>
        </w:rPr>
        <w:footnoteReference w:id="9"/>
      </w:r>
      <w:r w:rsidR="0051286F">
        <w:rPr>
          <w:rFonts w:ascii="Arial" w:hAnsi="Arial" w:cs="Arial"/>
          <w:color w:val="000000"/>
          <w:sz w:val="26"/>
          <w:szCs w:val="26"/>
        </w:rPr>
        <w:t xml:space="preserve"> de la Ley de Responsabilidades de los Servidores Públicos del Estado y Municipios de Oaxaca, las sanciones administrativas se llevarán a cabo inmediatamente, una</w:t>
      </w:r>
      <w:r w:rsidR="005951EC">
        <w:rPr>
          <w:rFonts w:ascii="Arial" w:hAnsi="Arial" w:cs="Arial"/>
          <w:color w:val="000000"/>
          <w:sz w:val="26"/>
          <w:szCs w:val="26"/>
        </w:rPr>
        <w:t xml:space="preserve"> vez que sean impuestas por la C</w:t>
      </w:r>
      <w:r w:rsidR="0051286F">
        <w:rPr>
          <w:rFonts w:ascii="Arial" w:hAnsi="Arial" w:cs="Arial"/>
          <w:color w:val="000000"/>
          <w:sz w:val="26"/>
          <w:szCs w:val="26"/>
        </w:rPr>
        <w:t xml:space="preserve">ontraloría, por la Auditoría y por los Órganos de Control Interno competentes conforme disponga en la resolución respectiva; </w:t>
      </w:r>
      <w:r w:rsidR="0051286F" w:rsidRPr="00216FCB">
        <w:rPr>
          <w:rFonts w:ascii="Arial" w:hAnsi="Arial" w:cs="Arial"/>
          <w:sz w:val="26"/>
          <w:szCs w:val="26"/>
        </w:rPr>
        <w:t xml:space="preserve">y que, las resoluciones impugnadas ante el Tribunal Administrativo, que hayan sido anuladas o modificadas y que causen ejecutoria, ordenarán a la institución </w:t>
      </w:r>
      <w:r w:rsidR="0051286F" w:rsidRPr="00216FCB">
        <w:rPr>
          <w:rFonts w:ascii="Arial" w:hAnsi="Arial" w:cs="Arial"/>
          <w:sz w:val="26"/>
          <w:szCs w:val="26"/>
        </w:rPr>
        <w:lastRenderedPageBreak/>
        <w:t>pública en la que el servidor público preste o haya prestado sus servicios, lo restituya en el goce de los derechos de que hubiese sido privado por la ejecución de las sanciones recurridas o impugnadas, en los términos en que se haya resuelto, sin perjuicio de lo que establecen otras leyes, con excepción de los agentes del Ministerio Público, peritos oficiales y miembros de las instituciones de seguridad pública y procuración de justicia, casos en los que la autoridad sólo está obligada a pagar la indemnización y demás prestaciones a que tengan derecho, sin que en ningún caso proceda la reincorporación al servicio.</w:t>
      </w:r>
      <w:r w:rsidR="0051286F">
        <w:rPr>
          <w:rFonts w:ascii="Arial" w:hAnsi="Arial" w:cs="Arial"/>
          <w:sz w:val="26"/>
          <w:szCs w:val="26"/>
        </w:rPr>
        <w:t xml:space="preserve">- - - - - - - - - - - - - - - - </w:t>
      </w:r>
      <w:r w:rsidR="005951EC">
        <w:rPr>
          <w:rFonts w:ascii="Arial" w:hAnsi="Arial" w:cs="Arial"/>
          <w:sz w:val="26"/>
          <w:szCs w:val="26"/>
        </w:rPr>
        <w:t xml:space="preserve">- </w:t>
      </w:r>
    </w:p>
    <w:p w14:paraId="6A268A51" w14:textId="28E63F4A" w:rsidR="0051286F" w:rsidRPr="0044089F" w:rsidRDefault="0051286F" w:rsidP="003C69CB">
      <w:pPr>
        <w:pStyle w:val="Prrafodelista"/>
        <w:numPr>
          <w:ilvl w:val="0"/>
          <w:numId w:val="15"/>
        </w:numPr>
        <w:autoSpaceDE w:val="0"/>
        <w:autoSpaceDN w:val="0"/>
        <w:adjustRightInd w:val="0"/>
        <w:spacing w:before="120" w:after="0" w:line="360" w:lineRule="auto"/>
        <w:ind w:left="0" w:right="49" w:firstLine="284"/>
        <w:jc w:val="both"/>
        <w:rPr>
          <w:rFonts w:ascii="Arial" w:hAnsi="Arial" w:cs="Arial"/>
          <w:i/>
          <w:iCs/>
        </w:rPr>
      </w:pPr>
      <w:r w:rsidRPr="0044089F">
        <w:rPr>
          <w:rFonts w:ascii="Arial" w:hAnsi="Arial" w:cs="Arial"/>
          <w:sz w:val="26"/>
          <w:szCs w:val="26"/>
        </w:rPr>
        <w:t>El Pleno de la Suprema Corte de Justicia de la Nación, resolvió respecto a similar tema el amparo en revisión 86/2000, en el que se impugnó la constitucionalidad del artículo 75 de la Ley Federal de los Servidores Públicos vigente en el año dos mil – de contenido similar al precepto 78 de la Ley de Responsabilidades de los Servidores Públicos del Estado y Municipios de Oaxaca, ya transcritos-; y concluyó que</w:t>
      </w:r>
      <w:r w:rsidRPr="0044089F">
        <w:rPr>
          <w:rFonts w:ascii="Arial" w:hAnsi="Arial" w:cs="Arial"/>
        </w:rPr>
        <w:t>:</w:t>
      </w:r>
      <w:r w:rsidRPr="0044089F">
        <w:rPr>
          <w:rFonts w:ascii="Arial" w:hAnsi="Arial" w:cs="Arial"/>
          <w:i/>
          <w:iCs/>
        </w:rPr>
        <w:t xml:space="preserve"> “la privación de derechos que pudiera sufrir el afectado con motivo de la ejecución de una sanción administrativa, impuesta una vez seguido el procedimiento previsto en los artículos 64 y 65 de la Ley Federal de Responsabilidades de los Servidores Públicos, no es definitiva, pues, en caso de que le sea favorable la resolución que se dicte en el recurso de revocación o en el juicio contencioso administrativo que contra la resolución en que se impuso se promueva, de conformidad con lo previsto en el artículo 70 de la propia ley en cita, será restituido en el goce de los derechos de que hubiera sido privado por la ejecución de esa sanción, razón por la cual con todo y la ejecución no quedarían sin materia los referidos medios de defensa.” - - - - - - - - - - </w:t>
      </w:r>
      <w:r w:rsidR="008D3106" w:rsidRPr="0044089F">
        <w:rPr>
          <w:rFonts w:ascii="Arial" w:hAnsi="Arial" w:cs="Arial"/>
          <w:i/>
          <w:iCs/>
        </w:rPr>
        <w:t xml:space="preserve">- - - - - - - - - - - - - - - - - - - - - - - - - - - - - - - - - - - - - - - - - - - - - - - - </w:t>
      </w:r>
    </w:p>
    <w:p w14:paraId="0DBB098C" w14:textId="48A7400B" w:rsidR="00027191" w:rsidRPr="00C873E4" w:rsidRDefault="0051286F" w:rsidP="003C69CB">
      <w:pPr>
        <w:pStyle w:val="Prrafodelista"/>
        <w:numPr>
          <w:ilvl w:val="0"/>
          <w:numId w:val="15"/>
        </w:numPr>
        <w:autoSpaceDE w:val="0"/>
        <w:autoSpaceDN w:val="0"/>
        <w:adjustRightInd w:val="0"/>
        <w:spacing w:before="120" w:after="0" w:line="360" w:lineRule="auto"/>
        <w:ind w:left="0" w:right="49" w:firstLine="568"/>
        <w:jc w:val="both"/>
        <w:rPr>
          <w:rFonts w:ascii="Arial" w:hAnsi="Arial" w:cs="Arial"/>
          <w:sz w:val="26"/>
          <w:szCs w:val="26"/>
        </w:rPr>
      </w:pPr>
      <w:r w:rsidRPr="00C873E4">
        <w:rPr>
          <w:rFonts w:ascii="Arial" w:hAnsi="Arial" w:cs="Arial"/>
          <w:sz w:val="26"/>
          <w:szCs w:val="26"/>
        </w:rPr>
        <w:t>Consideraciones que dieron origen a la Tesis</w:t>
      </w:r>
      <w:r w:rsidR="00C873E4" w:rsidRPr="00C873E4">
        <w:rPr>
          <w:rFonts w:ascii="Arial" w:hAnsi="Arial" w:cs="Arial"/>
          <w:sz w:val="26"/>
          <w:szCs w:val="26"/>
        </w:rPr>
        <w:t xml:space="preserve"> </w:t>
      </w:r>
      <w:r w:rsidR="00C873E4" w:rsidRPr="00C873E4">
        <w:rPr>
          <w:rFonts w:ascii="Arial" w:hAnsi="Arial" w:cs="Arial"/>
          <w:b/>
          <w:bCs/>
          <w:i/>
          <w:iCs/>
        </w:rPr>
        <w:t>“RESPONSABILIDADES DE LOS SERVIDORES PÚBLICOS. EL ARTÍCULO 75 DE LA LEY FEDERAL RELATIVA, AL ESTABLECER QUE LA EJECUCIÓN DE LAS SANCIONES ADMINISTRATIVAS IMPUESTAS EN RESOLUCIÓN FIRME SE LLEVARÁ A CABO DE INMEDIATO, NO TRANSGREDE LA GARANTÍA DE AUDIENCIA.</w:t>
      </w:r>
      <w:r w:rsidR="00C873E4">
        <w:rPr>
          <w:rStyle w:val="Refdenotaalpie"/>
          <w:rFonts w:ascii="Arial" w:hAnsi="Arial" w:cs="Arial"/>
          <w:b/>
          <w:bCs/>
          <w:i/>
          <w:iCs/>
        </w:rPr>
        <w:footnoteReference w:id="10"/>
      </w:r>
      <w:r w:rsidR="0087337E">
        <w:rPr>
          <w:rFonts w:ascii="Arial" w:hAnsi="Arial" w:cs="Arial"/>
          <w:b/>
          <w:bCs/>
          <w:i/>
          <w:iCs/>
        </w:rPr>
        <w:t xml:space="preserve">- - - - - - - </w:t>
      </w:r>
    </w:p>
    <w:p w14:paraId="5798D2DA" w14:textId="2803B21E" w:rsidR="0051286F" w:rsidRPr="0044089F" w:rsidRDefault="0051286F" w:rsidP="003C69CB">
      <w:pPr>
        <w:pStyle w:val="Prrafodelista"/>
        <w:numPr>
          <w:ilvl w:val="0"/>
          <w:numId w:val="15"/>
        </w:numPr>
        <w:autoSpaceDE w:val="0"/>
        <w:autoSpaceDN w:val="0"/>
        <w:adjustRightInd w:val="0"/>
        <w:spacing w:after="0" w:line="360" w:lineRule="auto"/>
        <w:ind w:left="0" w:right="49" w:firstLine="567"/>
        <w:jc w:val="both"/>
        <w:rPr>
          <w:rFonts w:ascii="Arial" w:hAnsi="Arial" w:cs="Arial"/>
          <w:sz w:val="26"/>
          <w:szCs w:val="26"/>
        </w:rPr>
      </w:pPr>
      <w:r w:rsidRPr="0044089F">
        <w:rPr>
          <w:rFonts w:ascii="Arial" w:hAnsi="Arial" w:cs="Arial"/>
          <w:sz w:val="26"/>
          <w:szCs w:val="26"/>
        </w:rPr>
        <w:lastRenderedPageBreak/>
        <w:t xml:space="preserve">De todo lo anterior, se obtiene que la Suprema Corte de Justicia de la Nación, estableció que el artículo 75 de la Ley Federal de Responsabilidades de los Servidores Públicos, que dispone que la ejecución de las sanciones administrativas impuestas en resolución firme se llevarán a cabo de inmediato, no es inconstitucional, porque en un principio, el procedimiento administrativo previo a la imposición de la sanción, garantiza el derecho de audiencia al servidor público, y por otra, que la ejecución de la sanción de manera inmediata, no es definitiva, puesto que los derechos de los que hubiera sido privado como consecuencia de la sanción, deben ser restituidos cuando obtenga </w:t>
      </w:r>
      <w:r w:rsidRPr="0044089F">
        <w:rPr>
          <w:rFonts w:ascii="Arial" w:hAnsi="Arial" w:cs="Arial"/>
          <w:b/>
          <w:bCs/>
          <w:sz w:val="26"/>
          <w:szCs w:val="26"/>
        </w:rPr>
        <w:t>sentencia favorable en el recurso de revocación o en el juicio contencioso administrativo.</w:t>
      </w:r>
      <w:r w:rsidRPr="0044089F">
        <w:rPr>
          <w:rFonts w:ascii="Arial" w:hAnsi="Arial" w:cs="Arial"/>
          <w:sz w:val="26"/>
          <w:szCs w:val="26"/>
        </w:rPr>
        <w:t xml:space="preserve"> - - - - - - - - - - - - - - </w:t>
      </w:r>
    </w:p>
    <w:p w14:paraId="079EBE7E" w14:textId="667E168E" w:rsidR="00027191" w:rsidRDefault="0051286F" w:rsidP="003C69CB">
      <w:pPr>
        <w:pStyle w:val="Prrafodelista"/>
        <w:numPr>
          <w:ilvl w:val="0"/>
          <w:numId w:val="15"/>
        </w:numPr>
        <w:spacing w:before="120" w:after="0" w:line="360" w:lineRule="auto"/>
        <w:ind w:left="0" w:right="51" w:firstLine="567"/>
        <w:jc w:val="both"/>
        <w:rPr>
          <w:rFonts w:ascii="Arial" w:hAnsi="Arial" w:cs="Arial"/>
          <w:iCs/>
          <w:sz w:val="26"/>
          <w:szCs w:val="26"/>
        </w:rPr>
      </w:pPr>
      <w:r w:rsidRPr="0044089F">
        <w:rPr>
          <w:rFonts w:ascii="Arial" w:hAnsi="Arial" w:cs="Arial"/>
          <w:iCs/>
          <w:sz w:val="26"/>
          <w:szCs w:val="26"/>
        </w:rPr>
        <w:t>Ahora</w:t>
      </w:r>
      <w:r w:rsidRPr="0044089F">
        <w:rPr>
          <w:rFonts w:ascii="Arial" w:hAnsi="Arial" w:cs="Arial"/>
          <w:b/>
          <w:bCs/>
          <w:iCs/>
          <w:sz w:val="26"/>
          <w:szCs w:val="26"/>
        </w:rPr>
        <w:t>,</w:t>
      </w:r>
      <w:r w:rsidRPr="0044089F">
        <w:rPr>
          <w:rFonts w:ascii="Arial" w:hAnsi="Arial" w:cs="Arial"/>
          <w:iCs/>
          <w:sz w:val="26"/>
          <w:szCs w:val="26"/>
        </w:rPr>
        <w:t xml:space="preserve"> en la sentencia dictada el catorce de enero de dos mil veinte, el entonces Magistrado de la Cuarta Sala de Primera Instancia de este Tribunal, resolvió declarar la nulidad de la resolución de treinta y uno de octubre de dos mil dieciocho, dictada en el expediente administrativo 118/06/PA-B/2018, por el Director de Responsabilidades Administrativas y Situación Patrimonial de la entonces Secretaría de la Contraloría y Transparencia Gubernamental del Estado de Oaxaca, </w:t>
      </w:r>
      <w:r w:rsidRPr="0044089F">
        <w:rPr>
          <w:rFonts w:ascii="Arial" w:eastAsia="Calibri" w:hAnsi="Arial" w:cs="Arial"/>
          <w:bCs/>
          <w:sz w:val="26"/>
          <w:szCs w:val="26"/>
        </w:rPr>
        <w:t xml:space="preserve">ahora </w:t>
      </w:r>
      <w:r w:rsidRPr="0044089F">
        <w:rPr>
          <w:rFonts w:ascii="Arial" w:hAnsi="Arial" w:cs="Arial"/>
          <w:bCs/>
          <w:sz w:val="26"/>
          <w:szCs w:val="26"/>
        </w:rPr>
        <w:t>Secretaría de Honestidad, Transparencia y Función Pública de Oaxaca,</w:t>
      </w:r>
      <w:r w:rsidRPr="0044089F">
        <w:rPr>
          <w:rFonts w:ascii="Arial" w:hAnsi="Arial" w:cs="Arial"/>
          <w:iCs/>
          <w:sz w:val="26"/>
          <w:szCs w:val="26"/>
        </w:rPr>
        <w:t xml:space="preserve"> para el efecto de reponer el procedimiento a partir de la notificación efectuada el veintitrés de agosto de dos mil dieciocho</w:t>
      </w:r>
      <w:r w:rsidR="00677DCC">
        <w:rPr>
          <w:rFonts w:ascii="Arial" w:hAnsi="Arial" w:cs="Arial"/>
          <w:iCs/>
          <w:sz w:val="26"/>
          <w:szCs w:val="26"/>
        </w:rPr>
        <w:t xml:space="preserve">. - - - - - - - - - - - - - - - - - - - - - - - - - - - - - - - - - - - </w:t>
      </w:r>
    </w:p>
    <w:p w14:paraId="1CDDD209" w14:textId="0D8F9CFD" w:rsidR="0051286F" w:rsidRPr="0044089F" w:rsidRDefault="00027191" w:rsidP="003C69CB">
      <w:pPr>
        <w:pStyle w:val="Prrafodelista"/>
        <w:numPr>
          <w:ilvl w:val="0"/>
          <w:numId w:val="15"/>
        </w:numPr>
        <w:spacing w:before="120" w:after="0" w:line="360" w:lineRule="auto"/>
        <w:ind w:left="0" w:right="51" w:firstLine="567"/>
        <w:jc w:val="both"/>
        <w:rPr>
          <w:rFonts w:ascii="Arial" w:hAnsi="Arial" w:cs="Arial"/>
          <w:iCs/>
          <w:sz w:val="26"/>
          <w:szCs w:val="26"/>
        </w:rPr>
      </w:pPr>
      <w:r>
        <w:rPr>
          <w:rFonts w:ascii="Arial" w:hAnsi="Arial" w:cs="Arial"/>
          <w:iCs/>
          <w:sz w:val="26"/>
          <w:szCs w:val="26"/>
        </w:rPr>
        <w:t>A</w:t>
      </w:r>
      <w:r w:rsidR="0051286F" w:rsidRPr="0044089F">
        <w:rPr>
          <w:rFonts w:ascii="Arial" w:hAnsi="Arial" w:cs="Arial"/>
          <w:iCs/>
          <w:sz w:val="26"/>
          <w:szCs w:val="26"/>
        </w:rPr>
        <w:t>simismo, declaró la nulidad lisa y llana de la resolución definitiva de cinco de noviembre de dos mil dieciocho</w:t>
      </w:r>
      <w:r w:rsidR="0051286F" w:rsidRPr="0044089F">
        <w:rPr>
          <w:rFonts w:ascii="Arial" w:hAnsi="Arial" w:cs="Arial"/>
          <w:sz w:val="26"/>
          <w:szCs w:val="26"/>
        </w:rPr>
        <w:t xml:space="preserve">, en razón que </w:t>
      </w:r>
      <w:r w:rsidR="0051286F" w:rsidRPr="0044089F">
        <w:rPr>
          <w:rFonts w:ascii="Arial" w:hAnsi="Arial" w:cs="Arial"/>
          <w:iCs/>
          <w:sz w:val="26"/>
          <w:szCs w:val="26"/>
        </w:rPr>
        <w:t xml:space="preserve">al determinarse dejar sin efectos todo lo actuado en la resolución de treinta y uno de octubre de dos mil dieciocho, carece de materia dicha resolución, en virtud de que no se le ha citado legalmente a </w:t>
      </w:r>
      <w:r w:rsidR="00DA01D9">
        <w:rPr>
          <w:rFonts w:ascii="Arial" w:eastAsia="Calibri" w:hAnsi="Arial" w:cs="Arial"/>
          <w:b/>
          <w:sz w:val="26"/>
          <w:szCs w:val="26"/>
        </w:rPr>
        <w:t>**********</w:t>
      </w:r>
      <w:r w:rsidR="00DA01D9">
        <w:rPr>
          <w:rFonts w:ascii="Arial" w:eastAsia="Calibri" w:hAnsi="Arial" w:cs="Arial"/>
          <w:b/>
          <w:sz w:val="26"/>
          <w:szCs w:val="26"/>
        </w:rPr>
        <w:t xml:space="preserve"> </w:t>
      </w:r>
      <w:r w:rsidR="0051286F" w:rsidRPr="0044089F">
        <w:rPr>
          <w:rFonts w:ascii="Arial" w:hAnsi="Arial" w:cs="Arial"/>
          <w:iCs/>
          <w:sz w:val="26"/>
          <w:szCs w:val="26"/>
        </w:rPr>
        <w:t xml:space="preserve">al procedimiento de responsabilidad administrativa;  por lo que, la reposición del procedimiento tiene como efecto que se cite de forma legal a fin de ejercer su derecho de audiencia. - - - -  - - - - - - - - - </w:t>
      </w:r>
      <w:r w:rsidR="007A4590" w:rsidRPr="0044089F">
        <w:rPr>
          <w:rFonts w:ascii="Arial" w:hAnsi="Arial" w:cs="Arial"/>
          <w:iCs/>
          <w:sz w:val="26"/>
          <w:szCs w:val="26"/>
        </w:rPr>
        <w:t xml:space="preserve">- - - - - - - - - - - - - - - - - - - - - - - </w:t>
      </w:r>
    </w:p>
    <w:p w14:paraId="05DACD1E" w14:textId="22907394" w:rsidR="009F5F6A" w:rsidRDefault="0051286F" w:rsidP="003C69CB">
      <w:pPr>
        <w:pStyle w:val="Prrafodelista"/>
        <w:numPr>
          <w:ilvl w:val="0"/>
          <w:numId w:val="15"/>
        </w:numPr>
        <w:autoSpaceDE w:val="0"/>
        <w:autoSpaceDN w:val="0"/>
        <w:adjustRightInd w:val="0"/>
        <w:spacing w:before="120" w:after="0" w:line="360" w:lineRule="auto"/>
        <w:ind w:left="0" w:right="49" w:firstLine="567"/>
        <w:jc w:val="both"/>
        <w:rPr>
          <w:rFonts w:ascii="Arial" w:hAnsi="Arial" w:cs="Arial"/>
          <w:sz w:val="26"/>
          <w:szCs w:val="26"/>
        </w:rPr>
      </w:pPr>
      <w:r w:rsidRPr="0044089F">
        <w:rPr>
          <w:rFonts w:ascii="Arial" w:hAnsi="Arial" w:cs="Arial"/>
          <w:sz w:val="26"/>
          <w:szCs w:val="26"/>
        </w:rPr>
        <w:t xml:space="preserve">De esta manera al haber </w:t>
      </w:r>
      <w:r w:rsidRPr="00C873E4">
        <w:rPr>
          <w:rFonts w:ascii="Arial" w:hAnsi="Arial" w:cs="Arial"/>
          <w:sz w:val="26"/>
          <w:szCs w:val="26"/>
        </w:rPr>
        <w:t>obt</w:t>
      </w:r>
      <w:r w:rsidR="009F5F6A" w:rsidRPr="00C873E4">
        <w:rPr>
          <w:rFonts w:ascii="Arial" w:hAnsi="Arial" w:cs="Arial"/>
          <w:sz w:val="26"/>
          <w:szCs w:val="26"/>
        </w:rPr>
        <w:t>enido</w:t>
      </w:r>
      <w:r w:rsidR="00DF33DF">
        <w:rPr>
          <w:rFonts w:ascii="Arial" w:hAnsi="Arial" w:cs="Arial"/>
          <w:sz w:val="26"/>
          <w:szCs w:val="26"/>
        </w:rPr>
        <w:t xml:space="preserve"> **********</w:t>
      </w:r>
      <w:r w:rsidRPr="0044089F">
        <w:rPr>
          <w:rFonts w:ascii="Arial" w:hAnsi="Arial" w:cs="Arial"/>
          <w:sz w:val="26"/>
          <w:szCs w:val="26"/>
        </w:rPr>
        <w:t xml:space="preserve">, sentencia favorable en el juicio contencioso administrativo 0122/2018 de la </w:t>
      </w:r>
      <w:r w:rsidR="009F5F6A" w:rsidRPr="00C873E4">
        <w:rPr>
          <w:rFonts w:ascii="Arial" w:hAnsi="Arial" w:cs="Arial"/>
          <w:sz w:val="26"/>
          <w:szCs w:val="26"/>
        </w:rPr>
        <w:t>entonces</w:t>
      </w:r>
      <w:r w:rsidR="009F5F6A">
        <w:rPr>
          <w:rFonts w:ascii="Arial" w:hAnsi="Arial" w:cs="Arial"/>
          <w:sz w:val="26"/>
          <w:szCs w:val="26"/>
        </w:rPr>
        <w:t xml:space="preserve"> </w:t>
      </w:r>
      <w:r w:rsidR="007A4590" w:rsidRPr="0044089F">
        <w:rPr>
          <w:rFonts w:ascii="Arial" w:hAnsi="Arial" w:cs="Arial"/>
          <w:sz w:val="26"/>
          <w:szCs w:val="26"/>
        </w:rPr>
        <w:t>C</w:t>
      </w:r>
      <w:r w:rsidRPr="0044089F">
        <w:rPr>
          <w:rFonts w:ascii="Arial" w:hAnsi="Arial" w:cs="Arial"/>
          <w:sz w:val="26"/>
          <w:szCs w:val="26"/>
        </w:rPr>
        <w:t xml:space="preserve">uarta Sala Unitaria, que promovió en contra de la resolución de cinco de noviembre de dos mil dieciocho, emitida por el entonces </w:t>
      </w:r>
      <w:r w:rsidRPr="0044089F">
        <w:rPr>
          <w:rFonts w:ascii="Arial" w:hAnsi="Arial" w:cs="Arial"/>
          <w:iCs/>
          <w:sz w:val="26"/>
          <w:szCs w:val="26"/>
        </w:rPr>
        <w:t xml:space="preserve">Director de Responsabilidades Administrativas y Situación Patrimonial de la entonces Secretaría de la Contraloría y Transparencia Gubernamental del Estado de Oaxaca, </w:t>
      </w:r>
      <w:r w:rsidRPr="0044089F">
        <w:rPr>
          <w:rFonts w:ascii="Arial" w:eastAsia="Calibri" w:hAnsi="Arial" w:cs="Arial"/>
          <w:bCs/>
          <w:sz w:val="26"/>
          <w:szCs w:val="26"/>
        </w:rPr>
        <w:t xml:space="preserve">ahora </w:t>
      </w:r>
      <w:r w:rsidRPr="0044089F">
        <w:rPr>
          <w:rFonts w:ascii="Arial" w:hAnsi="Arial" w:cs="Arial"/>
          <w:bCs/>
          <w:sz w:val="26"/>
          <w:szCs w:val="26"/>
        </w:rPr>
        <w:lastRenderedPageBreak/>
        <w:t>Secretaría de Honestidad, Transparencia y Función Pública de Oaxaca,</w:t>
      </w:r>
      <w:r w:rsidRPr="0044089F">
        <w:rPr>
          <w:rFonts w:ascii="Arial" w:hAnsi="Arial" w:cs="Arial"/>
          <w:sz w:val="26"/>
          <w:szCs w:val="26"/>
        </w:rPr>
        <w:t xml:space="preserve"> en la que se le sancionó con </w:t>
      </w:r>
      <w:r w:rsidRPr="0044089F">
        <w:rPr>
          <w:rFonts w:ascii="Arial" w:hAnsi="Arial" w:cs="Arial"/>
          <w:color w:val="000000"/>
          <w:sz w:val="26"/>
          <w:szCs w:val="26"/>
        </w:rPr>
        <w:t xml:space="preserve">multa por la cantidad de $465,703.00 (cuatrocientos sesenta y cinco mil setecientos tres pesos 00/100 M.N.) y se le inhabilitó por un periodo de doce meses para desempeñar algún empleo, cargo o comisión al servicio del Estado o </w:t>
      </w:r>
      <w:r w:rsidRPr="0044089F">
        <w:rPr>
          <w:rFonts w:ascii="Arial" w:hAnsi="Arial" w:cs="Arial"/>
          <w:sz w:val="26"/>
          <w:szCs w:val="26"/>
        </w:rPr>
        <w:t>Municipios, determinación que se ejecutó en cinco de noviembre de dos mil dieciocho, cuando se notificó a la aquí recurrente que quedó separada del cargo que desempeñaba como Jefa del Departamento de Operación y Pagos de los Servicios de Salud de Oaxaca</w:t>
      </w:r>
      <w:r w:rsidR="009F5F6A">
        <w:rPr>
          <w:rFonts w:ascii="Arial" w:hAnsi="Arial" w:cs="Arial"/>
          <w:sz w:val="26"/>
          <w:szCs w:val="26"/>
        </w:rPr>
        <w:t>.</w:t>
      </w:r>
      <w:r w:rsidR="00677DCC">
        <w:rPr>
          <w:rFonts w:ascii="Arial" w:hAnsi="Arial" w:cs="Arial"/>
          <w:sz w:val="26"/>
          <w:szCs w:val="26"/>
        </w:rPr>
        <w:t xml:space="preserve">- - - - - - - - - - - - - - - - - - - - - - - - - - - - - - - - - - - - - - - - - - - - - - - </w:t>
      </w:r>
    </w:p>
    <w:p w14:paraId="04CF58C6" w14:textId="11A2EF32" w:rsidR="0051286F" w:rsidRPr="0044089F" w:rsidRDefault="009F5F6A" w:rsidP="003C69CB">
      <w:pPr>
        <w:pStyle w:val="Prrafodelista"/>
        <w:numPr>
          <w:ilvl w:val="0"/>
          <w:numId w:val="15"/>
        </w:numPr>
        <w:autoSpaceDE w:val="0"/>
        <w:autoSpaceDN w:val="0"/>
        <w:adjustRightInd w:val="0"/>
        <w:spacing w:before="120" w:after="0" w:line="360" w:lineRule="auto"/>
        <w:ind w:left="0" w:right="49" w:firstLine="567"/>
        <w:jc w:val="both"/>
        <w:rPr>
          <w:rFonts w:ascii="Arial" w:hAnsi="Arial" w:cs="Arial"/>
          <w:sz w:val="26"/>
          <w:szCs w:val="26"/>
        </w:rPr>
      </w:pPr>
      <w:r>
        <w:rPr>
          <w:rFonts w:ascii="Arial" w:hAnsi="Arial" w:cs="Arial"/>
          <w:sz w:val="26"/>
          <w:szCs w:val="26"/>
        </w:rPr>
        <w:t>Y</w:t>
      </w:r>
      <w:r w:rsidR="0051286F" w:rsidRPr="0044089F">
        <w:rPr>
          <w:rFonts w:ascii="Arial" w:hAnsi="Arial" w:cs="Arial"/>
          <w:sz w:val="26"/>
          <w:szCs w:val="26"/>
        </w:rPr>
        <w:t xml:space="preserve"> toda vez que la sentencia de primera instancia en el considerando octavo de esta resolución se confirmó por esta Sala Superior; una vez que, quede firme en términos del artículo 401</w:t>
      </w:r>
      <w:r w:rsidR="0051286F" w:rsidRPr="00432B7C">
        <w:rPr>
          <w:rStyle w:val="Refdenotaalpie"/>
          <w:rFonts w:ascii="Arial" w:hAnsi="Arial" w:cs="Arial"/>
          <w:sz w:val="26"/>
          <w:szCs w:val="26"/>
        </w:rPr>
        <w:footnoteReference w:id="11"/>
      </w:r>
      <w:r w:rsidR="0051286F" w:rsidRPr="0044089F">
        <w:rPr>
          <w:rFonts w:ascii="Arial" w:hAnsi="Arial" w:cs="Arial"/>
          <w:sz w:val="26"/>
          <w:szCs w:val="26"/>
        </w:rPr>
        <w:t>, párrafo segundo, fracción II del Código de Procedimientos Civiles para el Estado de Oaxaca, de aplicación supletoria a la Ley de Procedimiento y Justicia Administrativa para el Estado de Oaxaca, conforme al numeral 147</w:t>
      </w:r>
      <w:r w:rsidR="0051286F" w:rsidRPr="00432B7C">
        <w:rPr>
          <w:rStyle w:val="Refdenotaalpie"/>
          <w:rFonts w:ascii="Arial" w:hAnsi="Arial" w:cs="Arial"/>
          <w:sz w:val="26"/>
          <w:szCs w:val="26"/>
        </w:rPr>
        <w:footnoteReference w:id="12"/>
      </w:r>
      <w:r w:rsidR="0051286F" w:rsidRPr="0044089F">
        <w:rPr>
          <w:rFonts w:ascii="Arial" w:hAnsi="Arial" w:cs="Arial"/>
          <w:sz w:val="26"/>
          <w:szCs w:val="26"/>
        </w:rPr>
        <w:t xml:space="preserve"> de la citada Ley, las cosas deben volver al estado que se encontraban antes de que se cometiera la violación procesal que originó la declaratoria de nulidad de la resolución impugnada. - </w:t>
      </w:r>
      <w:r w:rsidR="00677DCC">
        <w:rPr>
          <w:rFonts w:ascii="Arial" w:hAnsi="Arial" w:cs="Arial"/>
          <w:sz w:val="26"/>
          <w:szCs w:val="26"/>
        </w:rPr>
        <w:t xml:space="preserve">- - - - - - - - - - - - - - - - - - - - - - - - - - - - - - - - - - - - - - - - - - - - - - </w:t>
      </w:r>
    </w:p>
    <w:p w14:paraId="7AAA5329" w14:textId="00FDB19D" w:rsidR="009F5F6A" w:rsidRPr="009F5F6A" w:rsidRDefault="0051286F" w:rsidP="003C69CB">
      <w:pPr>
        <w:pStyle w:val="Prrafodelista"/>
        <w:numPr>
          <w:ilvl w:val="0"/>
          <w:numId w:val="15"/>
        </w:numPr>
        <w:autoSpaceDE w:val="0"/>
        <w:autoSpaceDN w:val="0"/>
        <w:adjustRightInd w:val="0"/>
        <w:spacing w:before="120" w:after="0" w:line="360" w:lineRule="auto"/>
        <w:ind w:left="0" w:right="49" w:firstLine="567"/>
        <w:jc w:val="both"/>
        <w:rPr>
          <w:rFonts w:ascii="Arial" w:hAnsi="Arial" w:cs="Arial"/>
          <w:color w:val="FF0000"/>
          <w:sz w:val="26"/>
          <w:szCs w:val="26"/>
        </w:rPr>
      </w:pPr>
      <w:r w:rsidRPr="0044089F">
        <w:rPr>
          <w:rFonts w:ascii="Arial" w:hAnsi="Arial" w:cs="Arial"/>
          <w:sz w:val="26"/>
          <w:szCs w:val="26"/>
        </w:rPr>
        <w:t>Lo que significa que, procede ordenar a la autoridad demandada restituya a</w:t>
      </w:r>
      <w:r w:rsidR="00DF33DF">
        <w:rPr>
          <w:rFonts w:ascii="Arial" w:hAnsi="Arial" w:cs="Arial"/>
          <w:sz w:val="26"/>
          <w:szCs w:val="26"/>
        </w:rPr>
        <w:t xml:space="preserve"> **********</w:t>
      </w:r>
      <w:r w:rsidRPr="0044089F">
        <w:rPr>
          <w:rFonts w:ascii="Arial" w:hAnsi="Arial" w:cs="Arial"/>
          <w:sz w:val="26"/>
          <w:szCs w:val="26"/>
        </w:rPr>
        <w:t xml:space="preserve">, en el pleno goce de sus derechos de que hubiese sido privada por la ejecución de las sanciones impuestas en la resolución impugnada de cinco de noviembre de dos mil dieciocho, emitida </w:t>
      </w:r>
      <w:r w:rsidRPr="007043E4">
        <w:rPr>
          <w:rFonts w:ascii="Arial" w:hAnsi="Arial" w:cs="Arial"/>
          <w:sz w:val="26"/>
          <w:szCs w:val="26"/>
        </w:rPr>
        <w:t xml:space="preserve">por </w:t>
      </w:r>
      <w:r w:rsidR="00B80097" w:rsidRPr="007043E4">
        <w:rPr>
          <w:rFonts w:ascii="Arial" w:hAnsi="Arial" w:cs="Arial"/>
          <w:sz w:val="26"/>
          <w:szCs w:val="26"/>
        </w:rPr>
        <w:t>la otrora</w:t>
      </w:r>
      <w:r w:rsidR="00B80097">
        <w:rPr>
          <w:rFonts w:ascii="Arial" w:hAnsi="Arial" w:cs="Arial"/>
          <w:sz w:val="26"/>
          <w:szCs w:val="26"/>
        </w:rPr>
        <w:t xml:space="preserve"> </w:t>
      </w:r>
      <w:r w:rsidRPr="0044089F">
        <w:rPr>
          <w:rFonts w:ascii="Arial" w:hAnsi="Arial" w:cs="Arial"/>
          <w:iCs/>
          <w:sz w:val="26"/>
          <w:szCs w:val="26"/>
        </w:rPr>
        <w:t xml:space="preserve">Secretaría de la Contraloría y Transparencia Gubernamental del Estado de Oaxaca, </w:t>
      </w:r>
      <w:r w:rsidRPr="0044089F">
        <w:rPr>
          <w:rFonts w:ascii="Arial" w:eastAsia="Calibri" w:hAnsi="Arial" w:cs="Arial"/>
          <w:bCs/>
          <w:sz w:val="26"/>
          <w:szCs w:val="26"/>
        </w:rPr>
        <w:t xml:space="preserve">ahora </w:t>
      </w:r>
      <w:r w:rsidRPr="0044089F">
        <w:rPr>
          <w:rFonts w:ascii="Arial" w:hAnsi="Arial" w:cs="Arial"/>
          <w:bCs/>
          <w:sz w:val="26"/>
          <w:szCs w:val="26"/>
        </w:rPr>
        <w:t>Secretaría de Honestidad, Transparencia y Función Pública de Oaxaca,</w:t>
      </w:r>
      <w:r w:rsidRPr="0044089F">
        <w:rPr>
          <w:rFonts w:ascii="Arial" w:hAnsi="Arial" w:cs="Arial"/>
          <w:sz w:val="26"/>
          <w:szCs w:val="26"/>
        </w:rPr>
        <w:t xml:space="preserve"> como así lo establece el artículo 81 de la Ley de Responsabilidades de los Servidores Públicos del Estado y Municipios de Oaxac</w:t>
      </w:r>
      <w:r w:rsidR="009F5F6A">
        <w:rPr>
          <w:rFonts w:ascii="Arial" w:hAnsi="Arial" w:cs="Arial"/>
          <w:sz w:val="26"/>
          <w:szCs w:val="26"/>
        </w:rPr>
        <w:t>a.</w:t>
      </w:r>
      <w:r w:rsidR="00677DCC">
        <w:rPr>
          <w:rFonts w:ascii="Arial" w:hAnsi="Arial" w:cs="Arial"/>
          <w:sz w:val="26"/>
          <w:szCs w:val="26"/>
        </w:rPr>
        <w:t xml:space="preserve"> - - - - - - - - - - - - - - - - - - - - - - - - - - - - - - - - - - - - - - - - - - - - - - - - - </w:t>
      </w:r>
    </w:p>
    <w:p w14:paraId="12E79558" w14:textId="49024BEB" w:rsidR="00D0609A" w:rsidRPr="00D0609A" w:rsidRDefault="009F5F6A" w:rsidP="003C69CB">
      <w:pPr>
        <w:pStyle w:val="Prrafodelista"/>
        <w:numPr>
          <w:ilvl w:val="0"/>
          <w:numId w:val="15"/>
        </w:numPr>
        <w:autoSpaceDE w:val="0"/>
        <w:autoSpaceDN w:val="0"/>
        <w:adjustRightInd w:val="0"/>
        <w:spacing w:before="120" w:after="0" w:line="360" w:lineRule="auto"/>
        <w:ind w:left="0" w:right="49" w:firstLine="567"/>
        <w:jc w:val="both"/>
        <w:rPr>
          <w:rFonts w:ascii="Arial" w:hAnsi="Arial" w:cs="Arial"/>
          <w:sz w:val="26"/>
          <w:szCs w:val="26"/>
        </w:rPr>
      </w:pPr>
      <w:r>
        <w:rPr>
          <w:rFonts w:ascii="Arial" w:hAnsi="Arial" w:cs="Arial"/>
          <w:sz w:val="26"/>
          <w:szCs w:val="26"/>
        </w:rPr>
        <w:t xml:space="preserve"> </w:t>
      </w:r>
      <w:r w:rsidR="00D0609A" w:rsidRPr="0044089F">
        <w:rPr>
          <w:rFonts w:ascii="Arial" w:hAnsi="Arial" w:cs="Arial"/>
          <w:sz w:val="26"/>
          <w:szCs w:val="26"/>
        </w:rPr>
        <w:t xml:space="preserve">Asimismo, se debe cancelar </w:t>
      </w:r>
      <w:r w:rsidR="00B350C0" w:rsidRPr="0044089F">
        <w:rPr>
          <w:rFonts w:ascii="Arial" w:eastAsia="Calibri" w:hAnsi="Arial" w:cs="Arial"/>
          <w:bCs/>
          <w:color w:val="000000" w:themeColor="text1"/>
          <w:sz w:val="26"/>
          <w:szCs w:val="26"/>
        </w:rPr>
        <w:t xml:space="preserve">la sanción de inhabilitación impuesta a </w:t>
      </w:r>
      <w:r w:rsidR="00DA01D9">
        <w:rPr>
          <w:rFonts w:ascii="Arial" w:eastAsia="Calibri" w:hAnsi="Arial" w:cs="Arial"/>
          <w:b/>
          <w:sz w:val="26"/>
          <w:szCs w:val="26"/>
        </w:rPr>
        <w:t>**********</w:t>
      </w:r>
      <w:r w:rsidR="00DA01D9">
        <w:rPr>
          <w:rFonts w:ascii="Arial" w:eastAsia="Calibri" w:hAnsi="Arial" w:cs="Arial"/>
          <w:b/>
          <w:sz w:val="26"/>
          <w:szCs w:val="26"/>
        </w:rPr>
        <w:t xml:space="preserve"> </w:t>
      </w:r>
      <w:r w:rsidR="00D0609A" w:rsidRPr="00165F79">
        <w:rPr>
          <w:rFonts w:ascii="Arial" w:hAnsi="Arial" w:cs="Arial"/>
          <w:sz w:val="26"/>
          <w:szCs w:val="26"/>
        </w:rPr>
        <w:t>e</w:t>
      </w:r>
      <w:r w:rsidR="00861A2D" w:rsidRPr="00165F79">
        <w:rPr>
          <w:rFonts w:ascii="Arial" w:hAnsi="Arial" w:cs="Arial"/>
          <w:sz w:val="26"/>
          <w:szCs w:val="26"/>
        </w:rPr>
        <w:t>n los registr</w:t>
      </w:r>
      <w:r w:rsidR="00552D4C" w:rsidRPr="00165F79">
        <w:rPr>
          <w:rFonts w:ascii="Arial" w:hAnsi="Arial" w:cs="Arial"/>
          <w:sz w:val="26"/>
          <w:szCs w:val="26"/>
        </w:rPr>
        <w:t>os</w:t>
      </w:r>
      <w:r w:rsidR="00861A2D" w:rsidRPr="00165F79">
        <w:rPr>
          <w:rFonts w:ascii="Arial" w:hAnsi="Arial" w:cs="Arial"/>
          <w:sz w:val="26"/>
          <w:szCs w:val="26"/>
        </w:rPr>
        <w:t xml:space="preserve"> de servidores públicos sancionados del Gobierno Federal, así como los contenidos en la base de datos de servidores públicos inhabilitados del Estado y Municipios de Oaxaca, la cual se integra en la Dirección de Responsabilidades Administrativas y Situación Patrimonial de la Secretaría de Honestidad, Transparencia y Función Pública</w:t>
      </w:r>
      <w:r w:rsidR="00B350C0" w:rsidRPr="00165F79">
        <w:rPr>
          <w:rFonts w:ascii="Arial" w:hAnsi="Arial" w:cs="Arial"/>
          <w:sz w:val="26"/>
          <w:szCs w:val="26"/>
        </w:rPr>
        <w:t>, lo anterior con fundamento en los artículos 27</w:t>
      </w:r>
      <w:r w:rsidR="00B350C0" w:rsidRPr="00165F79">
        <w:rPr>
          <w:rStyle w:val="Refdenotaalpie"/>
          <w:rFonts w:ascii="Arial" w:hAnsi="Arial" w:cs="Arial"/>
          <w:sz w:val="26"/>
          <w:szCs w:val="26"/>
        </w:rPr>
        <w:footnoteReference w:id="13"/>
      </w:r>
      <w:r w:rsidR="00B350C0" w:rsidRPr="00165F79">
        <w:rPr>
          <w:rFonts w:ascii="Arial" w:hAnsi="Arial" w:cs="Arial"/>
          <w:sz w:val="26"/>
          <w:szCs w:val="26"/>
        </w:rPr>
        <w:t xml:space="preserve"> de la Ley General de </w:t>
      </w:r>
      <w:r w:rsidR="00B350C0" w:rsidRPr="00165F79">
        <w:rPr>
          <w:rFonts w:ascii="Arial" w:hAnsi="Arial" w:cs="Arial"/>
          <w:sz w:val="26"/>
          <w:szCs w:val="26"/>
        </w:rPr>
        <w:lastRenderedPageBreak/>
        <w:t>Responsabilidades Administrativas y 25</w:t>
      </w:r>
      <w:r w:rsidR="00165F79" w:rsidRPr="00165F79">
        <w:rPr>
          <w:rStyle w:val="Refdenotaalpie"/>
          <w:rFonts w:ascii="Arial" w:hAnsi="Arial" w:cs="Arial"/>
          <w:sz w:val="26"/>
          <w:szCs w:val="26"/>
        </w:rPr>
        <w:footnoteReference w:id="14"/>
      </w:r>
      <w:r w:rsidR="00B350C0" w:rsidRPr="00165F79">
        <w:rPr>
          <w:rFonts w:ascii="Arial" w:hAnsi="Arial" w:cs="Arial"/>
          <w:sz w:val="26"/>
          <w:szCs w:val="26"/>
        </w:rPr>
        <w:t xml:space="preserve"> de la Ley de Responsabilidades Administrativas del Estado y Municipios de Oaxaca.</w:t>
      </w:r>
      <w:r w:rsidR="00D0609A" w:rsidRPr="00165F79">
        <w:rPr>
          <w:rFonts w:ascii="Arial" w:hAnsi="Arial" w:cs="Arial"/>
          <w:sz w:val="26"/>
          <w:szCs w:val="26"/>
        </w:rPr>
        <w:t xml:space="preserve">- - </w:t>
      </w:r>
    </w:p>
    <w:p w14:paraId="117FD1C9" w14:textId="44AA2FD9" w:rsidR="00D0609A" w:rsidRPr="007043E4" w:rsidRDefault="009F5F6A" w:rsidP="003C69CB">
      <w:pPr>
        <w:pStyle w:val="Prrafodelista"/>
        <w:numPr>
          <w:ilvl w:val="0"/>
          <w:numId w:val="15"/>
        </w:numPr>
        <w:autoSpaceDE w:val="0"/>
        <w:autoSpaceDN w:val="0"/>
        <w:adjustRightInd w:val="0"/>
        <w:spacing w:before="120" w:after="0" w:line="360" w:lineRule="auto"/>
        <w:ind w:left="0" w:right="49" w:firstLine="567"/>
        <w:jc w:val="both"/>
        <w:rPr>
          <w:rFonts w:ascii="Arial" w:hAnsi="Arial" w:cs="Arial"/>
          <w:color w:val="000000" w:themeColor="text1"/>
          <w:sz w:val="26"/>
          <w:szCs w:val="26"/>
        </w:rPr>
      </w:pPr>
      <w:r>
        <w:rPr>
          <w:rFonts w:ascii="Arial" w:hAnsi="Arial" w:cs="Arial"/>
          <w:sz w:val="26"/>
          <w:szCs w:val="26"/>
        </w:rPr>
        <w:t>E</w:t>
      </w:r>
      <w:r w:rsidR="0051286F" w:rsidRPr="0044089F">
        <w:rPr>
          <w:rFonts w:ascii="Arial" w:hAnsi="Arial" w:cs="Arial"/>
          <w:sz w:val="26"/>
          <w:szCs w:val="26"/>
        </w:rPr>
        <w:t xml:space="preserve">s decir, se le debe reinstalar al cargo en los términos y condiciones en que lo venía desempeñando antes de ser sancionada; además de </w:t>
      </w:r>
      <w:r w:rsidR="0051286F" w:rsidRPr="0044089F">
        <w:rPr>
          <w:rFonts w:ascii="Arial" w:hAnsi="Arial" w:cs="Arial"/>
          <w:b/>
          <w:bCs/>
          <w:sz w:val="26"/>
          <w:szCs w:val="26"/>
        </w:rPr>
        <w:t xml:space="preserve">efectuarse el pago de los salarios caídos, así como el de cualquier prestación o derecho que hubiera perdido </w:t>
      </w:r>
      <w:r w:rsidR="00B32897" w:rsidRPr="007043E4">
        <w:rPr>
          <w:rFonts w:ascii="Arial" w:hAnsi="Arial" w:cs="Arial"/>
          <w:b/>
          <w:bCs/>
          <w:color w:val="000000" w:themeColor="text1"/>
          <w:sz w:val="26"/>
          <w:szCs w:val="26"/>
        </w:rPr>
        <w:t>la servidora pública</w:t>
      </w:r>
      <w:r w:rsidR="00DF33DF">
        <w:rPr>
          <w:rFonts w:ascii="Arial" w:hAnsi="Arial" w:cs="Arial"/>
          <w:b/>
          <w:bCs/>
          <w:color w:val="000000" w:themeColor="text1"/>
          <w:sz w:val="26"/>
          <w:szCs w:val="26"/>
        </w:rPr>
        <w:t xml:space="preserve"> ***********</w:t>
      </w:r>
      <w:r w:rsidR="00B32897" w:rsidRPr="007043E4">
        <w:rPr>
          <w:rFonts w:ascii="Arial" w:hAnsi="Arial" w:cs="Arial"/>
          <w:b/>
          <w:bCs/>
          <w:color w:val="000000" w:themeColor="text1"/>
          <w:sz w:val="26"/>
          <w:szCs w:val="26"/>
        </w:rPr>
        <w:t xml:space="preserve">, </w:t>
      </w:r>
      <w:r w:rsidRPr="007043E4">
        <w:rPr>
          <w:rFonts w:ascii="Arial" w:hAnsi="Arial" w:cs="Arial"/>
          <w:b/>
          <w:bCs/>
          <w:color w:val="000000" w:themeColor="text1"/>
          <w:sz w:val="26"/>
          <w:szCs w:val="26"/>
        </w:rPr>
        <w:t xml:space="preserve">pagos que, conforme a la ejecutoria de amparo, </w:t>
      </w:r>
      <w:r w:rsidR="00B32897" w:rsidRPr="007043E4">
        <w:rPr>
          <w:rFonts w:ascii="Arial" w:hAnsi="Arial" w:cs="Arial"/>
          <w:b/>
          <w:bCs/>
          <w:color w:val="000000" w:themeColor="text1"/>
          <w:sz w:val="26"/>
          <w:szCs w:val="26"/>
        </w:rPr>
        <w:t>debe ser hasta que sea reinstalada</w:t>
      </w:r>
      <w:r w:rsidR="00C873E4" w:rsidRPr="007043E4">
        <w:rPr>
          <w:rFonts w:ascii="Arial" w:hAnsi="Arial" w:cs="Arial"/>
          <w:b/>
          <w:bCs/>
          <w:color w:val="000000" w:themeColor="text1"/>
          <w:sz w:val="26"/>
          <w:szCs w:val="26"/>
        </w:rPr>
        <w:t>.</w:t>
      </w:r>
      <w:r w:rsidR="00EB0F8E" w:rsidRPr="007043E4">
        <w:rPr>
          <w:rFonts w:ascii="Arial" w:hAnsi="Arial" w:cs="Arial"/>
          <w:color w:val="000000" w:themeColor="text1"/>
          <w:sz w:val="26"/>
          <w:szCs w:val="26"/>
        </w:rPr>
        <w:t xml:space="preserve"> </w:t>
      </w:r>
      <w:r w:rsidR="00677DCC">
        <w:rPr>
          <w:rFonts w:ascii="Arial" w:hAnsi="Arial" w:cs="Arial"/>
          <w:color w:val="000000" w:themeColor="text1"/>
          <w:sz w:val="26"/>
          <w:szCs w:val="26"/>
        </w:rPr>
        <w:t xml:space="preserve">- - - - - - - - - - - - - - - - - - - - - </w:t>
      </w:r>
      <w:r w:rsidR="00DF33DF">
        <w:rPr>
          <w:rFonts w:ascii="Arial" w:hAnsi="Arial" w:cs="Arial"/>
          <w:color w:val="000000" w:themeColor="text1"/>
          <w:sz w:val="26"/>
          <w:szCs w:val="26"/>
        </w:rPr>
        <w:t>- - - - - - - - -  -- - -</w:t>
      </w:r>
    </w:p>
    <w:p w14:paraId="6FDFB791" w14:textId="33356AAE" w:rsidR="00B350C0" w:rsidRPr="00B350C0" w:rsidRDefault="00D0609A" w:rsidP="00B350C0">
      <w:pPr>
        <w:pStyle w:val="Prrafodelista"/>
        <w:numPr>
          <w:ilvl w:val="0"/>
          <w:numId w:val="15"/>
        </w:numPr>
        <w:autoSpaceDE w:val="0"/>
        <w:autoSpaceDN w:val="0"/>
        <w:adjustRightInd w:val="0"/>
        <w:spacing w:before="120" w:after="0" w:line="360" w:lineRule="auto"/>
        <w:ind w:left="0" w:right="49" w:firstLine="567"/>
        <w:jc w:val="both"/>
        <w:rPr>
          <w:rFonts w:ascii="Arial" w:hAnsi="Arial" w:cs="Arial"/>
          <w:sz w:val="26"/>
          <w:szCs w:val="26"/>
        </w:rPr>
      </w:pPr>
      <w:r w:rsidRPr="00B350C0">
        <w:rPr>
          <w:rFonts w:ascii="Arial" w:hAnsi="Arial" w:cs="Arial"/>
          <w:sz w:val="26"/>
          <w:szCs w:val="26"/>
        </w:rPr>
        <w:t xml:space="preserve"> Derivado de lo que antecede se ordena a la Sala Unitaria de origen que, </w:t>
      </w:r>
      <w:r w:rsidR="00FD399A" w:rsidRPr="00B350C0">
        <w:rPr>
          <w:rFonts w:ascii="Arial" w:hAnsi="Arial" w:cs="Arial"/>
          <w:sz w:val="26"/>
          <w:szCs w:val="26"/>
        </w:rPr>
        <w:t>después de que la de por cumplida la autoridad federal, deberá</w:t>
      </w:r>
      <w:r w:rsidRPr="00B350C0">
        <w:rPr>
          <w:rFonts w:ascii="Arial" w:hAnsi="Arial" w:cs="Arial"/>
          <w:sz w:val="26"/>
          <w:szCs w:val="26"/>
        </w:rPr>
        <w:t xml:space="preserve"> </w:t>
      </w:r>
      <w:r w:rsidR="00AE463B" w:rsidRPr="00B350C0">
        <w:rPr>
          <w:rFonts w:ascii="Arial" w:hAnsi="Arial" w:cs="Arial"/>
          <w:sz w:val="26"/>
          <w:szCs w:val="26"/>
        </w:rPr>
        <w:t>orden</w:t>
      </w:r>
      <w:r w:rsidR="00FD399A" w:rsidRPr="00B350C0">
        <w:rPr>
          <w:rFonts w:ascii="Arial" w:hAnsi="Arial" w:cs="Arial"/>
          <w:sz w:val="26"/>
          <w:szCs w:val="26"/>
        </w:rPr>
        <w:t>ar</w:t>
      </w:r>
      <w:r w:rsidR="00AE463B" w:rsidRPr="00B350C0">
        <w:rPr>
          <w:rFonts w:ascii="Arial" w:hAnsi="Arial" w:cs="Arial"/>
          <w:sz w:val="26"/>
          <w:szCs w:val="26"/>
        </w:rPr>
        <w:t xml:space="preserve"> </w:t>
      </w:r>
      <w:r w:rsidR="00FA7BAD" w:rsidRPr="00B350C0">
        <w:rPr>
          <w:rFonts w:ascii="Arial" w:hAnsi="Arial" w:cs="Arial"/>
          <w:sz w:val="26"/>
          <w:szCs w:val="26"/>
        </w:rPr>
        <w:t xml:space="preserve">a la </w:t>
      </w:r>
      <w:r w:rsidR="00455806" w:rsidRPr="00B350C0">
        <w:rPr>
          <w:rFonts w:ascii="Arial" w:hAnsi="Arial" w:cs="Arial"/>
          <w:iCs/>
          <w:sz w:val="26"/>
          <w:szCs w:val="26"/>
        </w:rPr>
        <w:t xml:space="preserve">Secretaría de la Contraloría y Transparencia Gubernamental del Estado de Oaxaca, </w:t>
      </w:r>
      <w:r w:rsidR="00455806" w:rsidRPr="00B350C0">
        <w:rPr>
          <w:rFonts w:ascii="Arial" w:eastAsia="Calibri" w:hAnsi="Arial" w:cs="Arial"/>
          <w:bCs/>
          <w:sz w:val="26"/>
          <w:szCs w:val="26"/>
        </w:rPr>
        <w:t xml:space="preserve">ahora </w:t>
      </w:r>
      <w:r w:rsidR="00455806" w:rsidRPr="00B350C0">
        <w:rPr>
          <w:rFonts w:ascii="Arial" w:hAnsi="Arial" w:cs="Arial"/>
          <w:bCs/>
          <w:sz w:val="26"/>
          <w:szCs w:val="26"/>
        </w:rPr>
        <w:t xml:space="preserve">Secretaría de Honestidad, Transparencia y Función Pública de Oaxaca, para que vigile la </w:t>
      </w:r>
      <w:r w:rsidR="00092185" w:rsidRPr="00B350C0">
        <w:rPr>
          <w:rFonts w:ascii="Arial" w:hAnsi="Arial" w:cs="Arial"/>
          <w:bCs/>
          <w:sz w:val="26"/>
          <w:szCs w:val="26"/>
        </w:rPr>
        <w:t xml:space="preserve">ejecución </w:t>
      </w:r>
      <w:r w:rsidR="00455806" w:rsidRPr="00B350C0">
        <w:rPr>
          <w:rFonts w:ascii="Arial" w:hAnsi="Arial" w:cs="Arial"/>
          <w:bCs/>
          <w:sz w:val="26"/>
          <w:szCs w:val="26"/>
        </w:rPr>
        <w:t xml:space="preserve">por parte de los Servicios de Salud de Oaxaca, </w:t>
      </w:r>
      <w:r w:rsidR="00092185" w:rsidRPr="00B350C0">
        <w:rPr>
          <w:rFonts w:ascii="Arial" w:hAnsi="Arial" w:cs="Arial"/>
          <w:bCs/>
          <w:sz w:val="26"/>
          <w:szCs w:val="26"/>
        </w:rPr>
        <w:t xml:space="preserve">para que cubra el </w:t>
      </w:r>
      <w:r w:rsidRPr="00B350C0">
        <w:rPr>
          <w:rFonts w:ascii="Arial" w:hAnsi="Arial" w:cs="Arial"/>
          <w:sz w:val="26"/>
          <w:szCs w:val="26"/>
        </w:rPr>
        <w:t xml:space="preserve">monto de los </w:t>
      </w:r>
      <w:r w:rsidRPr="00B350C0">
        <w:rPr>
          <w:rFonts w:ascii="Arial" w:hAnsi="Arial" w:cs="Arial"/>
          <w:b/>
          <w:bCs/>
          <w:sz w:val="26"/>
          <w:szCs w:val="26"/>
        </w:rPr>
        <w:t>salarios caídos, así como de cualquier prestación o derecho que hubiera perdido la servidora pública</w:t>
      </w:r>
      <w:r w:rsidR="00DF33DF">
        <w:rPr>
          <w:rFonts w:ascii="Arial" w:hAnsi="Arial" w:cs="Arial"/>
          <w:b/>
          <w:bCs/>
          <w:sz w:val="26"/>
          <w:szCs w:val="26"/>
        </w:rPr>
        <w:t xml:space="preserve"> **********</w:t>
      </w:r>
      <w:r w:rsidRPr="00B350C0">
        <w:rPr>
          <w:rFonts w:ascii="Arial" w:hAnsi="Arial" w:cs="Arial"/>
          <w:b/>
          <w:bCs/>
          <w:sz w:val="26"/>
          <w:szCs w:val="26"/>
        </w:rPr>
        <w:t xml:space="preserve">, </w:t>
      </w:r>
      <w:r w:rsidR="00733575" w:rsidRPr="00B350C0">
        <w:rPr>
          <w:rFonts w:ascii="Arial" w:hAnsi="Arial" w:cs="Arial"/>
          <w:sz w:val="26"/>
          <w:szCs w:val="26"/>
        </w:rPr>
        <w:t xml:space="preserve">desde el momento de su inhabilitación, </w:t>
      </w:r>
      <w:r w:rsidRPr="00B350C0">
        <w:rPr>
          <w:rFonts w:ascii="Arial" w:hAnsi="Arial" w:cs="Arial"/>
          <w:sz w:val="26"/>
          <w:szCs w:val="26"/>
        </w:rPr>
        <w:t>hasta la fecha en que se materialice el cumplimiento de la sentencia respectiva</w:t>
      </w:r>
      <w:r w:rsidR="00092185" w:rsidRPr="00B350C0">
        <w:rPr>
          <w:rFonts w:ascii="Arial" w:hAnsi="Arial" w:cs="Arial"/>
          <w:sz w:val="26"/>
          <w:szCs w:val="26"/>
        </w:rPr>
        <w:t>,</w:t>
      </w:r>
      <w:r w:rsidR="00DF33DF">
        <w:rPr>
          <w:rFonts w:ascii="Arial" w:hAnsi="Arial" w:cs="Arial"/>
          <w:sz w:val="26"/>
          <w:szCs w:val="26"/>
        </w:rPr>
        <w:t xml:space="preserve"> </w:t>
      </w:r>
      <w:r w:rsidR="00B350C0" w:rsidRPr="00B350C0">
        <w:rPr>
          <w:rFonts w:ascii="Arial" w:hAnsi="Arial" w:cs="Arial"/>
          <w:sz w:val="26"/>
          <w:szCs w:val="26"/>
        </w:rPr>
        <w:t>es decir, hasta su reinstalación.-</w:t>
      </w:r>
      <w:r w:rsidR="00733575" w:rsidRPr="00B350C0">
        <w:rPr>
          <w:rFonts w:ascii="Arial" w:hAnsi="Arial" w:cs="Arial"/>
          <w:sz w:val="26"/>
          <w:szCs w:val="26"/>
        </w:rPr>
        <w:t xml:space="preserve"> -</w:t>
      </w:r>
      <w:r w:rsidR="00DF33DF">
        <w:rPr>
          <w:rFonts w:ascii="Arial" w:hAnsi="Arial" w:cs="Arial"/>
          <w:sz w:val="26"/>
          <w:szCs w:val="26"/>
        </w:rPr>
        <w:t xml:space="preserve"> - - - - - - - - - - - - - - -</w:t>
      </w:r>
      <w:r w:rsidR="00733575" w:rsidRPr="00B350C0">
        <w:rPr>
          <w:rFonts w:ascii="Arial" w:hAnsi="Arial" w:cs="Arial"/>
          <w:sz w:val="26"/>
          <w:szCs w:val="26"/>
        </w:rPr>
        <w:t xml:space="preserve"> </w:t>
      </w:r>
    </w:p>
    <w:p w14:paraId="49F43745" w14:textId="707CFC71" w:rsidR="00B00515" w:rsidRPr="003C69CB" w:rsidRDefault="00B00515" w:rsidP="003C69CB">
      <w:pPr>
        <w:pStyle w:val="Prrafodelista"/>
        <w:numPr>
          <w:ilvl w:val="0"/>
          <w:numId w:val="15"/>
        </w:numPr>
        <w:autoSpaceDE w:val="0"/>
        <w:autoSpaceDN w:val="0"/>
        <w:adjustRightInd w:val="0"/>
        <w:spacing w:before="120" w:after="0" w:line="360" w:lineRule="auto"/>
        <w:ind w:left="0" w:right="49" w:firstLine="567"/>
        <w:jc w:val="both"/>
        <w:rPr>
          <w:rFonts w:ascii="Arial" w:hAnsi="Arial" w:cs="Arial"/>
          <w:color w:val="000000" w:themeColor="text1"/>
          <w:sz w:val="26"/>
          <w:szCs w:val="26"/>
        </w:rPr>
      </w:pPr>
      <w:r w:rsidRPr="003C69CB">
        <w:rPr>
          <w:rFonts w:ascii="Arial" w:hAnsi="Arial" w:cs="Arial"/>
          <w:color w:val="000000" w:themeColor="text1"/>
          <w:sz w:val="26"/>
          <w:szCs w:val="26"/>
        </w:rPr>
        <w:t>Para dar debido cumplimiento al requerimiento del federal, se ordena a los Servicios de Salud de Oaxaca, la reinstalación al puesto</w:t>
      </w:r>
      <w:r w:rsidR="003C69CB" w:rsidRPr="003C69CB">
        <w:rPr>
          <w:rFonts w:ascii="Arial" w:hAnsi="Arial" w:cs="Arial"/>
          <w:color w:val="000000" w:themeColor="text1"/>
          <w:sz w:val="26"/>
          <w:szCs w:val="26"/>
        </w:rPr>
        <w:t xml:space="preserve"> o similar en caso </w:t>
      </w:r>
      <w:r w:rsidR="00733575">
        <w:rPr>
          <w:rFonts w:ascii="Arial" w:hAnsi="Arial" w:cs="Arial"/>
          <w:color w:val="000000" w:themeColor="text1"/>
          <w:sz w:val="26"/>
          <w:szCs w:val="26"/>
        </w:rPr>
        <w:t>s</w:t>
      </w:r>
      <w:r w:rsidR="003C69CB" w:rsidRPr="003C69CB">
        <w:rPr>
          <w:rFonts w:ascii="Arial" w:hAnsi="Arial" w:cs="Arial"/>
          <w:color w:val="000000" w:themeColor="text1"/>
          <w:sz w:val="26"/>
          <w:szCs w:val="26"/>
        </w:rPr>
        <w:t xml:space="preserve">e hubiere cambiado la denominación de dicho </w:t>
      </w:r>
      <w:r w:rsidR="00E50901">
        <w:rPr>
          <w:rFonts w:ascii="Arial" w:hAnsi="Arial" w:cs="Arial"/>
          <w:color w:val="000000" w:themeColor="text1"/>
          <w:sz w:val="26"/>
          <w:szCs w:val="26"/>
        </w:rPr>
        <w:t>cargo</w:t>
      </w:r>
      <w:r w:rsidR="003C69CB" w:rsidRPr="003C69CB">
        <w:rPr>
          <w:rFonts w:ascii="Arial" w:hAnsi="Arial" w:cs="Arial"/>
          <w:color w:val="000000" w:themeColor="text1"/>
          <w:sz w:val="26"/>
          <w:szCs w:val="26"/>
        </w:rPr>
        <w:t xml:space="preserve">, </w:t>
      </w:r>
      <w:r w:rsidRPr="003C69CB">
        <w:rPr>
          <w:rFonts w:ascii="Arial" w:hAnsi="Arial" w:cs="Arial"/>
          <w:color w:val="000000" w:themeColor="text1"/>
          <w:sz w:val="26"/>
          <w:szCs w:val="26"/>
        </w:rPr>
        <w:t>que venía desempeñando la servidora</w:t>
      </w:r>
      <w:r w:rsidR="00DF33DF">
        <w:rPr>
          <w:rFonts w:ascii="Arial" w:hAnsi="Arial" w:cs="Arial"/>
          <w:color w:val="000000" w:themeColor="text1"/>
          <w:sz w:val="26"/>
          <w:szCs w:val="26"/>
        </w:rPr>
        <w:t xml:space="preserve"> ***********</w:t>
      </w:r>
      <w:r w:rsidRPr="003C69CB">
        <w:rPr>
          <w:rFonts w:ascii="Arial" w:hAnsi="Arial" w:cs="Arial"/>
          <w:color w:val="000000" w:themeColor="text1"/>
          <w:sz w:val="26"/>
          <w:szCs w:val="26"/>
        </w:rPr>
        <w:t xml:space="preserve">, a su vez genere el pago correspondiente a los salarios </w:t>
      </w:r>
      <w:r w:rsidR="003C69CB" w:rsidRPr="003C69CB">
        <w:rPr>
          <w:rFonts w:ascii="Arial" w:hAnsi="Arial" w:cs="Arial"/>
          <w:color w:val="000000" w:themeColor="text1"/>
          <w:sz w:val="26"/>
          <w:szCs w:val="26"/>
        </w:rPr>
        <w:t>caídos</w:t>
      </w:r>
      <w:r w:rsidRPr="003C69CB">
        <w:rPr>
          <w:rFonts w:ascii="Arial" w:hAnsi="Arial" w:cs="Arial"/>
          <w:color w:val="000000" w:themeColor="text1"/>
          <w:sz w:val="26"/>
          <w:szCs w:val="26"/>
        </w:rPr>
        <w:t xml:space="preserve"> y demás prestaciones o derechos hasta que se lleve a cabo la reinstalación de la misma al cargo que ostentaba; asimismo a la </w:t>
      </w:r>
      <w:r w:rsidRPr="003C69CB">
        <w:rPr>
          <w:rFonts w:ascii="Arial" w:hAnsi="Arial" w:cs="Arial"/>
          <w:iCs/>
          <w:color w:val="000000" w:themeColor="text1"/>
          <w:sz w:val="26"/>
          <w:szCs w:val="26"/>
        </w:rPr>
        <w:t xml:space="preserve">Secretaría de la Contraloría y Transparencia Gubernamental del Estado de Oaxaca, </w:t>
      </w:r>
      <w:r w:rsidRPr="003C69CB">
        <w:rPr>
          <w:rFonts w:ascii="Arial" w:eastAsia="Calibri" w:hAnsi="Arial" w:cs="Arial"/>
          <w:bCs/>
          <w:color w:val="000000" w:themeColor="text1"/>
          <w:sz w:val="26"/>
          <w:szCs w:val="26"/>
        </w:rPr>
        <w:t xml:space="preserve">ahora </w:t>
      </w:r>
      <w:r w:rsidRPr="003C69CB">
        <w:rPr>
          <w:rFonts w:ascii="Arial" w:hAnsi="Arial" w:cs="Arial"/>
          <w:bCs/>
          <w:color w:val="000000" w:themeColor="text1"/>
          <w:sz w:val="26"/>
          <w:szCs w:val="26"/>
        </w:rPr>
        <w:t>Secretaría de Honestidad, Transparencia y Función Pública de Oaxaca</w:t>
      </w:r>
      <w:r w:rsidR="003C69CB" w:rsidRPr="003C69CB">
        <w:rPr>
          <w:rFonts w:ascii="Arial" w:hAnsi="Arial" w:cs="Arial"/>
          <w:bCs/>
          <w:color w:val="000000" w:themeColor="text1"/>
          <w:sz w:val="26"/>
          <w:szCs w:val="26"/>
        </w:rPr>
        <w:t xml:space="preserve"> </w:t>
      </w:r>
      <w:r w:rsidR="00E50901">
        <w:rPr>
          <w:rFonts w:ascii="Arial" w:hAnsi="Arial" w:cs="Arial"/>
          <w:bCs/>
          <w:color w:val="000000" w:themeColor="text1"/>
          <w:sz w:val="26"/>
          <w:szCs w:val="26"/>
        </w:rPr>
        <w:t xml:space="preserve">deberá </w:t>
      </w:r>
      <w:r w:rsidR="003C69CB" w:rsidRPr="003C69CB">
        <w:rPr>
          <w:rFonts w:ascii="Arial" w:hAnsi="Arial" w:cs="Arial"/>
          <w:bCs/>
          <w:color w:val="000000" w:themeColor="text1"/>
          <w:sz w:val="26"/>
          <w:szCs w:val="26"/>
        </w:rPr>
        <w:t xml:space="preserve">vigilar el cumplimiento de lo ordenado e informar a la Tercera Sala Unitaria de este Tribunal. </w:t>
      </w:r>
      <w:r w:rsidR="00677DCC">
        <w:rPr>
          <w:rFonts w:ascii="Arial" w:hAnsi="Arial" w:cs="Arial"/>
          <w:bCs/>
          <w:color w:val="000000" w:themeColor="text1"/>
          <w:sz w:val="26"/>
          <w:szCs w:val="26"/>
        </w:rPr>
        <w:t xml:space="preserve">- - - - - </w:t>
      </w:r>
    </w:p>
    <w:p w14:paraId="60799EF3" w14:textId="7E3C7A51" w:rsidR="00D0609A" w:rsidRPr="003C69CB" w:rsidRDefault="00D0609A" w:rsidP="003C69CB">
      <w:pPr>
        <w:pStyle w:val="Prrafodelista"/>
        <w:numPr>
          <w:ilvl w:val="0"/>
          <w:numId w:val="15"/>
        </w:numPr>
        <w:autoSpaceDE w:val="0"/>
        <w:autoSpaceDN w:val="0"/>
        <w:adjustRightInd w:val="0"/>
        <w:spacing w:before="120" w:after="0" w:line="360" w:lineRule="auto"/>
        <w:ind w:left="0" w:right="49" w:firstLine="567"/>
        <w:jc w:val="both"/>
        <w:rPr>
          <w:rFonts w:ascii="Arial" w:hAnsi="Arial" w:cs="Arial"/>
          <w:color w:val="000000" w:themeColor="text1"/>
          <w:sz w:val="26"/>
          <w:szCs w:val="26"/>
        </w:rPr>
      </w:pPr>
      <w:r w:rsidRPr="003C69CB">
        <w:rPr>
          <w:rFonts w:ascii="Arial" w:hAnsi="Arial" w:cs="Arial"/>
          <w:color w:val="000000" w:themeColor="text1"/>
          <w:sz w:val="26"/>
          <w:szCs w:val="26"/>
        </w:rPr>
        <w:lastRenderedPageBreak/>
        <w:t>En</w:t>
      </w:r>
      <w:r w:rsidRPr="003C69CB">
        <w:rPr>
          <w:rFonts w:ascii="Arial" w:hAnsi="Arial" w:cs="Arial"/>
          <w:b/>
          <w:bCs/>
          <w:color w:val="000000" w:themeColor="text1"/>
          <w:sz w:val="26"/>
          <w:szCs w:val="26"/>
        </w:rPr>
        <w:t xml:space="preserve"> </w:t>
      </w:r>
      <w:r w:rsidRPr="003C69CB">
        <w:rPr>
          <w:rFonts w:ascii="Arial" w:hAnsi="Arial" w:cs="Arial"/>
          <w:color w:val="000000" w:themeColor="text1"/>
          <w:sz w:val="26"/>
          <w:szCs w:val="26"/>
        </w:rPr>
        <w:t xml:space="preserve">ese orden de ideas, lo </w:t>
      </w:r>
      <w:r w:rsidRPr="00C93CD9">
        <w:rPr>
          <w:rFonts w:ascii="Arial" w:hAnsi="Arial" w:cs="Arial"/>
          <w:color w:val="000000" w:themeColor="text1"/>
          <w:sz w:val="26"/>
          <w:szCs w:val="26"/>
        </w:rPr>
        <w:t>procede</w:t>
      </w:r>
      <w:r w:rsidR="00EB38AB" w:rsidRPr="00C93CD9">
        <w:rPr>
          <w:rFonts w:ascii="Arial" w:hAnsi="Arial" w:cs="Arial"/>
          <w:color w:val="000000" w:themeColor="text1"/>
          <w:sz w:val="26"/>
          <w:szCs w:val="26"/>
        </w:rPr>
        <w:t>nte</w:t>
      </w:r>
      <w:r w:rsidRPr="003C69CB">
        <w:rPr>
          <w:rFonts w:ascii="Arial" w:hAnsi="Arial" w:cs="Arial"/>
          <w:color w:val="000000" w:themeColor="text1"/>
          <w:sz w:val="26"/>
          <w:szCs w:val="26"/>
        </w:rPr>
        <w:t xml:space="preserve"> es </w:t>
      </w:r>
      <w:r w:rsidRPr="003C69CB">
        <w:rPr>
          <w:rFonts w:ascii="Arial" w:hAnsi="Arial" w:cs="Arial"/>
          <w:b/>
          <w:bCs/>
          <w:color w:val="000000" w:themeColor="text1"/>
          <w:sz w:val="26"/>
          <w:szCs w:val="26"/>
        </w:rPr>
        <w:t xml:space="preserve">MODIFICAR </w:t>
      </w:r>
      <w:r w:rsidRPr="003C69CB">
        <w:rPr>
          <w:rFonts w:ascii="Arial" w:hAnsi="Arial" w:cs="Arial"/>
          <w:color w:val="000000" w:themeColor="text1"/>
          <w:sz w:val="26"/>
          <w:szCs w:val="26"/>
        </w:rPr>
        <w:t xml:space="preserve">la sentencia de catorce de enero de dos mil veinte, dictada por la entonces Cuarta Sala Unitaria, respecto </w:t>
      </w:r>
      <w:r w:rsidRPr="003C69CB">
        <w:rPr>
          <w:rFonts w:ascii="Arial" w:hAnsi="Arial" w:cs="Arial"/>
          <w:iCs/>
          <w:color w:val="000000" w:themeColor="text1"/>
          <w:sz w:val="26"/>
          <w:szCs w:val="26"/>
        </w:rPr>
        <w:t>de la resolución definitiva de cinco de noviembre de dos mil dieciocho</w:t>
      </w:r>
      <w:r w:rsidRPr="003C69CB">
        <w:rPr>
          <w:rFonts w:ascii="Arial" w:hAnsi="Arial" w:cs="Arial"/>
          <w:color w:val="000000" w:themeColor="text1"/>
          <w:sz w:val="26"/>
          <w:szCs w:val="26"/>
        </w:rPr>
        <w:t xml:space="preserve">, dictada por </w:t>
      </w:r>
      <w:r w:rsidRPr="003C69CB">
        <w:rPr>
          <w:rFonts w:ascii="Arial" w:hAnsi="Arial" w:cs="Arial"/>
          <w:iCs/>
          <w:color w:val="000000" w:themeColor="text1"/>
          <w:sz w:val="26"/>
          <w:szCs w:val="26"/>
        </w:rPr>
        <w:t xml:space="preserve">el Director de Responsabilidades Administrativas y Situación Patrimonial de la entonces Secretaría de la Contraloría y Transparencia Gubernamental del Estado de Oaxaca, </w:t>
      </w:r>
      <w:r w:rsidRPr="003C69CB">
        <w:rPr>
          <w:rFonts w:ascii="Arial" w:eastAsia="Calibri" w:hAnsi="Arial" w:cs="Arial"/>
          <w:bCs/>
          <w:color w:val="000000" w:themeColor="text1"/>
          <w:sz w:val="26"/>
          <w:szCs w:val="26"/>
        </w:rPr>
        <w:t xml:space="preserve">ahora </w:t>
      </w:r>
      <w:r w:rsidRPr="003C69CB">
        <w:rPr>
          <w:rFonts w:ascii="Arial" w:hAnsi="Arial" w:cs="Arial"/>
          <w:bCs/>
          <w:color w:val="000000" w:themeColor="text1"/>
          <w:sz w:val="26"/>
          <w:szCs w:val="26"/>
        </w:rPr>
        <w:t>Secretaría de Honestidad, Transparencia y Función Pública de Oaxaca,</w:t>
      </w:r>
      <w:r w:rsidRPr="003C69CB">
        <w:rPr>
          <w:rFonts w:ascii="Arial" w:hAnsi="Arial" w:cs="Arial"/>
          <w:iCs/>
          <w:color w:val="000000" w:themeColor="text1"/>
          <w:sz w:val="26"/>
          <w:szCs w:val="26"/>
        </w:rPr>
        <w:t xml:space="preserve"> en el expediente administrativo 118/06/PA-B/2018.</w:t>
      </w:r>
      <w:r w:rsidR="00677DCC">
        <w:rPr>
          <w:rFonts w:ascii="Arial" w:hAnsi="Arial" w:cs="Arial"/>
          <w:iCs/>
          <w:color w:val="000000" w:themeColor="text1"/>
          <w:sz w:val="26"/>
          <w:szCs w:val="26"/>
        </w:rPr>
        <w:t xml:space="preserve"> - - - - - - - - - - - - - - - - - - - - - </w:t>
      </w:r>
    </w:p>
    <w:p w14:paraId="0E85B793" w14:textId="77777777" w:rsidR="00EB38AB" w:rsidRDefault="00D0609A" w:rsidP="00D0609A">
      <w:pPr>
        <w:pStyle w:val="Prrafodelista"/>
        <w:autoSpaceDE w:val="0"/>
        <w:autoSpaceDN w:val="0"/>
        <w:adjustRightInd w:val="0"/>
        <w:spacing w:before="120" w:after="0" w:line="360" w:lineRule="auto"/>
        <w:ind w:left="284" w:right="49"/>
        <w:jc w:val="both"/>
        <w:rPr>
          <w:rFonts w:ascii="Arial" w:hAnsi="Arial" w:cs="Arial"/>
          <w:b/>
          <w:bCs/>
          <w:iCs/>
          <w:color w:val="000000" w:themeColor="text1"/>
          <w:sz w:val="26"/>
          <w:szCs w:val="26"/>
        </w:rPr>
      </w:pPr>
      <w:r w:rsidRPr="00E50901">
        <w:rPr>
          <w:rFonts w:ascii="Arial" w:hAnsi="Arial" w:cs="Arial"/>
          <w:b/>
          <w:iCs/>
          <w:color w:val="000000" w:themeColor="text1"/>
          <w:sz w:val="26"/>
          <w:szCs w:val="26"/>
        </w:rPr>
        <w:t xml:space="preserve">NOVENO. </w:t>
      </w:r>
      <w:r w:rsidR="00EB38AB">
        <w:rPr>
          <w:rFonts w:ascii="Arial" w:hAnsi="Arial" w:cs="Arial"/>
          <w:b/>
          <w:bCs/>
          <w:iCs/>
          <w:color w:val="000000" w:themeColor="text1"/>
          <w:sz w:val="26"/>
          <w:szCs w:val="26"/>
        </w:rPr>
        <w:t>Efectos.</w:t>
      </w:r>
    </w:p>
    <w:p w14:paraId="0460C135" w14:textId="6C3E62C4" w:rsidR="00D0609A" w:rsidRPr="00E50901" w:rsidRDefault="00EB38AB" w:rsidP="00C93CD9">
      <w:pPr>
        <w:pStyle w:val="Prrafodelista"/>
        <w:numPr>
          <w:ilvl w:val="0"/>
          <w:numId w:val="15"/>
        </w:numPr>
        <w:autoSpaceDE w:val="0"/>
        <w:autoSpaceDN w:val="0"/>
        <w:adjustRightInd w:val="0"/>
        <w:spacing w:before="120" w:after="0" w:line="360" w:lineRule="auto"/>
        <w:ind w:left="0" w:right="49" w:firstLine="567"/>
        <w:jc w:val="both"/>
        <w:rPr>
          <w:rFonts w:ascii="Arial" w:hAnsi="Arial" w:cs="Arial"/>
          <w:color w:val="000000" w:themeColor="text1"/>
          <w:sz w:val="26"/>
          <w:szCs w:val="26"/>
        </w:rPr>
      </w:pPr>
      <w:r w:rsidRPr="00C93CD9">
        <w:rPr>
          <w:rFonts w:ascii="Arial" w:hAnsi="Arial" w:cs="Arial"/>
          <w:bCs/>
          <w:iCs/>
          <w:color w:val="000000" w:themeColor="text1"/>
          <w:sz w:val="26"/>
          <w:szCs w:val="26"/>
        </w:rPr>
        <w:t xml:space="preserve">En estricto cumplimiento a la ejecutoria de amparo del Segundo Tribunal Colegiado </w:t>
      </w:r>
      <w:r w:rsidR="00C93CD9" w:rsidRPr="00C93CD9">
        <w:rPr>
          <w:rFonts w:ascii="Arial" w:hAnsi="Arial" w:cs="Arial"/>
          <w:bCs/>
          <w:iCs/>
          <w:color w:val="000000" w:themeColor="text1"/>
          <w:sz w:val="26"/>
          <w:szCs w:val="26"/>
        </w:rPr>
        <w:t>en Materias Civil y Administrativa del Decimotercer Circuito</w:t>
      </w:r>
      <w:r w:rsidRPr="00C93CD9">
        <w:rPr>
          <w:rFonts w:ascii="Arial" w:hAnsi="Arial" w:cs="Arial"/>
          <w:bCs/>
          <w:iCs/>
          <w:color w:val="000000" w:themeColor="text1"/>
          <w:sz w:val="26"/>
          <w:szCs w:val="26"/>
        </w:rPr>
        <w:t>:</w:t>
      </w:r>
      <w:r w:rsidRPr="00EB38AB">
        <w:rPr>
          <w:rFonts w:ascii="Arial" w:hAnsi="Arial" w:cs="Arial"/>
          <w:bCs/>
          <w:iCs/>
          <w:color w:val="000000" w:themeColor="text1"/>
          <w:sz w:val="26"/>
          <w:szCs w:val="26"/>
        </w:rPr>
        <w:t xml:space="preserve"> </w:t>
      </w:r>
      <w:r w:rsidR="003A0DB9">
        <w:rPr>
          <w:rFonts w:ascii="Arial" w:hAnsi="Arial" w:cs="Arial"/>
          <w:bCs/>
          <w:iCs/>
          <w:color w:val="000000" w:themeColor="text1"/>
          <w:sz w:val="26"/>
          <w:szCs w:val="26"/>
        </w:rPr>
        <w:t>- - -</w:t>
      </w:r>
      <w:r w:rsidR="00D0609A" w:rsidRPr="00E50901">
        <w:rPr>
          <w:rFonts w:ascii="Arial" w:hAnsi="Arial" w:cs="Arial"/>
          <w:color w:val="000000" w:themeColor="text1"/>
          <w:sz w:val="26"/>
          <w:szCs w:val="26"/>
        </w:rPr>
        <w:t xml:space="preserve">- - - - - - - - - - - - - - - - - - - - - - - - - - - - - - - - - - - - - - - </w:t>
      </w:r>
      <w:r w:rsidR="00C93CD9">
        <w:rPr>
          <w:rFonts w:ascii="Arial" w:hAnsi="Arial" w:cs="Arial"/>
          <w:color w:val="000000" w:themeColor="text1"/>
          <w:sz w:val="26"/>
          <w:szCs w:val="26"/>
        </w:rPr>
        <w:t xml:space="preserve">- - - - - - - - </w:t>
      </w:r>
    </w:p>
    <w:p w14:paraId="462CC69F" w14:textId="365C262C" w:rsidR="00D0609A" w:rsidRDefault="00D0609A" w:rsidP="00AE463B">
      <w:pPr>
        <w:pStyle w:val="Prrafodelista"/>
        <w:numPr>
          <w:ilvl w:val="0"/>
          <w:numId w:val="8"/>
        </w:numPr>
        <w:autoSpaceDE w:val="0"/>
        <w:autoSpaceDN w:val="0"/>
        <w:adjustRightInd w:val="0"/>
        <w:spacing w:before="120" w:after="120" w:line="360" w:lineRule="auto"/>
        <w:ind w:right="49"/>
        <w:jc w:val="both"/>
        <w:rPr>
          <w:rFonts w:ascii="Arial" w:hAnsi="Arial" w:cs="Arial"/>
          <w:sz w:val="26"/>
          <w:szCs w:val="26"/>
        </w:rPr>
      </w:pPr>
      <w:r w:rsidRPr="00D0609A">
        <w:rPr>
          <w:rFonts w:ascii="Arial" w:hAnsi="Arial" w:cs="Arial"/>
          <w:sz w:val="26"/>
          <w:szCs w:val="26"/>
        </w:rPr>
        <w:t xml:space="preserve">Se </w:t>
      </w:r>
      <w:r w:rsidR="0051286F" w:rsidRPr="00D0609A">
        <w:rPr>
          <w:rFonts w:ascii="Arial" w:hAnsi="Arial" w:cs="Arial"/>
          <w:b/>
          <w:bCs/>
          <w:sz w:val="26"/>
          <w:szCs w:val="26"/>
        </w:rPr>
        <w:t>MODIFICA</w:t>
      </w:r>
      <w:r w:rsidRPr="00D0609A">
        <w:rPr>
          <w:rFonts w:ascii="Arial" w:hAnsi="Arial" w:cs="Arial"/>
          <w:b/>
          <w:bCs/>
          <w:sz w:val="26"/>
          <w:szCs w:val="26"/>
        </w:rPr>
        <w:t xml:space="preserve"> </w:t>
      </w:r>
      <w:r w:rsidR="0051286F" w:rsidRPr="00D0609A">
        <w:rPr>
          <w:rFonts w:ascii="Arial" w:hAnsi="Arial" w:cs="Arial"/>
          <w:sz w:val="26"/>
          <w:szCs w:val="26"/>
        </w:rPr>
        <w:t xml:space="preserve">la sentencia de catorce de enero de dos mil veinte, </w:t>
      </w:r>
      <w:r w:rsidR="002C49A8" w:rsidRPr="00D0609A">
        <w:rPr>
          <w:rFonts w:ascii="Arial" w:hAnsi="Arial" w:cs="Arial"/>
          <w:sz w:val="26"/>
          <w:szCs w:val="26"/>
        </w:rPr>
        <w:t xml:space="preserve">dictada por la entonces Cuarta Sala Unitaria, </w:t>
      </w:r>
      <w:r w:rsidR="0051286F" w:rsidRPr="00D0609A">
        <w:rPr>
          <w:rFonts w:ascii="Arial" w:hAnsi="Arial" w:cs="Arial"/>
          <w:sz w:val="26"/>
          <w:szCs w:val="26"/>
        </w:rPr>
        <w:t xml:space="preserve">respecto de las consecuencias de la nulidad lisa y llana </w:t>
      </w:r>
      <w:r w:rsidR="0051286F" w:rsidRPr="00D0609A">
        <w:rPr>
          <w:rFonts w:ascii="Arial" w:hAnsi="Arial" w:cs="Arial"/>
          <w:iCs/>
          <w:sz w:val="26"/>
          <w:szCs w:val="26"/>
        </w:rPr>
        <w:t>de la resolución definitiva de cinco de noviembre de dos mil dieciocho</w:t>
      </w:r>
      <w:r w:rsidR="00E50901">
        <w:rPr>
          <w:rFonts w:ascii="Arial" w:hAnsi="Arial" w:cs="Arial"/>
          <w:iCs/>
          <w:sz w:val="26"/>
          <w:szCs w:val="26"/>
        </w:rPr>
        <w:t>.</w:t>
      </w:r>
      <w:r w:rsidR="00677DCC">
        <w:rPr>
          <w:rFonts w:ascii="Arial" w:hAnsi="Arial" w:cs="Arial"/>
          <w:iCs/>
          <w:sz w:val="26"/>
          <w:szCs w:val="26"/>
        </w:rPr>
        <w:t xml:space="preserve"> - - - - - - - - - - - - - - - - - - - - - </w:t>
      </w:r>
    </w:p>
    <w:p w14:paraId="76447154" w14:textId="28046A08" w:rsidR="00CA16E1" w:rsidRDefault="00D0609A" w:rsidP="00AE463B">
      <w:pPr>
        <w:pStyle w:val="Prrafodelista"/>
        <w:numPr>
          <w:ilvl w:val="0"/>
          <w:numId w:val="8"/>
        </w:numPr>
        <w:autoSpaceDE w:val="0"/>
        <w:autoSpaceDN w:val="0"/>
        <w:adjustRightInd w:val="0"/>
        <w:spacing w:before="120" w:after="120" w:line="360" w:lineRule="auto"/>
        <w:ind w:right="49"/>
        <w:jc w:val="both"/>
        <w:rPr>
          <w:rFonts w:ascii="Arial" w:hAnsi="Arial" w:cs="Arial"/>
          <w:sz w:val="26"/>
          <w:szCs w:val="26"/>
        </w:rPr>
      </w:pPr>
      <w:r w:rsidRPr="00D0609A">
        <w:rPr>
          <w:rFonts w:ascii="Arial" w:hAnsi="Arial" w:cs="Arial"/>
          <w:sz w:val="26"/>
          <w:szCs w:val="26"/>
        </w:rPr>
        <w:t xml:space="preserve">Una </w:t>
      </w:r>
      <w:r w:rsidR="0051286F" w:rsidRPr="00D0609A">
        <w:rPr>
          <w:rFonts w:ascii="Arial" w:hAnsi="Arial" w:cs="Arial"/>
          <w:sz w:val="26"/>
          <w:szCs w:val="26"/>
        </w:rPr>
        <w:t xml:space="preserve">vez que quede firme la presente resolución en términos del artículo </w:t>
      </w:r>
      <w:r w:rsidR="00733575" w:rsidRPr="00165F79">
        <w:rPr>
          <w:rFonts w:ascii="Arial" w:hAnsi="Arial" w:cs="Arial"/>
          <w:sz w:val="26"/>
          <w:szCs w:val="26"/>
        </w:rPr>
        <w:t>212</w:t>
      </w:r>
      <w:r w:rsidR="0051286F" w:rsidRPr="00EA77F5">
        <w:rPr>
          <w:rStyle w:val="Refdenotaalpie"/>
          <w:rFonts w:ascii="Arial" w:hAnsi="Arial" w:cs="Arial"/>
          <w:sz w:val="26"/>
          <w:szCs w:val="26"/>
        </w:rPr>
        <w:footnoteReference w:id="15"/>
      </w:r>
      <w:r w:rsidR="0051286F" w:rsidRPr="00D0609A">
        <w:rPr>
          <w:rFonts w:ascii="Arial" w:hAnsi="Arial" w:cs="Arial"/>
          <w:sz w:val="26"/>
          <w:szCs w:val="26"/>
        </w:rPr>
        <w:t>, párrafo segundo, fracción II del Código de Procedimientos Civiles para el Estado de Oaxaca, de aplicación supletoria a la Ley de Procedimiento y Justicia Administrativa para el Estado de Oaxaca, conforme al numeral 147</w:t>
      </w:r>
      <w:r w:rsidR="0051286F" w:rsidRPr="00EA77F5">
        <w:rPr>
          <w:rStyle w:val="Refdenotaalpie"/>
          <w:rFonts w:ascii="Arial" w:hAnsi="Arial" w:cs="Arial"/>
          <w:sz w:val="26"/>
          <w:szCs w:val="26"/>
        </w:rPr>
        <w:footnoteReference w:id="16"/>
      </w:r>
      <w:r w:rsidR="0051286F" w:rsidRPr="00D0609A">
        <w:rPr>
          <w:rFonts w:ascii="Arial" w:hAnsi="Arial" w:cs="Arial"/>
          <w:sz w:val="26"/>
          <w:szCs w:val="26"/>
        </w:rPr>
        <w:t xml:space="preserve"> de la citada Ley, las cosas deben volver al estado que se encontraban antes de que se cometiera la violación procesal que originó la declaratoria de nulidad de la resolución impugnada</w:t>
      </w:r>
      <w:r w:rsidR="00CA16E1">
        <w:rPr>
          <w:rFonts w:ascii="Arial" w:hAnsi="Arial" w:cs="Arial"/>
          <w:sz w:val="26"/>
          <w:szCs w:val="26"/>
        </w:rPr>
        <w:t>.</w:t>
      </w:r>
      <w:r w:rsidR="0051286F" w:rsidRPr="00D0609A">
        <w:rPr>
          <w:rFonts w:ascii="Arial" w:hAnsi="Arial" w:cs="Arial"/>
          <w:sz w:val="26"/>
          <w:szCs w:val="26"/>
        </w:rPr>
        <w:t xml:space="preserve"> </w:t>
      </w:r>
      <w:r w:rsidR="00677DCC">
        <w:rPr>
          <w:rFonts w:ascii="Arial" w:hAnsi="Arial" w:cs="Arial"/>
          <w:sz w:val="26"/>
          <w:szCs w:val="26"/>
        </w:rPr>
        <w:t xml:space="preserve">- - - - - - - - - - - - - - - - - - - - - - - - - - - - - - </w:t>
      </w:r>
    </w:p>
    <w:p w14:paraId="2883B93A" w14:textId="47D9DE0E" w:rsidR="00A61595" w:rsidRPr="00A61595" w:rsidRDefault="003A0DB9" w:rsidP="003A0DB9">
      <w:pPr>
        <w:pStyle w:val="Prrafodelista"/>
        <w:numPr>
          <w:ilvl w:val="0"/>
          <w:numId w:val="8"/>
        </w:numPr>
        <w:autoSpaceDE w:val="0"/>
        <w:autoSpaceDN w:val="0"/>
        <w:adjustRightInd w:val="0"/>
        <w:spacing w:before="120" w:after="120" w:line="360" w:lineRule="auto"/>
        <w:ind w:right="49"/>
        <w:jc w:val="both"/>
        <w:rPr>
          <w:rFonts w:ascii="Arial" w:hAnsi="Arial" w:cs="Arial"/>
          <w:sz w:val="26"/>
          <w:szCs w:val="26"/>
        </w:rPr>
      </w:pPr>
      <w:r>
        <w:rPr>
          <w:rFonts w:ascii="Arial" w:hAnsi="Arial" w:cs="Arial"/>
          <w:sz w:val="26"/>
          <w:szCs w:val="26"/>
        </w:rPr>
        <w:t>S</w:t>
      </w:r>
      <w:r w:rsidRPr="0044089F">
        <w:rPr>
          <w:rFonts w:ascii="Arial" w:hAnsi="Arial" w:cs="Arial"/>
          <w:sz w:val="26"/>
          <w:szCs w:val="26"/>
        </w:rPr>
        <w:t>e debe</w:t>
      </w:r>
      <w:r>
        <w:rPr>
          <w:rFonts w:ascii="Arial" w:hAnsi="Arial" w:cs="Arial"/>
          <w:sz w:val="26"/>
          <w:szCs w:val="26"/>
        </w:rPr>
        <w:t>rá</w:t>
      </w:r>
      <w:r w:rsidRPr="0044089F">
        <w:rPr>
          <w:rFonts w:ascii="Arial" w:hAnsi="Arial" w:cs="Arial"/>
          <w:sz w:val="26"/>
          <w:szCs w:val="26"/>
        </w:rPr>
        <w:t xml:space="preserve"> cancelar </w:t>
      </w:r>
      <w:r w:rsidRPr="00B350C0">
        <w:rPr>
          <w:rFonts w:ascii="Arial" w:hAnsi="Arial" w:cs="Arial"/>
          <w:sz w:val="26"/>
          <w:szCs w:val="26"/>
        </w:rPr>
        <w:t xml:space="preserve">en los registros de servidores públicos sancionados del Gobierno Federal, así como los contenidos en la base de datos de servidores públicos inhabilitados del Estado y Municipios de Oaxaca, la cual se integra en la Dirección de Responsabilidades Administrativas y Situación Patrimonial de la Secretaría de Honestidad, Transparencia y Función Pública, </w:t>
      </w:r>
      <w:r>
        <w:rPr>
          <w:rFonts w:ascii="Arial" w:hAnsi="Arial" w:cs="Arial"/>
          <w:bCs/>
          <w:sz w:val="26"/>
          <w:szCs w:val="26"/>
        </w:rPr>
        <w:t xml:space="preserve">para </w:t>
      </w:r>
      <w:r w:rsidR="00A61595">
        <w:rPr>
          <w:rFonts w:ascii="Arial" w:hAnsi="Arial" w:cs="Arial"/>
          <w:sz w:val="26"/>
          <w:szCs w:val="26"/>
        </w:rPr>
        <w:t>que ordene a quien corresponda gire oficio para que</w:t>
      </w:r>
      <w:r w:rsidR="00A61595" w:rsidRPr="00CA16E1">
        <w:rPr>
          <w:rFonts w:ascii="Arial" w:hAnsi="Arial" w:cs="Arial"/>
          <w:sz w:val="26"/>
          <w:szCs w:val="26"/>
        </w:rPr>
        <w:t xml:space="preserve"> </w:t>
      </w:r>
      <w:r w:rsidR="00E50901">
        <w:rPr>
          <w:rFonts w:ascii="Arial" w:hAnsi="Arial" w:cs="Arial"/>
          <w:sz w:val="26"/>
          <w:szCs w:val="26"/>
        </w:rPr>
        <w:t>c</w:t>
      </w:r>
      <w:r w:rsidR="00A61595" w:rsidRPr="00CA16E1">
        <w:rPr>
          <w:rFonts w:ascii="Arial" w:hAnsi="Arial" w:cs="Arial"/>
          <w:sz w:val="26"/>
          <w:szCs w:val="26"/>
        </w:rPr>
        <w:t>ancel</w:t>
      </w:r>
      <w:r w:rsidR="00A61595">
        <w:rPr>
          <w:rFonts w:ascii="Arial" w:hAnsi="Arial" w:cs="Arial"/>
          <w:sz w:val="26"/>
          <w:szCs w:val="26"/>
        </w:rPr>
        <w:t>e</w:t>
      </w:r>
      <w:r w:rsidR="00A61595" w:rsidRPr="00CA16E1">
        <w:rPr>
          <w:rFonts w:ascii="Arial" w:hAnsi="Arial" w:cs="Arial"/>
          <w:sz w:val="26"/>
          <w:szCs w:val="26"/>
        </w:rPr>
        <w:t xml:space="preserve"> </w:t>
      </w:r>
      <w:r w:rsidR="0077692B" w:rsidRPr="00A61595">
        <w:rPr>
          <w:rFonts w:ascii="Arial" w:eastAsia="Calibri" w:hAnsi="Arial" w:cs="Arial"/>
          <w:bCs/>
          <w:color w:val="000000" w:themeColor="text1"/>
          <w:sz w:val="26"/>
          <w:szCs w:val="26"/>
        </w:rPr>
        <w:t xml:space="preserve">la sanción de inhabilitación impuesta a la aquí </w:t>
      </w:r>
      <w:r w:rsidR="0077692B" w:rsidRPr="00DF33DF">
        <w:rPr>
          <w:rFonts w:ascii="Arial" w:eastAsia="Calibri" w:hAnsi="Arial" w:cs="Arial"/>
          <w:bCs/>
          <w:color w:val="000000" w:themeColor="text1"/>
          <w:sz w:val="26"/>
          <w:szCs w:val="26"/>
        </w:rPr>
        <w:t>recurrente</w:t>
      </w:r>
      <w:r w:rsidR="00DF33DF" w:rsidRPr="00DF33DF">
        <w:rPr>
          <w:rFonts w:ascii="Arial" w:hAnsi="Arial" w:cs="Arial"/>
          <w:bCs/>
          <w:iCs/>
          <w:sz w:val="26"/>
          <w:szCs w:val="26"/>
        </w:rPr>
        <w:t xml:space="preserve"> **********</w:t>
      </w:r>
      <w:r w:rsidRPr="00DF33DF">
        <w:rPr>
          <w:rFonts w:ascii="Arial" w:hAnsi="Arial" w:cs="Arial"/>
          <w:sz w:val="26"/>
          <w:szCs w:val="26"/>
        </w:rPr>
        <w:t>.</w:t>
      </w:r>
      <w:r w:rsidR="00677DCC">
        <w:rPr>
          <w:rFonts w:ascii="Arial" w:hAnsi="Arial" w:cs="Arial"/>
          <w:bCs/>
          <w:sz w:val="26"/>
          <w:szCs w:val="26"/>
        </w:rPr>
        <w:t xml:space="preserve"> - - - - - - - </w:t>
      </w:r>
    </w:p>
    <w:p w14:paraId="3493A51A" w14:textId="0083002C" w:rsidR="0077692B" w:rsidRPr="0077692B" w:rsidRDefault="00CA16E1" w:rsidP="0077692B">
      <w:pPr>
        <w:pStyle w:val="Prrafodelista"/>
        <w:numPr>
          <w:ilvl w:val="0"/>
          <w:numId w:val="8"/>
        </w:numPr>
        <w:autoSpaceDE w:val="0"/>
        <w:autoSpaceDN w:val="0"/>
        <w:adjustRightInd w:val="0"/>
        <w:spacing w:before="120" w:after="120" w:line="360" w:lineRule="auto"/>
        <w:ind w:right="49"/>
        <w:jc w:val="both"/>
        <w:rPr>
          <w:rFonts w:ascii="Arial" w:hAnsi="Arial" w:cs="Arial"/>
          <w:sz w:val="26"/>
          <w:szCs w:val="26"/>
        </w:rPr>
      </w:pPr>
      <w:r w:rsidRPr="00CA16E1">
        <w:rPr>
          <w:rFonts w:ascii="Arial" w:hAnsi="Arial" w:cs="Arial"/>
          <w:b/>
          <w:bCs/>
          <w:sz w:val="26"/>
          <w:szCs w:val="26"/>
        </w:rPr>
        <w:t xml:space="preserve">Se </w:t>
      </w:r>
      <w:r w:rsidR="0077692B">
        <w:rPr>
          <w:rFonts w:ascii="Arial" w:hAnsi="Arial" w:cs="Arial"/>
          <w:b/>
          <w:bCs/>
          <w:sz w:val="26"/>
          <w:szCs w:val="26"/>
        </w:rPr>
        <w:t>ordena</w:t>
      </w:r>
      <w:r w:rsidR="0051286F" w:rsidRPr="00CA16E1">
        <w:rPr>
          <w:rFonts w:ascii="Arial" w:hAnsi="Arial" w:cs="Arial"/>
          <w:b/>
          <w:bCs/>
          <w:sz w:val="26"/>
          <w:szCs w:val="26"/>
        </w:rPr>
        <w:t xml:space="preserve"> a l</w:t>
      </w:r>
      <w:r w:rsidR="0051286F" w:rsidRPr="00CA16E1">
        <w:rPr>
          <w:rFonts w:ascii="Arial" w:hAnsi="Arial" w:cs="Arial"/>
          <w:b/>
          <w:bCs/>
          <w:iCs/>
          <w:sz w:val="26"/>
          <w:szCs w:val="26"/>
        </w:rPr>
        <w:t xml:space="preserve">a autoridad </w:t>
      </w:r>
      <w:r w:rsidR="0077692B" w:rsidRPr="00D0609A">
        <w:rPr>
          <w:rFonts w:ascii="Arial" w:hAnsi="Arial" w:cs="Arial"/>
          <w:bCs/>
          <w:sz w:val="26"/>
          <w:szCs w:val="26"/>
        </w:rPr>
        <w:t>Secretaría de Honestidad, Transparencia y Función Pública de Oaxaca</w:t>
      </w:r>
      <w:r w:rsidR="0077692B" w:rsidRPr="00CA16E1">
        <w:rPr>
          <w:rFonts w:ascii="Arial" w:hAnsi="Arial" w:cs="Arial"/>
          <w:b/>
          <w:bCs/>
          <w:iCs/>
          <w:sz w:val="26"/>
          <w:szCs w:val="26"/>
        </w:rPr>
        <w:t xml:space="preserve"> </w:t>
      </w:r>
      <w:r w:rsidRPr="00CA16E1">
        <w:rPr>
          <w:rFonts w:ascii="Arial" w:hAnsi="Arial" w:cs="Arial"/>
          <w:b/>
          <w:bCs/>
          <w:iCs/>
          <w:sz w:val="26"/>
          <w:szCs w:val="26"/>
        </w:rPr>
        <w:t xml:space="preserve">para </w:t>
      </w:r>
      <w:proofErr w:type="gramStart"/>
      <w:r w:rsidRPr="00CA16E1">
        <w:rPr>
          <w:rFonts w:ascii="Arial" w:hAnsi="Arial" w:cs="Arial"/>
          <w:b/>
          <w:bCs/>
          <w:iCs/>
          <w:sz w:val="26"/>
          <w:szCs w:val="26"/>
        </w:rPr>
        <w:t>que</w:t>
      </w:r>
      <w:proofErr w:type="gramEnd"/>
      <w:r w:rsidR="00EC09B7">
        <w:rPr>
          <w:rFonts w:ascii="Arial" w:hAnsi="Arial" w:cs="Arial"/>
          <w:b/>
          <w:bCs/>
          <w:iCs/>
          <w:sz w:val="26"/>
          <w:szCs w:val="26"/>
        </w:rPr>
        <w:t xml:space="preserve"> </w:t>
      </w:r>
      <w:r w:rsidR="00EC09B7" w:rsidRPr="003C69CB">
        <w:rPr>
          <w:rFonts w:ascii="Arial" w:hAnsi="Arial" w:cs="Arial"/>
          <w:b/>
          <w:bCs/>
          <w:iCs/>
          <w:sz w:val="26"/>
          <w:szCs w:val="26"/>
        </w:rPr>
        <w:t xml:space="preserve">a su vez, en cumplimiento de </w:t>
      </w:r>
      <w:r w:rsidR="00EC09B7" w:rsidRPr="003C69CB">
        <w:rPr>
          <w:rFonts w:ascii="Arial" w:hAnsi="Arial" w:cs="Arial"/>
          <w:b/>
          <w:bCs/>
          <w:iCs/>
          <w:sz w:val="26"/>
          <w:szCs w:val="26"/>
        </w:rPr>
        <w:lastRenderedPageBreak/>
        <w:t>esta sentencia,</w:t>
      </w:r>
      <w:r w:rsidR="0077692B">
        <w:rPr>
          <w:rFonts w:ascii="Arial" w:hAnsi="Arial" w:cs="Arial"/>
          <w:b/>
          <w:bCs/>
          <w:iCs/>
          <w:sz w:val="26"/>
          <w:szCs w:val="26"/>
        </w:rPr>
        <w:t xml:space="preserve"> ordene a los Servicios de Salud de Oaxaca, lo siguiente</w:t>
      </w:r>
      <w:r>
        <w:rPr>
          <w:rFonts w:ascii="Arial" w:hAnsi="Arial" w:cs="Arial"/>
          <w:b/>
          <w:bCs/>
          <w:iCs/>
          <w:sz w:val="26"/>
          <w:szCs w:val="26"/>
        </w:rPr>
        <w:t>:</w:t>
      </w:r>
      <w:r w:rsidRPr="00CA16E1">
        <w:rPr>
          <w:rFonts w:ascii="Arial" w:hAnsi="Arial" w:cs="Arial"/>
          <w:b/>
          <w:bCs/>
          <w:iCs/>
          <w:sz w:val="26"/>
          <w:szCs w:val="26"/>
        </w:rPr>
        <w:t xml:space="preserve"> </w:t>
      </w:r>
      <w:r w:rsidR="00677DCC">
        <w:rPr>
          <w:rFonts w:ascii="Arial" w:hAnsi="Arial" w:cs="Arial"/>
          <w:b/>
          <w:bCs/>
          <w:iCs/>
          <w:sz w:val="26"/>
          <w:szCs w:val="26"/>
        </w:rPr>
        <w:t xml:space="preserve">- - - - - - - - - - - - - - - - - - - - - - - - - - - - - - - - - - - - - - - - - - - </w:t>
      </w:r>
    </w:p>
    <w:p w14:paraId="34F8CF3B" w14:textId="450980EE" w:rsidR="00CA16E1" w:rsidRPr="003C69CB" w:rsidRDefault="0077692B" w:rsidP="00CA16E1">
      <w:pPr>
        <w:pStyle w:val="Prrafodelista"/>
        <w:numPr>
          <w:ilvl w:val="0"/>
          <w:numId w:val="11"/>
        </w:numPr>
        <w:autoSpaceDE w:val="0"/>
        <w:autoSpaceDN w:val="0"/>
        <w:adjustRightInd w:val="0"/>
        <w:spacing w:before="120" w:after="120" w:line="360" w:lineRule="auto"/>
        <w:ind w:right="49"/>
        <w:jc w:val="both"/>
        <w:rPr>
          <w:rFonts w:ascii="Arial" w:hAnsi="Arial" w:cs="Arial"/>
          <w:color w:val="000000" w:themeColor="text1"/>
          <w:sz w:val="26"/>
          <w:szCs w:val="26"/>
        </w:rPr>
      </w:pPr>
      <w:r>
        <w:rPr>
          <w:rFonts w:ascii="Arial" w:hAnsi="Arial" w:cs="Arial"/>
          <w:b/>
          <w:bCs/>
          <w:iCs/>
          <w:sz w:val="26"/>
          <w:szCs w:val="26"/>
        </w:rPr>
        <w:t>E</w:t>
      </w:r>
      <w:r w:rsidR="0051286F" w:rsidRPr="00D0609A">
        <w:rPr>
          <w:rFonts w:ascii="Arial" w:hAnsi="Arial" w:cs="Arial"/>
          <w:b/>
          <w:bCs/>
          <w:iCs/>
          <w:sz w:val="26"/>
          <w:szCs w:val="26"/>
        </w:rPr>
        <w:t xml:space="preserve">n el supuesto de que </w:t>
      </w:r>
      <w:r w:rsidR="00DA01D9">
        <w:rPr>
          <w:rFonts w:ascii="Arial" w:eastAsia="Calibri" w:hAnsi="Arial" w:cs="Arial"/>
          <w:b/>
          <w:sz w:val="26"/>
          <w:szCs w:val="26"/>
        </w:rPr>
        <w:t>**********</w:t>
      </w:r>
      <w:r w:rsidR="00DA01D9">
        <w:rPr>
          <w:rFonts w:ascii="Arial" w:eastAsia="Calibri" w:hAnsi="Arial" w:cs="Arial"/>
          <w:b/>
          <w:sz w:val="26"/>
          <w:szCs w:val="26"/>
        </w:rPr>
        <w:t xml:space="preserve"> </w:t>
      </w:r>
      <w:r w:rsidR="0051286F" w:rsidRPr="00D0609A">
        <w:rPr>
          <w:rFonts w:ascii="Arial" w:hAnsi="Arial" w:cs="Arial"/>
          <w:b/>
          <w:bCs/>
          <w:iCs/>
          <w:sz w:val="26"/>
          <w:szCs w:val="26"/>
        </w:rPr>
        <w:t xml:space="preserve">no se encuentre laborando en la actualidad como </w:t>
      </w:r>
      <w:r w:rsidR="0051286F" w:rsidRPr="00D0609A">
        <w:rPr>
          <w:rFonts w:ascii="Arial" w:hAnsi="Arial" w:cs="Arial"/>
          <w:b/>
          <w:bCs/>
          <w:sz w:val="26"/>
          <w:szCs w:val="26"/>
        </w:rPr>
        <w:t xml:space="preserve">Jefa del Departamento de Operación y Pagos de los Servicios de Salud de Oaxaca, la reinstale en dicho </w:t>
      </w:r>
      <w:r w:rsidR="0051286F" w:rsidRPr="00D0609A">
        <w:rPr>
          <w:rFonts w:ascii="Arial" w:hAnsi="Arial" w:cs="Arial"/>
          <w:b/>
          <w:bCs/>
          <w:iCs/>
          <w:sz w:val="26"/>
          <w:szCs w:val="26"/>
        </w:rPr>
        <w:t xml:space="preserve">cargo, el cual </w:t>
      </w:r>
      <w:r w:rsidR="0051286F" w:rsidRPr="003C69CB">
        <w:rPr>
          <w:rFonts w:ascii="Arial" w:hAnsi="Arial" w:cs="Arial"/>
          <w:b/>
          <w:bCs/>
          <w:iCs/>
          <w:color w:val="000000" w:themeColor="text1"/>
          <w:sz w:val="26"/>
          <w:szCs w:val="26"/>
        </w:rPr>
        <w:t>desempeñaba cuando fue inhabilitada en la resolución impugnada</w:t>
      </w:r>
      <w:r w:rsidR="00FD5B68" w:rsidRPr="003C69CB">
        <w:rPr>
          <w:rFonts w:ascii="Arial" w:hAnsi="Arial" w:cs="Arial"/>
          <w:b/>
          <w:bCs/>
          <w:iCs/>
          <w:color w:val="000000" w:themeColor="text1"/>
          <w:sz w:val="26"/>
          <w:szCs w:val="26"/>
        </w:rPr>
        <w:t xml:space="preserve"> o en su caso el similar en caso de cambio de denominación del </w:t>
      </w:r>
      <w:proofErr w:type="gramStart"/>
      <w:r w:rsidR="00FD5B68" w:rsidRPr="003C69CB">
        <w:rPr>
          <w:rFonts w:ascii="Arial" w:hAnsi="Arial" w:cs="Arial"/>
          <w:b/>
          <w:bCs/>
          <w:iCs/>
          <w:color w:val="000000" w:themeColor="text1"/>
          <w:sz w:val="26"/>
          <w:szCs w:val="26"/>
        </w:rPr>
        <w:t>mismo</w:t>
      </w:r>
      <w:r w:rsidR="003C69CB">
        <w:rPr>
          <w:rFonts w:ascii="Arial" w:hAnsi="Arial" w:cs="Arial"/>
          <w:b/>
          <w:bCs/>
          <w:iCs/>
          <w:color w:val="000000" w:themeColor="text1"/>
          <w:sz w:val="26"/>
          <w:szCs w:val="26"/>
        </w:rPr>
        <w:t>.</w:t>
      </w:r>
      <w:r w:rsidR="00677DCC">
        <w:rPr>
          <w:rFonts w:ascii="Arial" w:hAnsi="Arial" w:cs="Arial"/>
          <w:b/>
          <w:bCs/>
          <w:iCs/>
          <w:color w:val="000000" w:themeColor="text1"/>
          <w:sz w:val="26"/>
          <w:szCs w:val="26"/>
        </w:rPr>
        <w:t>-</w:t>
      </w:r>
      <w:proofErr w:type="gramEnd"/>
      <w:r w:rsidR="00677DCC">
        <w:rPr>
          <w:rFonts w:ascii="Arial" w:hAnsi="Arial" w:cs="Arial"/>
          <w:b/>
          <w:bCs/>
          <w:iCs/>
          <w:color w:val="000000" w:themeColor="text1"/>
          <w:sz w:val="26"/>
          <w:szCs w:val="26"/>
        </w:rPr>
        <w:t xml:space="preserve"> - - - - - - - - - - - - - - - </w:t>
      </w:r>
    </w:p>
    <w:p w14:paraId="004233E3" w14:textId="68CCBE0E" w:rsidR="00B23C25" w:rsidRPr="003C69CB" w:rsidRDefault="0077692B" w:rsidP="00CA16E1">
      <w:pPr>
        <w:pStyle w:val="Prrafodelista"/>
        <w:numPr>
          <w:ilvl w:val="0"/>
          <w:numId w:val="11"/>
        </w:numPr>
        <w:autoSpaceDE w:val="0"/>
        <w:autoSpaceDN w:val="0"/>
        <w:adjustRightInd w:val="0"/>
        <w:spacing w:before="120" w:after="120" w:line="360" w:lineRule="auto"/>
        <w:ind w:right="49"/>
        <w:jc w:val="both"/>
        <w:rPr>
          <w:rFonts w:ascii="Arial" w:hAnsi="Arial" w:cs="Arial"/>
          <w:color w:val="000000" w:themeColor="text1"/>
          <w:sz w:val="26"/>
          <w:szCs w:val="26"/>
        </w:rPr>
      </w:pPr>
      <w:r>
        <w:rPr>
          <w:rFonts w:ascii="Arial" w:hAnsi="Arial" w:cs="Arial"/>
          <w:b/>
          <w:bCs/>
          <w:iCs/>
          <w:sz w:val="26"/>
          <w:szCs w:val="26"/>
        </w:rPr>
        <w:t>E</w:t>
      </w:r>
      <w:r w:rsidRPr="00CA16E1">
        <w:rPr>
          <w:rFonts w:ascii="Arial" w:hAnsi="Arial" w:cs="Arial"/>
          <w:b/>
          <w:bCs/>
          <w:iCs/>
          <w:sz w:val="26"/>
          <w:szCs w:val="26"/>
        </w:rPr>
        <w:t xml:space="preserve">fectúe </w:t>
      </w:r>
      <w:r w:rsidR="00B23C25" w:rsidRPr="00CA16E1">
        <w:rPr>
          <w:rFonts w:ascii="Arial" w:hAnsi="Arial" w:cs="Arial"/>
          <w:b/>
          <w:bCs/>
          <w:iCs/>
          <w:sz w:val="26"/>
          <w:szCs w:val="26"/>
        </w:rPr>
        <w:t>el pago</w:t>
      </w:r>
      <w:r w:rsidR="00B23C25" w:rsidRPr="00CA16E1">
        <w:rPr>
          <w:rFonts w:ascii="Arial" w:hAnsi="Arial" w:cs="Arial"/>
          <w:b/>
          <w:bCs/>
          <w:sz w:val="26"/>
          <w:szCs w:val="26"/>
        </w:rPr>
        <w:t xml:space="preserve"> de los salarios caídos, así como de </w:t>
      </w:r>
      <w:r w:rsidR="00B23C25" w:rsidRPr="003C69CB">
        <w:rPr>
          <w:rFonts w:ascii="Arial" w:hAnsi="Arial" w:cs="Arial"/>
          <w:b/>
          <w:bCs/>
          <w:color w:val="000000" w:themeColor="text1"/>
          <w:sz w:val="26"/>
          <w:szCs w:val="26"/>
        </w:rPr>
        <w:t>cualquier prestación o derecho que hubiera perdido la servidora pública</w:t>
      </w:r>
      <w:r w:rsidR="00DA01D9">
        <w:rPr>
          <w:rFonts w:ascii="Arial" w:eastAsia="Calibri" w:hAnsi="Arial" w:cs="Arial"/>
          <w:b/>
          <w:sz w:val="26"/>
          <w:szCs w:val="26"/>
        </w:rPr>
        <w:t>**********</w:t>
      </w:r>
      <w:r w:rsidR="00B23C25" w:rsidRPr="003C69CB">
        <w:rPr>
          <w:rFonts w:ascii="Arial" w:hAnsi="Arial" w:cs="Arial"/>
          <w:b/>
          <w:bCs/>
          <w:color w:val="000000" w:themeColor="text1"/>
          <w:sz w:val="26"/>
          <w:szCs w:val="26"/>
        </w:rPr>
        <w:t xml:space="preserve">., lo cual debe incluir el plazo hasta que sea reinstalada, ya que el resarcimiento de sus derechos, debe ser durante todo el tiempo que duró su privación de sus prestaciones labores, y no solo por el plazo en que se determinó la inhabilitación de su </w:t>
      </w:r>
      <w:proofErr w:type="gramStart"/>
      <w:r w:rsidR="00B23C25" w:rsidRPr="003C69CB">
        <w:rPr>
          <w:rFonts w:ascii="Arial" w:hAnsi="Arial" w:cs="Arial"/>
          <w:b/>
          <w:bCs/>
          <w:color w:val="000000" w:themeColor="text1"/>
          <w:sz w:val="26"/>
          <w:szCs w:val="26"/>
        </w:rPr>
        <w:t>cargo</w:t>
      </w:r>
      <w:r w:rsidR="003F6324">
        <w:rPr>
          <w:rFonts w:ascii="Arial" w:hAnsi="Arial" w:cs="Arial"/>
          <w:b/>
          <w:bCs/>
          <w:color w:val="000000" w:themeColor="text1"/>
          <w:sz w:val="26"/>
          <w:szCs w:val="26"/>
        </w:rPr>
        <w:t xml:space="preserve"> </w:t>
      </w:r>
      <w:r w:rsidR="00B350C0">
        <w:rPr>
          <w:rFonts w:ascii="Arial" w:hAnsi="Arial" w:cs="Arial"/>
          <w:b/>
          <w:bCs/>
          <w:color w:val="000000" w:themeColor="text1"/>
          <w:sz w:val="26"/>
          <w:szCs w:val="26"/>
        </w:rPr>
        <w:t>.</w:t>
      </w:r>
      <w:proofErr w:type="gramEnd"/>
      <w:r w:rsidR="003F6324">
        <w:rPr>
          <w:rFonts w:ascii="Arial" w:hAnsi="Arial" w:cs="Arial"/>
          <w:b/>
          <w:bCs/>
          <w:color w:val="000000" w:themeColor="text1"/>
          <w:sz w:val="26"/>
          <w:szCs w:val="26"/>
        </w:rPr>
        <w:t xml:space="preserve"> - - </w:t>
      </w:r>
      <w:r w:rsidR="00B23C25" w:rsidRPr="003C69CB">
        <w:rPr>
          <w:rFonts w:ascii="Arial" w:hAnsi="Arial" w:cs="Arial"/>
          <w:b/>
          <w:bCs/>
          <w:color w:val="000000" w:themeColor="text1"/>
          <w:sz w:val="26"/>
          <w:szCs w:val="26"/>
        </w:rPr>
        <w:t xml:space="preserve"> </w:t>
      </w:r>
      <w:r w:rsidR="00677DCC">
        <w:rPr>
          <w:rFonts w:ascii="Arial" w:hAnsi="Arial" w:cs="Arial"/>
          <w:b/>
          <w:bCs/>
          <w:color w:val="000000" w:themeColor="text1"/>
          <w:sz w:val="26"/>
          <w:szCs w:val="26"/>
        </w:rPr>
        <w:t xml:space="preserve">- - - - - - - - - - - - - - - - - - - - - - - - - - - - - - - - - - </w:t>
      </w:r>
    </w:p>
    <w:p w14:paraId="5AF8F511" w14:textId="58F13A2F" w:rsidR="0051286F" w:rsidRDefault="0051286F" w:rsidP="003C69CB">
      <w:pPr>
        <w:pStyle w:val="Prrafodelista"/>
        <w:numPr>
          <w:ilvl w:val="0"/>
          <w:numId w:val="15"/>
        </w:numPr>
        <w:spacing w:after="120" w:line="360" w:lineRule="auto"/>
        <w:ind w:left="0" w:right="49" w:firstLine="567"/>
        <w:jc w:val="both"/>
        <w:rPr>
          <w:rFonts w:ascii="Arial" w:hAnsi="Arial" w:cs="Arial"/>
          <w:iCs/>
          <w:sz w:val="26"/>
          <w:szCs w:val="26"/>
        </w:rPr>
      </w:pPr>
      <w:r w:rsidRPr="003C69CB">
        <w:rPr>
          <w:rFonts w:ascii="Arial" w:hAnsi="Arial" w:cs="Arial"/>
          <w:iCs/>
          <w:color w:val="000000" w:themeColor="text1"/>
          <w:sz w:val="26"/>
          <w:szCs w:val="26"/>
        </w:rPr>
        <w:t>Sin perjuicio que, la autoridad demandada continúe con el trámite del procedimiento de responsabilidad administrativa</w:t>
      </w:r>
      <w:r w:rsidR="0077692B" w:rsidRPr="003C69CB">
        <w:rPr>
          <w:rFonts w:ascii="Arial" w:hAnsi="Arial" w:cs="Arial"/>
          <w:iCs/>
          <w:color w:val="000000" w:themeColor="text1"/>
          <w:sz w:val="26"/>
          <w:szCs w:val="26"/>
        </w:rPr>
        <w:t xml:space="preserve">, ósea la </w:t>
      </w:r>
      <w:r w:rsidR="0077692B" w:rsidRPr="003C69CB">
        <w:rPr>
          <w:rFonts w:ascii="Arial" w:hAnsi="Arial" w:cs="Arial"/>
          <w:bCs/>
          <w:color w:val="000000" w:themeColor="text1"/>
          <w:sz w:val="26"/>
          <w:szCs w:val="26"/>
        </w:rPr>
        <w:t>Secretaría de Honestidad, Transparencia y Función Pública de Oaxaca</w:t>
      </w:r>
      <w:r w:rsidRPr="003C69CB">
        <w:rPr>
          <w:rFonts w:ascii="Arial" w:hAnsi="Arial" w:cs="Arial"/>
          <w:iCs/>
          <w:color w:val="000000" w:themeColor="text1"/>
          <w:sz w:val="26"/>
          <w:szCs w:val="26"/>
        </w:rPr>
        <w:t>, en el que pued</w:t>
      </w:r>
      <w:r w:rsidR="0077692B" w:rsidRPr="003C69CB">
        <w:rPr>
          <w:rFonts w:ascii="Arial" w:hAnsi="Arial" w:cs="Arial"/>
          <w:iCs/>
          <w:color w:val="000000" w:themeColor="text1"/>
          <w:sz w:val="26"/>
          <w:szCs w:val="26"/>
        </w:rPr>
        <w:t>a</w:t>
      </w:r>
      <w:r w:rsidRPr="003C69CB">
        <w:rPr>
          <w:rFonts w:ascii="Arial" w:hAnsi="Arial" w:cs="Arial"/>
          <w:iCs/>
          <w:color w:val="000000" w:themeColor="text1"/>
          <w:sz w:val="26"/>
          <w:szCs w:val="26"/>
        </w:rPr>
        <w:t xml:space="preserve"> determinar</w:t>
      </w:r>
      <w:r w:rsidR="00482901" w:rsidRPr="003C69CB">
        <w:rPr>
          <w:rFonts w:ascii="Arial" w:hAnsi="Arial" w:cs="Arial"/>
          <w:iCs/>
          <w:color w:val="000000" w:themeColor="text1"/>
          <w:sz w:val="26"/>
          <w:szCs w:val="26"/>
        </w:rPr>
        <w:t xml:space="preserve"> las</w:t>
      </w:r>
      <w:r w:rsidRPr="003C69CB">
        <w:rPr>
          <w:rFonts w:ascii="Arial" w:hAnsi="Arial" w:cs="Arial"/>
          <w:iCs/>
          <w:color w:val="000000" w:themeColor="text1"/>
          <w:sz w:val="26"/>
          <w:szCs w:val="26"/>
        </w:rPr>
        <w:t xml:space="preserve"> medidas cautelares si a su juicio así conviniere, para la prosecución de las investigaciones de conformidad con el artículo 69</w:t>
      </w:r>
      <w:r w:rsidRPr="003C69CB">
        <w:rPr>
          <w:rStyle w:val="Refdenotaalpie"/>
          <w:rFonts w:ascii="Arial" w:hAnsi="Arial" w:cs="Arial"/>
          <w:iCs/>
          <w:color w:val="000000" w:themeColor="text1"/>
          <w:sz w:val="26"/>
          <w:szCs w:val="26"/>
        </w:rPr>
        <w:footnoteReference w:id="17"/>
      </w:r>
      <w:r w:rsidRPr="003C69CB">
        <w:rPr>
          <w:rFonts w:ascii="Arial" w:hAnsi="Arial" w:cs="Arial"/>
          <w:iCs/>
          <w:color w:val="000000" w:themeColor="text1"/>
          <w:sz w:val="26"/>
          <w:szCs w:val="26"/>
        </w:rPr>
        <w:t>, fracción VIII</w:t>
      </w:r>
      <w:r w:rsidR="00BB29E8" w:rsidRPr="003C69CB">
        <w:rPr>
          <w:rFonts w:ascii="Arial" w:hAnsi="Arial" w:cs="Arial"/>
          <w:iCs/>
          <w:color w:val="000000" w:themeColor="text1"/>
          <w:sz w:val="26"/>
          <w:szCs w:val="26"/>
        </w:rPr>
        <w:t>, cuarto párrafo</w:t>
      </w:r>
      <w:r w:rsidRPr="003C69CB">
        <w:rPr>
          <w:rFonts w:ascii="Arial" w:hAnsi="Arial" w:cs="Arial"/>
          <w:iCs/>
          <w:color w:val="000000" w:themeColor="text1"/>
          <w:sz w:val="26"/>
          <w:szCs w:val="26"/>
        </w:rPr>
        <w:t>, de la Ley de Responsabilidades de los Servidores Públicos del Estado y Municipios de Oaxaca,</w:t>
      </w:r>
      <w:r w:rsidR="0077692B" w:rsidRPr="003C69CB">
        <w:rPr>
          <w:rFonts w:ascii="Arial" w:hAnsi="Arial" w:cs="Arial"/>
          <w:iCs/>
          <w:color w:val="000000" w:themeColor="text1"/>
          <w:sz w:val="26"/>
          <w:szCs w:val="26"/>
        </w:rPr>
        <w:t xml:space="preserve"> sea</w:t>
      </w:r>
      <w:r w:rsidRPr="003C69CB">
        <w:rPr>
          <w:rFonts w:ascii="Arial" w:hAnsi="Arial" w:cs="Arial"/>
          <w:iCs/>
          <w:color w:val="000000" w:themeColor="text1"/>
          <w:sz w:val="26"/>
          <w:szCs w:val="26"/>
        </w:rPr>
        <w:t xml:space="preserve"> aplicable</w:t>
      </w:r>
      <w:r w:rsidR="0077692B" w:rsidRPr="003C69CB">
        <w:rPr>
          <w:rFonts w:ascii="Arial" w:hAnsi="Arial" w:cs="Arial"/>
          <w:iCs/>
          <w:sz w:val="26"/>
          <w:szCs w:val="26"/>
        </w:rPr>
        <w:t>, así como a su vez le solicite a los Servicios de Salud de</w:t>
      </w:r>
      <w:r w:rsidR="00482901" w:rsidRPr="003C69CB">
        <w:rPr>
          <w:rFonts w:ascii="Arial" w:hAnsi="Arial" w:cs="Arial"/>
          <w:iCs/>
          <w:sz w:val="26"/>
          <w:szCs w:val="26"/>
        </w:rPr>
        <w:t xml:space="preserve"> Oaxaca,</w:t>
      </w:r>
      <w:r w:rsidR="0077692B" w:rsidRPr="003C69CB">
        <w:rPr>
          <w:rFonts w:ascii="Arial" w:hAnsi="Arial" w:cs="Arial"/>
          <w:iCs/>
          <w:sz w:val="26"/>
          <w:szCs w:val="26"/>
        </w:rPr>
        <w:t xml:space="preserve"> debido </w:t>
      </w:r>
      <w:r w:rsidR="00482901" w:rsidRPr="003C69CB">
        <w:rPr>
          <w:rFonts w:ascii="Arial" w:hAnsi="Arial" w:cs="Arial"/>
          <w:iCs/>
          <w:sz w:val="26"/>
          <w:szCs w:val="26"/>
        </w:rPr>
        <w:t xml:space="preserve">al </w:t>
      </w:r>
      <w:r w:rsidR="0077692B" w:rsidRPr="003C69CB">
        <w:rPr>
          <w:rFonts w:ascii="Arial" w:hAnsi="Arial" w:cs="Arial"/>
          <w:iCs/>
          <w:sz w:val="26"/>
          <w:szCs w:val="26"/>
        </w:rPr>
        <w:t xml:space="preserve">cumplimiento a lo </w:t>
      </w:r>
      <w:r w:rsidR="00482901" w:rsidRPr="003C69CB">
        <w:rPr>
          <w:rFonts w:ascii="Arial" w:hAnsi="Arial" w:cs="Arial"/>
          <w:iCs/>
          <w:sz w:val="26"/>
          <w:szCs w:val="26"/>
        </w:rPr>
        <w:t xml:space="preserve">aquí </w:t>
      </w:r>
      <w:r w:rsidR="0077692B" w:rsidRPr="003C69CB">
        <w:rPr>
          <w:rFonts w:ascii="Arial" w:hAnsi="Arial" w:cs="Arial"/>
          <w:iCs/>
          <w:sz w:val="26"/>
          <w:szCs w:val="26"/>
        </w:rPr>
        <w:t xml:space="preserve">ordenado y a su vez, emita un informe a la Sala Unitaria, </w:t>
      </w:r>
      <w:r w:rsidR="00482901" w:rsidRPr="003C69CB">
        <w:rPr>
          <w:rFonts w:ascii="Arial" w:hAnsi="Arial" w:cs="Arial"/>
          <w:iCs/>
          <w:sz w:val="26"/>
          <w:szCs w:val="26"/>
        </w:rPr>
        <w:t xml:space="preserve">para su seguimiento y conclusión del presente juicio. </w:t>
      </w:r>
      <w:r w:rsidRPr="003C69CB">
        <w:rPr>
          <w:rFonts w:ascii="Arial" w:hAnsi="Arial" w:cs="Arial"/>
          <w:iCs/>
          <w:sz w:val="26"/>
          <w:szCs w:val="26"/>
        </w:rPr>
        <w:t xml:space="preserve">- - - - - </w:t>
      </w:r>
      <w:r w:rsidR="00482901" w:rsidRPr="003C69CB">
        <w:rPr>
          <w:rFonts w:ascii="Arial" w:hAnsi="Arial" w:cs="Arial"/>
          <w:iCs/>
          <w:sz w:val="26"/>
          <w:szCs w:val="26"/>
        </w:rPr>
        <w:t xml:space="preserve">- - - </w:t>
      </w:r>
      <w:r w:rsidR="00677DCC">
        <w:rPr>
          <w:rFonts w:ascii="Arial" w:hAnsi="Arial" w:cs="Arial"/>
          <w:iCs/>
          <w:sz w:val="26"/>
          <w:szCs w:val="26"/>
        </w:rPr>
        <w:t xml:space="preserve">- - </w:t>
      </w:r>
    </w:p>
    <w:p w14:paraId="752EAC9A" w14:textId="77777777" w:rsidR="00165F79" w:rsidRPr="003C69CB" w:rsidRDefault="00165F79" w:rsidP="00165F79">
      <w:pPr>
        <w:pStyle w:val="Prrafodelista"/>
        <w:spacing w:after="0" w:line="360" w:lineRule="auto"/>
        <w:ind w:left="567" w:right="49"/>
        <w:jc w:val="both"/>
        <w:rPr>
          <w:rFonts w:ascii="Arial" w:hAnsi="Arial" w:cs="Arial"/>
          <w:iCs/>
          <w:sz w:val="26"/>
          <w:szCs w:val="26"/>
        </w:rPr>
      </w:pPr>
    </w:p>
    <w:p w14:paraId="58688B3C" w14:textId="6E1092C8" w:rsidR="00C93CD9" w:rsidRDefault="0051286F" w:rsidP="00C93CD9">
      <w:pPr>
        <w:pStyle w:val="Prrafodelista"/>
        <w:spacing w:before="120" w:after="0" w:line="360" w:lineRule="auto"/>
        <w:ind w:left="0" w:right="51" w:firstLine="567"/>
        <w:jc w:val="both"/>
        <w:rPr>
          <w:rFonts w:ascii="Arial" w:hAnsi="Arial" w:cs="Arial"/>
          <w:color w:val="000000"/>
          <w:sz w:val="26"/>
          <w:szCs w:val="26"/>
        </w:rPr>
      </w:pPr>
      <w:r w:rsidRPr="0044089F">
        <w:rPr>
          <w:rFonts w:ascii="Arial" w:hAnsi="Arial" w:cs="Arial"/>
          <w:b/>
          <w:bCs/>
          <w:color w:val="000000"/>
          <w:sz w:val="26"/>
          <w:szCs w:val="26"/>
        </w:rPr>
        <w:t xml:space="preserve">DÉCIMO. </w:t>
      </w:r>
      <w:r w:rsidR="00AE463B" w:rsidRPr="00C93CD9">
        <w:rPr>
          <w:rFonts w:ascii="Arial" w:hAnsi="Arial" w:cs="Arial"/>
          <w:bCs/>
          <w:color w:val="000000"/>
          <w:sz w:val="26"/>
          <w:szCs w:val="26"/>
        </w:rPr>
        <w:t>Finalmente, e</w:t>
      </w:r>
      <w:r w:rsidRPr="00C93CD9">
        <w:rPr>
          <w:rFonts w:ascii="Arial" w:hAnsi="Arial" w:cs="Arial"/>
          <w:color w:val="000000"/>
          <w:sz w:val="26"/>
          <w:szCs w:val="26"/>
        </w:rPr>
        <w:t>n</w:t>
      </w:r>
      <w:r w:rsidRPr="0044089F">
        <w:rPr>
          <w:rFonts w:ascii="Arial" w:hAnsi="Arial" w:cs="Arial"/>
          <w:color w:val="000000"/>
          <w:sz w:val="26"/>
          <w:szCs w:val="26"/>
        </w:rPr>
        <w:t xml:space="preserve"> la </w:t>
      </w:r>
      <w:r w:rsidRPr="0044089F">
        <w:rPr>
          <w:rFonts w:ascii="Arial" w:hAnsi="Arial" w:cs="Arial"/>
          <w:b/>
          <w:bCs/>
          <w:color w:val="000000"/>
          <w:sz w:val="26"/>
          <w:szCs w:val="26"/>
        </w:rPr>
        <w:t>última parte de su agravio único</w:t>
      </w:r>
      <w:r w:rsidRPr="0044089F">
        <w:rPr>
          <w:rFonts w:ascii="Arial" w:hAnsi="Arial" w:cs="Arial"/>
          <w:color w:val="000000"/>
          <w:sz w:val="26"/>
          <w:szCs w:val="26"/>
        </w:rPr>
        <w:t>, la recurrente señala respecto a la resolución de aclaración de sentencia de veintitrés de septiembre del año dos mil veinte, emitida por la</w:t>
      </w:r>
      <w:r w:rsidR="003A0DB9">
        <w:rPr>
          <w:rFonts w:ascii="Arial" w:hAnsi="Arial" w:cs="Arial"/>
          <w:color w:val="000000"/>
          <w:sz w:val="26"/>
          <w:szCs w:val="26"/>
        </w:rPr>
        <w:t xml:space="preserve"> entonces</w:t>
      </w:r>
      <w:r w:rsidRPr="0044089F">
        <w:rPr>
          <w:rFonts w:ascii="Arial" w:hAnsi="Arial" w:cs="Arial"/>
          <w:color w:val="000000"/>
          <w:sz w:val="26"/>
          <w:szCs w:val="26"/>
        </w:rPr>
        <w:t xml:space="preserve"> Cuarta Sala Unitaria de Primera Instancia, que es ilegal que el Magistrado de Primera Instancia haya señalado que no procede su reincorporación al cargo que venía desempeñando en los Servicios de Salud de Oaxaca, por no haber sido materia del fondo del asunto.- - - - - - - - - - - - - - - - - - - - - - - </w:t>
      </w:r>
      <w:r w:rsidR="00DD11AF" w:rsidRPr="0044089F">
        <w:rPr>
          <w:rFonts w:ascii="Arial" w:hAnsi="Arial" w:cs="Arial"/>
          <w:color w:val="000000"/>
          <w:sz w:val="26"/>
          <w:szCs w:val="26"/>
        </w:rPr>
        <w:t xml:space="preserve">- - - - - - - - </w:t>
      </w:r>
    </w:p>
    <w:p w14:paraId="0AE38749" w14:textId="77777777" w:rsidR="0087337E" w:rsidRDefault="0087337E" w:rsidP="00C93CD9">
      <w:pPr>
        <w:pStyle w:val="Prrafodelista"/>
        <w:spacing w:before="120" w:after="0" w:line="360" w:lineRule="auto"/>
        <w:ind w:left="0" w:right="51" w:firstLine="567"/>
        <w:jc w:val="both"/>
        <w:rPr>
          <w:rFonts w:ascii="Arial" w:hAnsi="Arial" w:cs="Arial"/>
          <w:color w:val="000000"/>
          <w:sz w:val="26"/>
          <w:szCs w:val="26"/>
        </w:rPr>
      </w:pPr>
    </w:p>
    <w:p w14:paraId="64EC723F" w14:textId="24C927C6" w:rsidR="00C93CD9" w:rsidRDefault="00C93CD9" w:rsidP="0087337E">
      <w:pPr>
        <w:pStyle w:val="Prrafodelista"/>
        <w:spacing w:before="120" w:line="360" w:lineRule="auto"/>
        <w:ind w:left="0" w:right="51" w:firstLine="567"/>
        <w:jc w:val="both"/>
        <w:rPr>
          <w:rFonts w:ascii="Arial" w:hAnsi="Arial" w:cs="Arial"/>
          <w:color w:val="000000"/>
          <w:sz w:val="26"/>
          <w:szCs w:val="26"/>
        </w:rPr>
      </w:pPr>
      <w:r>
        <w:rPr>
          <w:rFonts w:ascii="Arial" w:hAnsi="Arial" w:cs="Arial"/>
          <w:color w:val="000000"/>
          <w:sz w:val="26"/>
          <w:szCs w:val="26"/>
        </w:rPr>
        <w:t xml:space="preserve">37. </w:t>
      </w:r>
      <w:r w:rsidR="0051286F">
        <w:rPr>
          <w:rFonts w:ascii="Arial" w:hAnsi="Arial" w:cs="Arial"/>
          <w:color w:val="000000"/>
          <w:sz w:val="26"/>
          <w:szCs w:val="26"/>
        </w:rPr>
        <w:t>I</w:t>
      </w:r>
      <w:r w:rsidR="0051286F" w:rsidRPr="009D0297">
        <w:rPr>
          <w:rFonts w:ascii="Arial" w:hAnsi="Arial" w:cs="Arial"/>
          <w:color w:val="000000"/>
          <w:sz w:val="26"/>
          <w:szCs w:val="26"/>
        </w:rPr>
        <w:t xml:space="preserve">ndica que lo anterior es así, </w:t>
      </w:r>
      <w:r w:rsidR="0051286F">
        <w:rPr>
          <w:rFonts w:ascii="Arial" w:hAnsi="Arial" w:cs="Arial"/>
          <w:color w:val="000000"/>
          <w:sz w:val="26"/>
          <w:szCs w:val="26"/>
        </w:rPr>
        <w:t>en virtud de que</w:t>
      </w:r>
      <w:r w:rsidR="0051286F" w:rsidRPr="009D0297">
        <w:rPr>
          <w:rFonts w:ascii="Arial" w:hAnsi="Arial" w:cs="Arial"/>
          <w:color w:val="000000"/>
          <w:sz w:val="26"/>
          <w:szCs w:val="26"/>
        </w:rPr>
        <w:t xml:space="preserve"> la nulidad de que se trata</w:t>
      </w:r>
      <w:r w:rsidR="0051286F">
        <w:rPr>
          <w:rFonts w:ascii="Arial" w:hAnsi="Arial" w:cs="Arial"/>
          <w:color w:val="000000"/>
          <w:sz w:val="26"/>
          <w:szCs w:val="26"/>
        </w:rPr>
        <w:t>,</w:t>
      </w:r>
      <w:r w:rsidR="0051286F" w:rsidRPr="009D0297">
        <w:rPr>
          <w:rFonts w:ascii="Arial" w:hAnsi="Arial" w:cs="Arial"/>
          <w:color w:val="000000"/>
          <w:sz w:val="26"/>
          <w:szCs w:val="26"/>
        </w:rPr>
        <w:t xml:space="preserve"> deber ser lisa y llana la notificación de veinticuatro de agosto de dos </w:t>
      </w:r>
      <w:r w:rsidR="0051286F" w:rsidRPr="009D0297">
        <w:rPr>
          <w:rFonts w:ascii="Arial" w:hAnsi="Arial" w:cs="Arial"/>
          <w:color w:val="000000"/>
          <w:sz w:val="26"/>
          <w:szCs w:val="26"/>
        </w:rPr>
        <w:lastRenderedPageBreak/>
        <w:t>mil dieciocho, relativa</w:t>
      </w:r>
      <w:r w:rsidR="0051286F" w:rsidRPr="00F26319">
        <w:rPr>
          <w:rFonts w:ascii="Arial" w:hAnsi="Arial" w:cs="Arial"/>
          <w:color w:val="000000"/>
          <w:sz w:val="26"/>
          <w:szCs w:val="26"/>
        </w:rPr>
        <w:t xml:space="preserve"> al acuerdo de inicio de procedimiento y la citación para la audiencia de ley, pues considera que las mismas son inexistentes y por tanto, no existen motivos que justifiquen su separación del cargo que venía desempeñando y </w:t>
      </w:r>
      <w:r w:rsidR="0051286F">
        <w:rPr>
          <w:rFonts w:ascii="Arial" w:hAnsi="Arial" w:cs="Arial"/>
          <w:color w:val="000000"/>
          <w:sz w:val="26"/>
          <w:szCs w:val="26"/>
        </w:rPr>
        <w:t xml:space="preserve">la suspensión de </w:t>
      </w:r>
      <w:r w:rsidR="0051286F" w:rsidRPr="00F26319">
        <w:rPr>
          <w:rFonts w:ascii="Arial" w:hAnsi="Arial" w:cs="Arial"/>
          <w:color w:val="000000"/>
          <w:sz w:val="26"/>
          <w:szCs w:val="26"/>
        </w:rPr>
        <w:t xml:space="preserve">las percepciones a que tiene derecho, aun cuando no se haya estudiado el fondo del asunto, pues </w:t>
      </w:r>
      <w:r w:rsidR="0051286F">
        <w:rPr>
          <w:rFonts w:ascii="Arial" w:hAnsi="Arial" w:cs="Arial"/>
          <w:color w:val="000000"/>
          <w:sz w:val="26"/>
          <w:szCs w:val="26"/>
        </w:rPr>
        <w:t xml:space="preserve">esgrime </w:t>
      </w:r>
      <w:r w:rsidR="0051286F" w:rsidRPr="00F26319">
        <w:rPr>
          <w:rFonts w:ascii="Arial" w:hAnsi="Arial" w:cs="Arial"/>
          <w:color w:val="000000"/>
          <w:sz w:val="26"/>
          <w:szCs w:val="26"/>
        </w:rPr>
        <w:t>que</w:t>
      </w:r>
      <w:r w:rsidR="0051286F">
        <w:rPr>
          <w:rFonts w:ascii="Arial" w:hAnsi="Arial" w:cs="Arial"/>
          <w:color w:val="000000"/>
          <w:sz w:val="26"/>
          <w:szCs w:val="26"/>
        </w:rPr>
        <w:t>,</w:t>
      </w:r>
      <w:r w:rsidR="0051286F" w:rsidRPr="00F26319">
        <w:rPr>
          <w:rFonts w:ascii="Arial" w:hAnsi="Arial" w:cs="Arial"/>
          <w:color w:val="000000"/>
          <w:sz w:val="26"/>
          <w:szCs w:val="26"/>
        </w:rPr>
        <w:t xml:space="preserve"> dado el momento en que se dio la violación procesal (inicio de procedimiento), actualiza la nulidad lisa y llana o la inexistencia jurídica, lo que </w:t>
      </w:r>
      <w:r w:rsidR="0051286F">
        <w:rPr>
          <w:rFonts w:ascii="Arial" w:hAnsi="Arial" w:cs="Arial"/>
          <w:color w:val="000000"/>
          <w:sz w:val="26"/>
          <w:szCs w:val="26"/>
        </w:rPr>
        <w:t xml:space="preserve">se </w:t>
      </w:r>
      <w:r w:rsidR="0051286F" w:rsidRPr="00F26319">
        <w:rPr>
          <w:rFonts w:ascii="Arial" w:hAnsi="Arial" w:cs="Arial"/>
          <w:color w:val="000000"/>
          <w:sz w:val="26"/>
          <w:szCs w:val="26"/>
        </w:rPr>
        <w:t xml:space="preserve">equipara a un estudio de fondo.- - - - - - - </w:t>
      </w:r>
      <w:r w:rsidR="0051286F">
        <w:rPr>
          <w:rFonts w:ascii="Arial" w:hAnsi="Arial" w:cs="Arial"/>
          <w:color w:val="000000"/>
          <w:sz w:val="26"/>
          <w:szCs w:val="26"/>
        </w:rPr>
        <w:t xml:space="preserve">- - - - - - - - - - - - - - - - - - - - </w:t>
      </w:r>
    </w:p>
    <w:p w14:paraId="60D0EAE3" w14:textId="3668936C" w:rsidR="002C49A8" w:rsidRPr="002C49A8" w:rsidRDefault="00C93CD9" w:rsidP="0087337E">
      <w:pPr>
        <w:pStyle w:val="Prrafodelista"/>
        <w:spacing w:before="120" w:after="0" w:line="360" w:lineRule="auto"/>
        <w:ind w:left="0" w:right="51" w:firstLine="567"/>
        <w:jc w:val="both"/>
        <w:rPr>
          <w:rFonts w:ascii="Arial" w:hAnsi="Arial" w:cs="Arial"/>
          <w:bCs/>
          <w:color w:val="000000"/>
          <w:sz w:val="26"/>
          <w:szCs w:val="26"/>
        </w:rPr>
      </w:pPr>
      <w:r>
        <w:rPr>
          <w:rFonts w:ascii="Arial" w:hAnsi="Arial" w:cs="Arial"/>
          <w:color w:val="000000"/>
          <w:sz w:val="26"/>
          <w:szCs w:val="26"/>
        </w:rPr>
        <w:t xml:space="preserve">38. </w:t>
      </w:r>
      <w:r w:rsidR="002C49A8">
        <w:rPr>
          <w:rFonts w:ascii="Arial" w:hAnsi="Arial" w:cs="Arial"/>
          <w:bCs/>
          <w:color w:val="000000"/>
          <w:sz w:val="26"/>
          <w:szCs w:val="26"/>
        </w:rPr>
        <w:t xml:space="preserve">Al respecto, se considera INFUNDADO dicho agravio, en virtud que  </w:t>
      </w:r>
      <w:r w:rsidR="0051286F">
        <w:rPr>
          <w:rFonts w:ascii="Arial" w:hAnsi="Arial" w:cs="Arial"/>
          <w:bCs/>
          <w:color w:val="000000"/>
          <w:sz w:val="26"/>
          <w:szCs w:val="26"/>
        </w:rPr>
        <w:t>los argumentos que efect</w:t>
      </w:r>
      <w:r w:rsidR="002C49A8">
        <w:rPr>
          <w:rFonts w:ascii="Arial" w:hAnsi="Arial" w:cs="Arial"/>
          <w:bCs/>
          <w:color w:val="000000"/>
          <w:sz w:val="26"/>
          <w:szCs w:val="26"/>
        </w:rPr>
        <w:t>úa</w:t>
      </w:r>
      <w:r w:rsidR="0051286F">
        <w:rPr>
          <w:rFonts w:ascii="Arial" w:hAnsi="Arial" w:cs="Arial"/>
          <w:bCs/>
          <w:color w:val="000000"/>
          <w:sz w:val="26"/>
          <w:szCs w:val="26"/>
        </w:rPr>
        <w:t xml:space="preserve"> no son suficientes para revocar la sentencia de </w:t>
      </w:r>
      <w:r w:rsidR="0051286F" w:rsidRPr="00F26319">
        <w:rPr>
          <w:rFonts w:ascii="Arial" w:eastAsia="Calibri" w:hAnsi="Arial" w:cs="Arial"/>
          <w:sz w:val="26"/>
          <w:szCs w:val="26"/>
        </w:rPr>
        <w:t>catorce de enero de dos mil veinte</w:t>
      </w:r>
      <w:r w:rsidR="0051286F">
        <w:rPr>
          <w:rFonts w:ascii="Arial" w:eastAsia="Calibri" w:hAnsi="Arial" w:cs="Arial"/>
          <w:sz w:val="26"/>
          <w:szCs w:val="26"/>
        </w:rPr>
        <w:t xml:space="preserve">, puesto que pretende que sean modificados los efectos de la </w:t>
      </w:r>
      <w:r w:rsidR="0051286F" w:rsidRPr="004519FA">
        <w:rPr>
          <w:rFonts w:ascii="Arial" w:eastAsia="Calibri" w:hAnsi="Arial" w:cs="Arial"/>
          <w:sz w:val="26"/>
          <w:szCs w:val="26"/>
        </w:rPr>
        <w:t>nulidad decretada por la Primera Instancia, para que además de la reposición del procedimiento de responsabilidad administrativa, se ordene expresamente su reincorporación a su fuente de empleo y el pago de las</w:t>
      </w:r>
      <w:r w:rsidR="0051286F">
        <w:rPr>
          <w:rFonts w:ascii="Arial" w:eastAsia="Calibri" w:hAnsi="Arial" w:cs="Arial"/>
          <w:sz w:val="26"/>
          <w:szCs w:val="26"/>
        </w:rPr>
        <w:t xml:space="preserve"> prestaciones que dejó de percibir con motivo de la sanción impuesta</w:t>
      </w:r>
      <w:r w:rsidR="002C49A8">
        <w:rPr>
          <w:rFonts w:ascii="Arial" w:eastAsia="Calibri" w:hAnsi="Arial" w:cs="Arial"/>
          <w:sz w:val="26"/>
          <w:szCs w:val="26"/>
        </w:rPr>
        <w:t>.</w:t>
      </w:r>
      <w:r w:rsidR="00677DCC">
        <w:rPr>
          <w:rFonts w:ascii="Arial" w:eastAsia="Calibri" w:hAnsi="Arial" w:cs="Arial"/>
          <w:sz w:val="26"/>
          <w:szCs w:val="26"/>
        </w:rPr>
        <w:t xml:space="preserve"> - - - - - - - - - - - - - - - - - - - - - - - - - - - - - - - - - - - - - - - - - - </w:t>
      </w:r>
    </w:p>
    <w:p w14:paraId="3B80A8C6" w14:textId="5EFF61F8" w:rsidR="0051286F" w:rsidRPr="003E5833" w:rsidRDefault="002C49A8" w:rsidP="0087337E">
      <w:pPr>
        <w:pStyle w:val="Sinespaciado"/>
        <w:numPr>
          <w:ilvl w:val="0"/>
          <w:numId w:val="16"/>
        </w:numPr>
        <w:spacing w:line="360" w:lineRule="auto"/>
        <w:ind w:left="0" w:firstLine="567"/>
        <w:jc w:val="both"/>
        <w:rPr>
          <w:rFonts w:ascii="Arial" w:hAnsi="Arial" w:cs="Arial"/>
          <w:bCs/>
          <w:color w:val="000000"/>
          <w:sz w:val="26"/>
          <w:szCs w:val="26"/>
        </w:rPr>
      </w:pPr>
      <w:r w:rsidRPr="00C873E4">
        <w:rPr>
          <w:rFonts w:ascii="Arial" w:eastAsia="Calibri" w:hAnsi="Arial" w:cs="Arial"/>
          <w:sz w:val="26"/>
          <w:szCs w:val="26"/>
        </w:rPr>
        <w:t>Tal solicitud</w:t>
      </w:r>
      <w:r w:rsidR="0051286F" w:rsidRPr="00C873E4">
        <w:rPr>
          <w:rFonts w:ascii="Arial" w:eastAsia="Calibri" w:hAnsi="Arial" w:cs="Arial"/>
          <w:sz w:val="26"/>
          <w:szCs w:val="26"/>
        </w:rPr>
        <w:t xml:space="preserve"> no es propi</w:t>
      </w:r>
      <w:r w:rsidRPr="00C873E4">
        <w:rPr>
          <w:rFonts w:ascii="Arial" w:eastAsia="Calibri" w:hAnsi="Arial" w:cs="Arial"/>
          <w:sz w:val="26"/>
          <w:szCs w:val="26"/>
        </w:rPr>
        <w:t>a</w:t>
      </w:r>
      <w:r w:rsidR="0051286F">
        <w:rPr>
          <w:rFonts w:ascii="Arial" w:eastAsia="Calibri" w:hAnsi="Arial" w:cs="Arial"/>
          <w:sz w:val="26"/>
          <w:szCs w:val="26"/>
        </w:rPr>
        <w:t xml:space="preserve"> de la aclaración de sentencia, ya que ésta </w:t>
      </w:r>
      <w:r w:rsidR="0051286F" w:rsidRPr="004519FA">
        <w:rPr>
          <w:rFonts w:ascii="Arial" w:eastAsia="Calibri" w:hAnsi="Arial" w:cs="Arial"/>
          <w:sz w:val="26"/>
          <w:szCs w:val="26"/>
        </w:rPr>
        <w:t>tiene la finalidad de subsanar omisiones o corregir errores o defectos, pero sin alterar</w:t>
      </w:r>
      <w:r w:rsidR="0051286F">
        <w:rPr>
          <w:rFonts w:ascii="Arial" w:eastAsia="Calibri" w:hAnsi="Arial" w:cs="Arial"/>
          <w:sz w:val="26"/>
          <w:szCs w:val="26"/>
        </w:rPr>
        <w:t xml:space="preserve"> la sustancia de la sentencia, como así lo establece el artículo 211</w:t>
      </w:r>
      <w:r w:rsidR="0051286F">
        <w:rPr>
          <w:rStyle w:val="Refdenotaalpie"/>
          <w:rFonts w:ascii="Arial" w:eastAsia="Calibri" w:hAnsi="Arial" w:cs="Arial"/>
          <w:sz w:val="26"/>
          <w:szCs w:val="26"/>
        </w:rPr>
        <w:footnoteReference w:id="18"/>
      </w:r>
      <w:r w:rsidR="0051286F">
        <w:rPr>
          <w:rFonts w:ascii="Arial" w:eastAsia="Calibri" w:hAnsi="Arial" w:cs="Arial"/>
          <w:sz w:val="26"/>
          <w:szCs w:val="26"/>
        </w:rPr>
        <w:t xml:space="preserve"> de la Ley de Procedimiento y Justicia Administrativa para el Estado de </w:t>
      </w:r>
      <w:r w:rsidR="0051286F" w:rsidRPr="008A54E1">
        <w:rPr>
          <w:rFonts w:ascii="Arial" w:eastAsia="Calibri" w:hAnsi="Arial" w:cs="Arial"/>
          <w:sz w:val="26"/>
          <w:szCs w:val="26"/>
        </w:rPr>
        <w:t xml:space="preserve">Oaxaca; además, lo anterior ya fue atendido por esta Sala Superior en el considerando </w:t>
      </w:r>
      <w:r w:rsidR="0051286F" w:rsidRPr="00DD11AF">
        <w:rPr>
          <w:rFonts w:ascii="Arial" w:eastAsia="Calibri" w:hAnsi="Arial" w:cs="Arial"/>
          <w:b/>
          <w:bCs/>
          <w:sz w:val="26"/>
          <w:szCs w:val="26"/>
        </w:rPr>
        <w:t>noveno</w:t>
      </w:r>
      <w:r w:rsidR="0051286F" w:rsidRPr="008A54E1">
        <w:rPr>
          <w:rFonts w:ascii="Arial" w:eastAsia="Calibri" w:hAnsi="Arial" w:cs="Arial"/>
          <w:sz w:val="26"/>
          <w:szCs w:val="26"/>
        </w:rPr>
        <w:t xml:space="preserve"> de esta </w:t>
      </w:r>
      <w:r w:rsidR="00CB0DCC" w:rsidRPr="008A54E1">
        <w:rPr>
          <w:rFonts w:ascii="Arial" w:eastAsia="Calibri" w:hAnsi="Arial" w:cs="Arial"/>
          <w:sz w:val="26"/>
          <w:szCs w:val="26"/>
        </w:rPr>
        <w:t>resolución. -</w:t>
      </w:r>
      <w:r w:rsidR="0051286F" w:rsidRPr="008A54E1">
        <w:rPr>
          <w:rFonts w:ascii="Arial" w:eastAsia="Calibri" w:hAnsi="Arial" w:cs="Arial"/>
          <w:sz w:val="26"/>
          <w:szCs w:val="26"/>
        </w:rPr>
        <w:t xml:space="preserve"> - - - - </w:t>
      </w:r>
      <w:r w:rsidR="00677DCC">
        <w:rPr>
          <w:rFonts w:ascii="Arial" w:eastAsia="Calibri" w:hAnsi="Arial" w:cs="Arial"/>
          <w:sz w:val="26"/>
          <w:szCs w:val="26"/>
        </w:rPr>
        <w:t xml:space="preserve">- - - - - - - - - - - - - - - - - - - - </w:t>
      </w:r>
    </w:p>
    <w:p w14:paraId="55A2ED85" w14:textId="560902CB" w:rsidR="0051286F" w:rsidRPr="005F1A2D" w:rsidRDefault="0051286F" w:rsidP="00C93CD9">
      <w:pPr>
        <w:pStyle w:val="Prrafodelista"/>
        <w:widowControl w:val="0"/>
        <w:numPr>
          <w:ilvl w:val="0"/>
          <w:numId w:val="16"/>
        </w:numPr>
        <w:tabs>
          <w:tab w:val="left" w:pos="0"/>
        </w:tabs>
        <w:spacing w:before="120" w:after="0" w:line="360" w:lineRule="auto"/>
        <w:ind w:left="0" w:right="18" w:firstLine="567"/>
        <w:jc w:val="both"/>
      </w:pPr>
      <w:r w:rsidRPr="003C69CB">
        <w:rPr>
          <w:rFonts w:ascii="Arial" w:hAnsi="Arial" w:cs="Arial"/>
          <w:sz w:val="26"/>
          <w:szCs w:val="26"/>
        </w:rPr>
        <w:t xml:space="preserve">Por consiguiente, </w:t>
      </w:r>
      <w:r w:rsidRPr="003C69CB">
        <w:rPr>
          <w:rFonts w:ascii="Arial" w:eastAsia="Calibri" w:hAnsi="Arial" w:cs="Arial"/>
          <w:sz w:val="26"/>
          <w:szCs w:val="26"/>
        </w:rPr>
        <w:t xml:space="preserve">con fundamento en los artículos </w:t>
      </w:r>
      <w:r w:rsidRPr="003C69CB">
        <w:rPr>
          <w:rFonts w:ascii="Arial" w:hAnsi="Arial" w:cs="Arial"/>
          <w:sz w:val="26"/>
          <w:szCs w:val="26"/>
        </w:rPr>
        <w:t xml:space="preserve">236, fracción VII y 238 de la Ley de Procedimiento y Justicia Administrativa para el Estado de Oaxaca, </w:t>
      </w:r>
      <w:proofErr w:type="gramStart"/>
      <w:r w:rsidRPr="003C69CB">
        <w:rPr>
          <w:rFonts w:ascii="Arial" w:hAnsi="Arial" w:cs="Arial"/>
          <w:sz w:val="26"/>
          <w:szCs w:val="26"/>
        </w:rPr>
        <w:t>se:-</w:t>
      </w:r>
      <w:proofErr w:type="gramEnd"/>
      <w:r w:rsidRPr="003C69CB">
        <w:rPr>
          <w:rFonts w:ascii="Arial" w:hAnsi="Arial" w:cs="Arial"/>
          <w:sz w:val="26"/>
          <w:szCs w:val="26"/>
        </w:rPr>
        <w:t xml:space="preserve"> - - - - - - - - - - - - - - - - - - - - - - - - - - - - - - - - - - - </w:t>
      </w:r>
      <w:r w:rsidR="00DD11AF" w:rsidRPr="003C69CB">
        <w:rPr>
          <w:rFonts w:ascii="Arial" w:hAnsi="Arial" w:cs="Arial"/>
          <w:sz w:val="26"/>
          <w:szCs w:val="26"/>
        </w:rPr>
        <w:t xml:space="preserve">- - - - - - - - - </w:t>
      </w:r>
    </w:p>
    <w:p w14:paraId="667EFD40" w14:textId="77777777" w:rsidR="0051286F" w:rsidRDefault="0051286F" w:rsidP="0051286F">
      <w:pPr>
        <w:spacing w:before="120" w:after="0" w:line="360" w:lineRule="auto"/>
        <w:jc w:val="center"/>
        <w:rPr>
          <w:rFonts w:ascii="Arial" w:hAnsi="Arial" w:cs="Arial"/>
          <w:b/>
          <w:sz w:val="26"/>
          <w:szCs w:val="26"/>
        </w:rPr>
      </w:pPr>
      <w:r w:rsidRPr="00DD7703">
        <w:rPr>
          <w:rFonts w:ascii="Arial" w:hAnsi="Arial" w:cs="Arial"/>
          <w:b/>
          <w:sz w:val="26"/>
          <w:szCs w:val="26"/>
        </w:rPr>
        <w:t>R E S U E L V E</w:t>
      </w:r>
    </w:p>
    <w:p w14:paraId="30C67CB5" w14:textId="77777777" w:rsidR="0051286F" w:rsidRDefault="0051286F" w:rsidP="0051286F">
      <w:pPr>
        <w:pStyle w:val="Sinespaciado"/>
      </w:pPr>
    </w:p>
    <w:p w14:paraId="677BF1EF" w14:textId="45D72D49" w:rsidR="00D64478" w:rsidRDefault="0051286F" w:rsidP="0051286F">
      <w:pPr>
        <w:pStyle w:val="Textoindependiente21"/>
        <w:spacing w:before="120" w:line="360" w:lineRule="auto"/>
        <w:ind w:right="18" w:firstLine="709"/>
        <w:rPr>
          <w:rFonts w:ascii="Arial" w:hAnsi="Arial" w:cs="Arial"/>
          <w:bCs/>
          <w:iCs/>
          <w:sz w:val="26"/>
          <w:szCs w:val="26"/>
        </w:rPr>
      </w:pPr>
      <w:r w:rsidRPr="00AB30E2">
        <w:rPr>
          <w:rFonts w:ascii="Arial" w:hAnsi="Arial" w:cs="Arial"/>
          <w:b/>
          <w:sz w:val="26"/>
          <w:szCs w:val="26"/>
        </w:rPr>
        <w:t>PRIMERO.</w:t>
      </w:r>
      <w:r w:rsidR="005E636A" w:rsidRPr="005E636A">
        <w:rPr>
          <w:rFonts w:ascii="Arial" w:hAnsi="Arial" w:cs="Arial"/>
          <w:bCs/>
          <w:iCs/>
          <w:sz w:val="26"/>
          <w:szCs w:val="26"/>
        </w:rPr>
        <w:t xml:space="preserve"> </w:t>
      </w:r>
      <w:r w:rsidR="00D64478" w:rsidRPr="005049C7">
        <w:rPr>
          <w:rFonts w:ascii="Arial" w:hAnsi="Arial" w:cs="Arial"/>
          <w:bCs/>
          <w:iCs/>
          <w:sz w:val="26"/>
          <w:szCs w:val="26"/>
        </w:rPr>
        <w:t xml:space="preserve">Esta Sala Superior es </w:t>
      </w:r>
      <w:r w:rsidR="00D64478" w:rsidRPr="00D64478">
        <w:rPr>
          <w:rFonts w:ascii="Arial" w:hAnsi="Arial" w:cs="Arial"/>
          <w:b/>
          <w:iCs/>
          <w:sz w:val="26"/>
          <w:szCs w:val="26"/>
        </w:rPr>
        <w:t>competente</w:t>
      </w:r>
      <w:r w:rsidR="00D64478" w:rsidRPr="005049C7">
        <w:rPr>
          <w:rFonts w:ascii="Arial" w:hAnsi="Arial" w:cs="Arial"/>
          <w:bCs/>
          <w:iCs/>
          <w:sz w:val="26"/>
          <w:szCs w:val="26"/>
        </w:rPr>
        <w:t xml:space="preserve"> para conocer del presente asunto, de conformidad con lo dispuesto</w:t>
      </w:r>
      <w:r w:rsidR="00D64478">
        <w:rPr>
          <w:rFonts w:ascii="Arial" w:hAnsi="Arial" w:cs="Arial"/>
          <w:bCs/>
          <w:iCs/>
          <w:sz w:val="26"/>
          <w:szCs w:val="26"/>
        </w:rPr>
        <w:t xml:space="preserve"> en el considerado tercero de la presente. </w:t>
      </w:r>
      <w:r w:rsidR="00D64478" w:rsidRPr="0044089F">
        <w:rPr>
          <w:rFonts w:ascii="Arial" w:hAnsi="Arial" w:cs="Arial"/>
          <w:sz w:val="26"/>
          <w:szCs w:val="26"/>
        </w:rPr>
        <w:t>- - - - - - - - - - - - - - - - - - - - - - - - - - - - - - - - - - -</w:t>
      </w:r>
      <w:r w:rsidR="00D64478">
        <w:rPr>
          <w:rFonts w:ascii="Arial" w:hAnsi="Arial" w:cs="Arial"/>
          <w:sz w:val="26"/>
          <w:szCs w:val="26"/>
        </w:rPr>
        <w:t xml:space="preserve"> </w:t>
      </w:r>
      <w:r w:rsidR="00D64478" w:rsidRPr="0044089F">
        <w:rPr>
          <w:rFonts w:ascii="Arial" w:hAnsi="Arial" w:cs="Arial"/>
          <w:sz w:val="26"/>
          <w:szCs w:val="26"/>
        </w:rPr>
        <w:t xml:space="preserve">- - - - - - - - - - </w:t>
      </w:r>
    </w:p>
    <w:p w14:paraId="49AAFA47" w14:textId="7F1A5E39" w:rsidR="0051286F" w:rsidRPr="00AB30E2" w:rsidRDefault="001B43A0" w:rsidP="0051286F">
      <w:pPr>
        <w:pStyle w:val="Textoindependiente21"/>
        <w:spacing w:before="120" w:line="360" w:lineRule="auto"/>
        <w:ind w:right="18" w:firstLine="709"/>
        <w:rPr>
          <w:rFonts w:ascii="Arial" w:hAnsi="Arial" w:cs="Arial"/>
          <w:b/>
          <w:bCs/>
          <w:iCs/>
          <w:sz w:val="26"/>
          <w:szCs w:val="26"/>
        </w:rPr>
      </w:pPr>
      <w:r>
        <w:rPr>
          <w:rFonts w:ascii="Arial" w:hAnsi="Arial" w:cs="Arial"/>
          <w:b/>
          <w:sz w:val="26"/>
          <w:szCs w:val="26"/>
        </w:rPr>
        <w:t>SEGUNDO.</w:t>
      </w:r>
      <w:r w:rsidRPr="00AB30E2">
        <w:rPr>
          <w:rFonts w:ascii="Arial" w:hAnsi="Arial" w:cs="Arial"/>
          <w:sz w:val="26"/>
          <w:szCs w:val="26"/>
        </w:rPr>
        <w:t xml:space="preserve"> </w:t>
      </w:r>
      <w:r w:rsidR="005E636A" w:rsidRPr="00AB30E2">
        <w:rPr>
          <w:rFonts w:ascii="Arial" w:hAnsi="Arial" w:cs="Arial"/>
          <w:bCs/>
          <w:iCs/>
          <w:sz w:val="26"/>
          <w:szCs w:val="26"/>
        </w:rPr>
        <w:t xml:space="preserve">Se </w:t>
      </w:r>
      <w:r w:rsidR="005E636A">
        <w:rPr>
          <w:rFonts w:ascii="Arial" w:hAnsi="Arial" w:cs="Arial"/>
          <w:b/>
          <w:bCs/>
          <w:iCs/>
          <w:sz w:val="26"/>
          <w:szCs w:val="26"/>
        </w:rPr>
        <w:t xml:space="preserve">DEJA </w:t>
      </w:r>
      <w:r w:rsidR="005E636A" w:rsidRPr="00C77EFB">
        <w:rPr>
          <w:rFonts w:ascii="Arial" w:hAnsi="Arial" w:cs="Arial"/>
          <w:b/>
          <w:bCs/>
          <w:iCs/>
          <w:sz w:val="26"/>
          <w:szCs w:val="26"/>
        </w:rPr>
        <w:t xml:space="preserve">INSUBSISTENTE </w:t>
      </w:r>
      <w:r w:rsidR="005E636A" w:rsidRPr="00C77EFB">
        <w:rPr>
          <w:rFonts w:ascii="Arial" w:hAnsi="Arial" w:cs="Arial"/>
          <w:bCs/>
          <w:iCs/>
          <w:sz w:val="26"/>
          <w:szCs w:val="26"/>
        </w:rPr>
        <w:t>la</w:t>
      </w:r>
      <w:r w:rsidR="005E636A" w:rsidRPr="007119C0">
        <w:rPr>
          <w:rFonts w:ascii="Arial" w:hAnsi="Arial" w:cs="Arial"/>
          <w:bCs/>
          <w:iCs/>
          <w:sz w:val="26"/>
          <w:szCs w:val="26"/>
        </w:rPr>
        <w:t xml:space="preserve"> </w:t>
      </w:r>
      <w:r w:rsidR="005E636A">
        <w:rPr>
          <w:rFonts w:ascii="Arial" w:hAnsi="Arial" w:cs="Arial"/>
          <w:bCs/>
          <w:iCs/>
          <w:sz w:val="26"/>
          <w:szCs w:val="26"/>
        </w:rPr>
        <w:t xml:space="preserve">resolución </w:t>
      </w:r>
      <w:r w:rsidR="005E636A" w:rsidRPr="007119C0">
        <w:rPr>
          <w:rFonts w:ascii="Arial" w:hAnsi="Arial" w:cs="Arial"/>
          <w:bCs/>
          <w:iCs/>
          <w:sz w:val="26"/>
          <w:szCs w:val="26"/>
        </w:rPr>
        <w:t>de</w:t>
      </w:r>
      <w:r w:rsidR="005E636A">
        <w:rPr>
          <w:rFonts w:ascii="Arial" w:hAnsi="Arial" w:cs="Arial"/>
          <w:bCs/>
          <w:iCs/>
          <w:sz w:val="26"/>
          <w:szCs w:val="26"/>
        </w:rPr>
        <w:t xml:space="preserve"> seis de julio de dos mil veintitrés,</w:t>
      </w:r>
      <w:r w:rsidR="005E636A" w:rsidRPr="007119C0">
        <w:rPr>
          <w:rFonts w:ascii="Arial" w:hAnsi="Arial" w:cs="Arial"/>
          <w:bCs/>
          <w:iCs/>
          <w:sz w:val="26"/>
          <w:szCs w:val="26"/>
        </w:rPr>
        <w:t xml:space="preserve"> dictada por esta Sala Superior del Tribunal de Justicia Admi</w:t>
      </w:r>
      <w:r w:rsidR="005E636A">
        <w:rPr>
          <w:rFonts w:ascii="Arial" w:hAnsi="Arial" w:cs="Arial"/>
          <w:bCs/>
          <w:iCs/>
          <w:sz w:val="26"/>
          <w:szCs w:val="26"/>
        </w:rPr>
        <w:t>nistrativa del Estado de Oaxaca</w:t>
      </w:r>
      <w:r w:rsidR="005E636A" w:rsidRPr="007119C0">
        <w:rPr>
          <w:rFonts w:ascii="Arial" w:hAnsi="Arial" w:cs="Arial"/>
          <w:bCs/>
          <w:iCs/>
          <w:sz w:val="26"/>
          <w:szCs w:val="26"/>
        </w:rPr>
        <w:t xml:space="preserve"> en </w:t>
      </w:r>
      <w:r w:rsidR="005E636A">
        <w:rPr>
          <w:rFonts w:ascii="Arial" w:hAnsi="Arial" w:cs="Arial"/>
          <w:bCs/>
          <w:iCs/>
          <w:sz w:val="26"/>
          <w:szCs w:val="26"/>
        </w:rPr>
        <w:t>los</w:t>
      </w:r>
      <w:r w:rsidR="005E636A" w:rsidRPr="007119C0">
        <w:rPr>
          <w:rFonts w:ascii="Arial" w:hAnsi="Arial" w:cs="Arial"/>
          <w:bCs/>
          <w:iCs/>
          <w:sz w:val="26"/>
          <w:szCs w:val="26"/>
        </w:rPr>
        <w:t xml:space="preserve"> recurso</w:t>
      </w:r>
      <w:r w:rsidR="005E636A">
        <w:rPr>
          <w:rFonts w:ascii="Arial" w:hAnsi="Arial" w:cs="Arial"/>
          <w:bCs/>
          <w:iCs/>
          <w:sz w:val="26"/>
          <w:szCs w:val="26"/>
        </w:rPr>
        <w:t>s</w:t>
      </w:r>
      <w:r w:rsidR="005E636A" w:rsidRPr="007119C0">
        <w:rPr>
          <w:rFonts w:ascii="Arial" w:hAnsi="Arial" w:cs="Arial"/>
          <w:bCs/>
          <w:iCs/>
          <w:sz w:val="26"/>
          <w:szCs w:val="26"/>
        </w:rPr>
        <w:t xml:space="preserve"> de revisión </w:t>
      </w:r>
      <w:r w:rsidR="005E636A">
        <w:rPr>
          <w:rFonts w:ascii="Arial" w:hAnsi="Arial" w:cs="Arial"/>
          <w:b/>
          <w:bCs/>
          <w:iCs/>
          <w:sz w:val="26"/>
          <w:szCs w:val="26"/>
        </w:rPr>
        <w:t xml:space="preserve">0149/2020 </w:t>
      </w:r>
      <w:r w:rsidR="005E636A">
        <w:rPr>
          <w:rFonts w:ascii="Arial" w:hAnsi="Arial" w:cs="Arial"/>
          <w:b/>
          <w:bCs/>
          <w:iCs/>
          <w:sz w:val="26"/>
          <w:szCs w:val="26"/>
        </w:rPr>
        <w:lastRenderedPageBreak/>
        <w:t>y 0244/</w:t>
      </w:r>
      <w:proofErr w:type="gramStart"/>
      <w:r w:rsidR="005E636A">
        <w:rPr>
          <w:rFonts w:ascii="Arial" w:hAnsi="Arial" w:cs="Arial"/>
          <w:b/>
          <w:bCs/>
          <w:iCs/>
          <w:sz w:val="26"/>
          <w:szCs w:val="26"/>
        </w:rPr>
        <w:t>2020.</w:t>
      </w:r>
      <w:r w:rsidR="0051286F" w:rsidRPr="007119C0">
        <w:rPr>
          <w:rFonts w:ascii="Arial" w:hAnsi="Arial" w:cs="Arial"/>
          <w:bCs/>
          <w:iCs/>
          <w:sz w:val="26"/>
          <w:szCs w:val="26"/>
        </w:rPr>
        <w:t>.</w:t>
      </w:r>
      <w:proofErr w:type="gramEnd"/>
      <w:r w:rsidR="0051286F" w:rsidRPr="007119C0">
        <w:rPr>
          <w:rFonts w:ascii="Arial" w:hAnsi="Arial" w:cs="Arial"/>
          <w:bCs/>
          <w:iCs/>
          <w:sz w:val="26"/>
          <w:szCs w:val="26"/>
        </w:rPr>
        <w:t>- - - - - - - - - - - -</w:t>
      </w:r>
      <w:r w:rsidR="0051286F">
        <w:rPr>
          <w:rFonts w:ascii="Arial" w:hAnsi="Arial" w:cs="Arial"/>
          <w:bCs/>
          <w:iCs/>
          <w:sz w:val="26"/>
          <w:szCs w:val="26"/>
        </w:rPr>
        <w:t xml:space="preserve"> - - - - - - - - - - - - - - </w:t>
      </w:r>
      <w:r w:rsidR="00DD11AF">
        <w:rPr>
          <w:rFonts w:ascii="Arial" w:hAnsi="Arial" w:cs="Arial"/>
          <w:bCs/>
          <w:iCs/>
          <w:sz w:val="26"/>
          <w:szCs w:val="26"/>
        </w:rPr>
        <w:t>- - - - - - - - - - - -</w:t>
      </w:r>
      <w:r w:rsidR="005E636A">
        <w:rPr>
          <w:rFonts w:ascii="Arial" w:hAnsi="Arial" w:cs="Arial"/>
          <w:bCs/>
          <w:iCs/>
          <w:sz w:val="26"/>
          <w:szCs w:val="26"/>
        </w:rPr>
        <w:t xml:space="preserve"> - - - - - - - - </w:t>
      </w:r>
    </w:p>
    <w:p w14:paraId="7B3878E9" w14:textId="61A6CFF0" w:rsidR="00616757" w:rsidRPr="005E636A" w:rsidRDefault="001B43A0" w:rsidP="0051286F">
      <w:pPr>
        <w:spacing w:before="120" w:after="0" w:line="360" w:lineRule="auto"/>
        <w:ind w:right="51" w:firstLine="709"/>
        <w:jc w:val="both"/>
        <w:rPr>
          <w:rFonts w:ascii="Arial" w:hAnsi="Arial" w:cs="Arial"/>
          <w:strike/>
          <w:sz w:val="26"/>
          <w:szCs w:val="26"/>
        </w:rPr>
      </w:pPr>
      <w:r w:rsidRPr="00EA1082">
        <w:rPr>
          <w:rFonts w:ascii="Arial" w:hAnsi="Arial" w:cs="Arial"/>
          <w:b/>
          <w:bCs/>
          <w:sz w:val="26"/>
          <w:szCs w:val="26"/>
        </w:rPr>
        <w:t>TERCERO</w:t>
      </w:r>
      <w:r w:rsidR="00C843FE">
        <w:rPr>
          <w:rFonts w:ascii="Arial" w:hAnsi="Arial" w:cs="Arial"/>
          <w:b/>
          <w:sz w:val="26"/>
          <w:szCs w:val="26"/>
        </w:rPr>
        <w:t>.</w:t>
      </w:r>
      <w:r w:rsidR="00616757" w:rsidRPr="00AB30E2">
        <w:rPr>
          <w:rFonts w:ascii="Arial" w:hAnsi="Arial" w:cs="Arial"/>
          <w:sz w:val="26"/>
          <w:szCs w:val="26"/>
        </w:rPr>
        <w:t xml:space="preserve"> </w:t>
      </w:r>
      <w:r w:rsidR="005E636A" w:rsidRPr="00AB30E2">
        <w:rPr>
          <w:rFonts w:ascii="Arial" w:hAnsi="Arial" w:cs="Arial"/>
          <w:bCs/>
          <w:iCs/>
          <w:sz w:val="26"/>
          <w:szCs w:val="26"/>
        </w:rPr>
        <w:t xml:space="preserve">Se </w:t>
      </w:r>
      <w:r w:rsidR="005E636A">
        <w:rPr>
          <w:rFonts w:ascii="Arial" w:hAnsi="Arial" w:cs="Arial"/>
          <w:b/>
          <w:bCs/>
          <w:iCs/>
          <w:sz w:val="26"/>
          <w:szCs w:val="26"/>
        </w:rPr>
        <w:t xml:space="preserve">DEJA </w:t>
      </w:r>
      <w:r w:rsidR="005E636A" w:rsidRPr="00C77EFB">
        <w:rPr>
          <w:rFonts w:ascii="Arial" w:hAnsi="Arial" w:cs="Arial"/>
          <w:b/>
          <w:bCs/>
          <w:iCs/>
          <w:sz w:val="26"/>
          <w:szCs w:val="26"/>
        </w:rPr>
        <w:t xml:space="preserve">INSUBSISTENTE </w:t>
      </w:r>
      <w:r w:rsidR="005E636A" w:rsidRPr="00C77EFB">
        <w:rPr>
          <w:rFonts w:ascii="Arial" w:hAnsi="Arial" w:cs="Arial"/>
          <w:bCs/>
          <w:iCs/>
          <w:sz w:val="26"/>
          <w:szCs w:val="26"/>
        </w:rPr>
        <w:t>la</w:t>
      </w:r>
      <w:r w:rsidR="005E636A" w:rsidRPr="007119C0">
        <w:rPr>
          <w:rFonts w:ascii="Arial" w:hAnsi="Arial" w:cs="Arial"/>
          <w:bCs/>
          <w:iCs/>
          <w:sz w:val="26"/>
          <w:szCs w:val="26"/>
        </w:rPr>
        <w:t xml:space="preserve"> </w:t>
      </w:r>
      <w:r w:rsidR="005E636A">
        <w:rPr>
          <w:rFonts w:ascii="Arial" w:hAnsi="Arial" w:cs="Arial"/>
          <w:bCs/>
          <w:iCs/>
          <w:sz w:val="26"/>
          <w:szCs w:val="26"/>
        </w:rPr>
        <w:t xml:space="preserve">resolución </w:t>
      </w:r>
      <w:r w:rsidR="005E636A" w:rsidRPr="007119C0">
        <w:rPr>
          <w:rFonts w:ascii="Arial" w:hAnsi="Arial" w:cs="Arial"/>
          <w:bCs/>
          <w:iCs/>
          <w:sz w:val="26"/>
          <w:szCs w:val="26"/>
        </w:rPr>
        <w:t>de</w:t>
      </w:r>
      <w:r w:rsidR="005E636A">
        <w:rPr>
          <w:rFonts w:ascii="Arial" w:hAnsi="Arial" w:cs="Arial"/>
          <w:bCs/>
          <w:iCs/>
          <w:sz w:val="26"/>
          <w:szCs w:val="26"/>
        </w:rPr>
        <w:t xml:space="preserve"> once de noviembre de dos mil veintiuno,</w:t>
      </w:r>
      <w:r w:rsidR="005E636A" w:rsidRPr="007119C0">
        <w:rPr>
          <w:rFonts w:ascii="Arial" w:hAnsi="Arial" w:cs="Arial"/>
          <w:bCs/>
          <w:iCs/>
          <w:sz w:val="26"/>
          <w:szCs w:val="26"/>
        </w:rPr>
        <w:t xml:space="preserve"> dictada por esta Sala Superior del Tribunal de Justicia Admi</w:t>
      </w:r>
      <w:r w:rsidR="005E636A">
        <w:rPr>
          <w:rFonts w:ascii="Arial" w:hAnsi="Arial" w:cs="Arial"/>
          <w:bCs/>
          <w:iCs/>
          <w:sz w:val="26"/>
          <w:szCs w:val="26"/>
        </w:rPr>
        <w:t>nistrativa del Estado de Oaxaca</w:t>
      </w:r>
      <w:r w:rsidR="005E636A" w:rsidRPr="007119C0">
        <w:rPr>
          <w:rFonts w:ascii="Arial" w:hAnsi="Arial" w:cs="Arial"/>
          <w:bCs/>
          <w:iCs/>
          <w:sz w:val="26"/>
          <w:szCs w:val="26"/>
        </w:rPr>
        <w:t xml:space="preserve"> en </w:t>
      </w:r>
      <w:r w:rsidR="005E636A">
        <w:rPr>
          <w:rFonts w:ascii="Arial" w:hAnsi="Arial" w:cs="Arial"/>
          <w:bCs/>
          <w:iCs/>
          <w:sz w:val="26"/>
          <w:szCs w:val="26"/>
        </w:rPr>
        <w:t>los</w:t>
      </w:r>
      <w:r w:rsidR="005E636A" w:rsidRPr="007119C0">
        <w:rPr>
          <w:rFonts w:ascii="Arial" w:hAnsi="Arial" w:cs="Arial"/>
          <w:bCs/>
          <w:iCs/>
          <w:sz w:val="26"/>
          <w:szCs w:val="26"/>
        </w:rPr>
        <w:t xml:space="preserve"> recurso</w:t>
      </w:r>
      <w:r w:rsidR="005E636A">
        <w:rPr>
          <w:rFonts w:ascii="Arial" w:hAnsi="Arial" w:cs="Arial"/>
          <w:bCs/>
          <w:iCs/>
          <w:sz w:val="26"/>
          <w:szCs w:val="26"/>
        </w:rPr>
        <w:t>s</w:t>
      </w:r>
      <w:r w:rsidR="005E636A" w:rsidRPr="007119C0">
        <w:rPr>
          <w:rFonts w:ascii="Arial" w:hAnsi="Arial" w:cs="Arial"/>
          <w:bCs/>
          <w:iCs/>
          <w:sz w:val="26"/>
          <w:szCs w:val="26"/>
        </w:rPr>
        <w:t xml:space="preserve"> de revisión </w:t>
      </w:r>
      <w:r w:rsidR="005E636A">
        <w:rPr>
          <w:rFonts w:ascii="Arial" w:hAnsi="Arial" w:cs="Arial"/>
          <w:b/>
          <w:bCs/>
          <w:iCs/>
          <w:sz w:val="26"/>
          <w:szCs w:val="26"/>
        </w:rPr>
        <w:t xml:space="preserve">0149/2020 y 0244/2020. </w:t>
      </w:r>
      <w:r w:rsidR="005E636A">
        <w:rPr>
          <w:rFonts w:ascii="Arial" w:hAnsi="Arial" w:cs="Arial"/>
          <w:iCs/>
          <w:sz w:val="26"/>
          <w:szCs w:val="26"/>
        </w:rPr>
        <w:t xml:space="preserve">- - - - - - - - - - - - - - - - - - - - - - - - - - - - - - - - - - - - - </w:t>
      </w:r>
    </w:p>
    <w:p w14:paraId="091CB3BB" w14:textId="519D3791" w:rsidR="0051286F" w:rsidRPr="003E4AB4" w:rsidRDefault="001B43A0" w:rsidP="0051286F">
      <w:pPr>
        <w:spacing w:before="120" w:after="0" w:line="360" w:lineRule="auto"/>
        <w:ind w:firstLine="709"/>
        <w:jc w:val="both"/>
        <w:rPr>
          <w:rFonts w:ascii="Arial" w:hAnsi="Arial" w:cs="Arial"/>
          <w:sz w:val="26"/>
          <w:szCs w:val="26"/>
        </w:rPr>
      </w:pPr>
      <w:r>
        <w:rPr>
          <w:rFonts w:ascii="Arial" w:hAnsi="Arial" w:cs="Arial"/>
          <w:b/>
          <w:sz w:val="26"/>
          <w:szCs w:val="26"/>
        </w:rPr>
        <w:t>CUARTO</w:t>
      </w:r>
      <w:r w:rsidRPr="008A54E1">
        <w:rPr>
          <w:rFonts w:ascii="Arial" w:hAnsi="Arial" w:cs="Arial"/>
          <w:b/>
          <w:sz w:val="26"/>
          <w:szCs w:val="26"/>
        </w:rPr>
        <w:t>.</w:t>
      </w:r>
      <w:r w:rsidRPr="008A54E1">
        <w:rPr>
          <w:rFonts w:ascii="Arial" w:hAnsi="Arial" w:cs="Arial"/>
          <w:b/>
          <w:bCs/>
          <w:sz w:val="26"/>
          <w:szCs w:val="26"/>
        </w:rPr>
        <w:t xml:space="preserve"> </w:t>
      </w:r>
      <w:r w:rsidR="0051286F" w:rsidRPr="00DD7703">
        <w:rPr>
          <w:rFonts w:ascii="Arial" w:hAnsi="Arial" w:cs="Arial"/>
          <w:sz w:val="26"/>
          <w:szCs w:val="26"/>
        </w:rPr>
        <w:t xml:space="preserve">Se </w:t>
      </w:r>
      <w:r w:rsidR="0051286F" w:rsidRPr="00B53E43">
        <w:rPr>
          <w:rFonts w:ascii="Arial" w:hAnsi="Arial" w:cs="Arial"/>
          <w:b/>
          <w:sz w:val="26"/>
          <w:szCs w:val="26"/>
        </w:rPr>
        <w:t>MODIFICA</w:t>
      </w:r>
      <w:r w:rsidR="0051286F">
        <w:rPr>
          <w:rFonts w:ascii="Arial" w:hAnsi="Arial" w:cs="Arial"/>
          <w:bCs/>
          <w:sz w:val="26"/>
          <w:szCs w:val="26"/>
        </w:rPr>
        <w:t xml:space="preserve"> la sentencia de </w:t>
      </w:r>
      <w:r w:rsidR="00C843FE">
        <w:rPr>
          <w:rFonts w:ascii="Arial" w:hAnsi="Arial" w:cs="Arial"/>
          <w:bCs/>
          <w:sz w:val="26"/>
          <w:szCs w:val="26"/>
        </w:rPr>
        <w:t>seis</w:t>
      </w:r>
      <w:r w:rsidR="0051286F">
        <w:rPr>
          <w:rFonts w:ascii="Arial" w:hAnsi="Arial" w:cs="Arial"/>
          <w:bCs/>
          <w:sz w:val="26"/>
          <w:szCs w:val="26"/>
        </w:rPr>
        <w:t xml:space="preserve"> de enero de dos mil veinte,</w:t>
      </w:r>
      <w:r w:rsidR="0051286F">
        <w:rPr>
          <w:rFonts w:ascii="Arial" w:hAnsi="Arial" w:cs="Arial"/>
          <w:sz w:val="26"/>
          <w:szCs w:val="26"/>
        </w:rPr>
        <w:t xml:space="preserve"> dictada </w:t>
      </w:r>
      <w:r w:rsidR="0051286F" w:rsidRPr="003E4AB4">
        <w:rPr>
          <w:rFonts w:ascii="Arial" w:hAnsi="Arial" w:cs="Arial"/>
          <w:sz w:val="26"/>
          <w:szCs w:val="26"/>
        </w:rPr>
        <w:t xml:space="preserve">por la </w:t>
      </w:r>
      <w:r w:rsidR="003F6324">
        <w:rPr>
          <w:rFonts w:ascii="Arial" w:hAnsi="Arial" w:cs="Arial"/>
          <w:sz w:val="26"/>
          <w:szCs w:val="26"/>
        </w:rPr>
        <w:t xml:space="preserve">entonces </w:t>
      </w:r>
      <w:r w:rsidR="0051286F" w:rsidRPr="003E4AB4">
        <w:rPr>
          <w:rFonts w:ascii="Arial" w:hAnsi="Arial" w:cs="Arial"/>
          <w:sz w:val="26"/>
          <w:szCs w:val="26"/>
        </w:rPr>
        <w:t>Cuarta Sala Unitaria de Primera Instancia</w:t>
      </w:r>
      <w:r w:rsidR="0051286F" w:rsidRPr="003E4AB4">
        <w:rPr>
          <w:rFonts w:ascii="Arial" w:hAnsi="Arial" w:cs="Arial"/>
          <w:b/>
          <w:sz w:val="26"/>
          <w:szCs w:val="26"/>
        </w:rPr>
        <w:t>,</w:t>
      </w:r>
      <w:r w:rsidR="0051286F" w:rsidRPr="003E4AB4">
        <w:rPr>
          <w:rFonts w:ascii="Arial" w:hAnsi="Arial" w:cs="Arial"/>
          <w:sz w:val="26"/>
          <w:szCs w:val="26"/>
        </w:rPr>
        <w:t xml:space="preserve"> </w:t>
      </w:r>
      <w:r w:rsidR="0051286F" w:rsidRPr="00D8070C">
        <w:rPr>
          <w:rFonts w:ascii="Arial" w:hAnsi="Arial" w:cs="Arial"/>
          <w:b/>
          <w:bCs/>
          <w:sz w:val="26"/>
          <w:szCs w:val="26"/>
        </w:rPr>
        <w:t>en los términos expuestos por esta Sala Superior en el considerando</w:t>
      </w:r>
      <w:r w:rsidR="0051286F" w:rsidRPr="003E4AB4">
        <w:rPr>
          <w:rFonts w:ascii="Arial" w:hAnsi="Arial" w:cs="Arial"/>
          <w:sz w:val="26"/>
          <w:szCs w:val="26"/>
        </w:rPr>
        <w:t xml:space="preserve"> </w:t>
      </w:r>
      <w:r>
        <w:rPr>
          <w:rFonts w:ascii="Arial" w:hAnsi="Arial" w:cs="Arial"/>
          <w:b/>
          <w:bCs/>
          <w:sz w:val="26"/>
          <w:szCs w:val="26"/>
        </w:rPr>
        <w:t>octavo y bajo los efectos del noveno</w:t>
      </w:r>
      <w:r w:rsidR="0051286F" w:rsidRPr="00D8070C">
        <w:rPr>
          <w:rFonts w:ascii="Arial" w:hAnsi="Arial" w:cs="Arial"/>
          <w:b/>
          <w:bCs/>
          <w:sz w:val="26"/>
          <w:szCs w:val="26"/>
        </w:rPr>
        <w:t xml:space="preserve"> de la presente resolución</w:t>
      </w:r>
      <w:r w:rsidR="0051286F" w:rsidRPr="003E4AB4">
        <w:rPr>
          <w:rFonts w:ascii="Arial" w:hAnsi="Arial" w:cs="Arial"/>
          <w:sz w:val="26"/>
          <w:szCs w:val="26"/>
        </w:rPr>
        <w:t xml:space="preserve">. - - - - - - </w:t>
      </w:r>
    </w:p>
    <w:p w14:paraId="2D27C8F4" w14:textId="55469E75" w:rsidR="0051286F" w:rsidRPr="008A54E1" w:rsidRDefault="001B43A0" w:rsidP="0051286F">
      <w:pPr>
        <w:spacing w:before="120" w:after="0" w:line="360" w:lineRule="auto"/>
        <w:ind w:firstLine="567"/>
        <w:jc w:val="both"/>
        <w:rPr>
          <w:rFonts w:ascii="Arial" w:hAnsi="Arial" w:cs="Arial"/>
          <w:b/>
          <w:bCs/>
          <w:color w:val="000000"/>
          <w:sz w:val="26"/>
          <w:szCs w:val="26"/>
        </w:rPr>
      </w:pPr>
      <w:r>
        <w:rPr>
          <w:rFonts w:ascii="Arial" w:hAnsi="Arial" w:cs="Arial"/>
          <w:b/>
          <w:bCs/>
          <w:color w:val="000000"/>
          <w:sz w:val="26"/>
          <w:szCs w:val="26"/>
        </w:rPr>
        <w:t>QUINTO</w:t>
      </w:r>
      <w:r w:rsidRPr="008A54E1">
        <w:rPr>
          <w:rFonts w:ascii="Arial" w:hAnsi="Arial" w:cs="Arial"/>
          <w:b/>
          <w:bCs/>
          <w:color w:val="000000"/>
          <w:sz w:val="26"/>
          <w:szCs w:val="26"/>
        </w:rPr>
        <w:t>.</w:t>
      </w:r>
      <w:r w:rsidR="0051286F" w:rsidRPr="008A54E1">
        <w:rPr>
          <w:rFonts w:ascii="Arial" w:hAnsi="Arial" w:cs="Arial"/>
          <w:b/>
          <w:bCs/>
          <w:sz w:val="26"/>
          <w:szCs w:val="26"/>
        </w:rPr>
        <w:t xml:space="preserve"> </w:t>
      </w:r>
      <w:r w:rsidR="0051286F">
        <w:rPr>
          <w:rFonts w:ascii="Arial" w:hAnsi="Arial" w:cs="Arial"/>
          <w:sz w:val="26"/>
          <w:szCs w:val="26"/>
        </w:rPr>
        <w:t>G</w:t>
      </w:r>
      <w:r w:rsidR="0051286F" w:rsidRPr="008A54E1">
        <w:rPr>
          <w:rFonts w:ascii="Arial" w:hAnsi="Arial" w:cs="Arial"/>
          <w:sz w:val="26"/>
          <w:szCs w:val="26"/>
        </w:rPr>
        <w:t xml:space="preserve">lósese copia certificada de la presente resolución al recurso de revisión </w:t>
      </w:r>
      <w:r w:rsidR="0051286F" w:rsidRPr="00650AD2">
        <w:rPr>
          <w:rFonts w:ascii="Arial" w:hAnsi="Arial" w:cs="Arial"/>
          <w:color w:val="000000" w:themeColor="text1"/>
          <w:sz w:val="26"/>
          <w:szCs w:val="26"/>
        </w:rPr>
        <w:t xml:space="preserve">0149/2020 </w:t>
      </w:r>
      <w:r w:rsidR="0051286F" w:rsidRPr="008A54E1">
        <w:rPr>
          <w:rFonts w:ascii="Arial" w:hAnsi="Arial" w:cs="Arial"/>
          <w:sz w:val="26"/>
          <w:szCs w:val="26"/>
        </w:rPr>
        <w:t xml:space="preserve">interpuesto por la autoridad demandada, para los efectos legales a que haya lugar. - - - - - - - - - - - - - - - - - - - - - - </w:t>
      </w:r>
      <w:r w:rsidR="007C0631">
        <w:rPr>
          <w:rFonts w:ascii="Arial" w:hAnsi="Arial" w:cs="Arial"/>
          <w:sz w:val="26"/>
          <w:szCs w:val="26"/>
        </w:rPr>
        <w:t xml:space="preserve">- - - - - - - - - </w:t>
      </w:r>
    </w:p>
    <w:p w14:paraId="6A54FF12" w14:textId="48A0C845" w:rsidR="0051286F" w:rsidRPr="003E4AB4" w:rsidRDefault="001B43A0" w:rsidP="0051286F">
      <w:pPr>
        <w:spacing w:before="120" w:after="0" w:line="360" w:lineRule="auto"/>
        <w:ind w:firstLine="567"/>
        <w:jc w:val="both"/>
        <w:rPr>
          <w:rFonts w:ascii="Arial" w:hAnsi="Arial" w:cs="Arial"/>
          <w:sz w:val="26"/>
          <w:szCs w:val="26"/>
        </w:rPr>
      </w:pPr>
      <w:r w:rsidRPr="003E4AB4">
        <w:rPr>
          <w:rFonts w:ascii="Arial" w:hAnsi="Arial" w:cs="Arial"/>
          <w:b/>
          <w:bCs/>
          <w:color w:val="000000"/>
          <w:sz w:val="26"/>
          <w:szCs w:val="26"/>
        </w:rPr>
        <w:t xml:space="preserve">   </w:t>
      </w:r>
      <w:r>
        <w:rPr>
          <w:rFonts w:ascii="Arial" w:hAnsi="Arial" w:cs="Arial"/>
          <w:b/>
          <w:bCs/>
          <w:color w:val="000000"/>
          <w:sz w:val="26"/>
          <w:szCs w:val="26"/>
        </w:rPr>
        <w:t>SEXTO.</w:t>
      </w:r>
      <w:r w:rsidRPr="003E4AB4">
        <w:rPr>
          <w:rFonts w:ascii="Arial" w:hAnsi="Arial" w:cs="Arial"/>
          <w:sz w:val="26"/>
          <w:szCs w:val="26"/>
        </w:rPr>
        <w:t xml:space="preserve"> </w:t>
      </w:r>
      <w:r w:rsidR="0051286F" w:rsidRPr="003E4AB4">
        <w:rPr>
          <w:rFonts w:ascii="Arial" w:hAnsi="Arial" w:cs="Arial"/>
          <w:sz w:val="26"/>
          <w:szCs w:val="26"/>
        </w:rPr>
        <w:t xml:space="preserve">Remítase copia certificada de </w:t>
      </w:r>
      <w:r w:rsidR="0051286F">
        <w:rPr>
          <w:rFonts w:ascii="Arial" w:hAnsi="Arial" w:cs="Arial"/>
          <w:sz w:val="26"/>
          <w:szCs w:val="26"/>
        </w:rPr>
        <w:t>esta</w:t>
      </w:r>
      <w:r w:rsidR="0051286F" w:rsidRPr="003E4AB4">
        <w:rPr>
          <w:rFonts w:ascii="Arial" w:hAnsi="Arial" w:cs="Arial"/>
          <w:sz w:val="26"/>
          <w:szCs w:val="26"/>
        </w:rPr>
        <w:t xml:space="preserve"> resolución al Segundo Tribunal Colegiado en Materias Civil y Administrativa del Décimo Tercer Circuito, con residencia en esta ciudad, para los efectos legales correspondientes. - - - - - - - - - - - - - - - - - - - - - - - - - - - - - - - - - </w:t>
      </w:r>
      <w:r w:rsidR="007C0631">
        <w:rPr>
          <w:rFonts w:ascii="Arial" w:hAnsi="Arial" w:cs="Arial"/>
          <w:sz w:val="26"/>
          <w:szCs w:val="26"/>
        </w:rPr>
        <w:t xml:space="preserve">- - - - - - - - - </w:t>
      </w:r>
    </w:p>
    <w:p w14:paraId="59CA4BD9" w14:textId="11302BB9" w:rsidR="0051286F" w:rsidRPr="00AB30E2" w:rsidRDefault="0051286F" w:rsidP="0051286F">
      <w:pPr>
        <w:spacing w:before="120" w:after="0" w:line="360" w:lineRule="auto"/>
        <w:ind w:firstLine="567"/>
        <w:jc w:val="both"/>
        <w:rPr>
          <w:rFonts w:ascii="Arial" w:hAnsi="Arial" w:cs="Arial"/>
          <w:sz w:val="26"/>
          <w:szCs w:val="26"/>
        </w:rPr>
      </w:pPr>
      <w:r w:rsidRPr="003E4AB4">
        <w:rPr>
          <w:rFonts w:ascii="Arial" w:hAnsi="Arial" w:cs="Arial"/>
          <w:b/>
          <w:bCs/>
          <w:color w:val="000000"/>
          <w:sz w:val="26"/>
          <w:szCs w:val="26"/>
        </w:rPr>
        <w:t xml:space="preserve">   </w:t>
      </w:r>
      <w:r w:rsidR="001B43A0">
        <w:rPr>
          <w:rFonts w:ascii="Arial" w:hAnsi="Arial" w:cs="Arial"/>
          <w:b/>
          <w:bCs/>
          <w:color w:val="000000"/>
          <w:sz w:val="26"/>
          <w:szCs w:val="26"/>
        </w:rPr>
        <w:t>SÉPTIMO</w:t>
      </w:r>
      <w:r>
        <w:rPr>
          <w:rFonts w:ascii="Arial" w:hAnsi="Arial" w:cs="Arial"/>
          <w:b/>
          <w:bCs/>
          <w:color w:val="000000"/>
          <w:sz w:val="26"/>
          <w:szCs w:val="26"/>
        </w:rPr>
        <w:t xml:space="preserve">. </w:t>
      </w:r>
      <w:r w:rsidRPr="003E4AB4">
        <w:rPr>
          <w:rFonts w:ascii="Arial" w:hAnsi="Arial" w:cs="Arial"/>
          <w:b/>
          <w:sz w:val="26"/>
          <w:szCs w:val="26"/>
        </w:rPr>
        <w:t>NOTIFÍQUESE Y CÚMPLASE,</w:t>
      </w:r>
      <w:r>
        <w:rPr>
          <w:rFonts w:ascii="Arial" w:hAnsi="Arial" w:cs="Arial"/>
          <w:sz w:val="26"/>
          <w:szCs w:val="26"/>
        </w:rPr>
        <w:t xml:space="preserve"> </w:t>
      </w:r>
      <w:r w:rsidRPr="003E4AB4">
        <w:rPr>
          <w:rFonts w:ascii="Arial" w:hAnsi="Arial" w:cs="Arial"/>
          <w:sz w:val="26"/>
          <w:szCs w:val="26"/>
        </w:rPr>
        <w:t xml:space="preserve">con copia certificada de la presente resolución remítanse los autos a la </w:t>
      </w:r>
      <w:r w:rsidR="005E636A">
        <w:rPr>
          <w:rFonts w:ascii="Arial" w:hAnsi="Arial" w:cs="Arial"/>
          <w:sz w:val="26"/>
          <w:szCs w:val="26"/>
        </w:rPr>
        <w:t>Tercera</w:t>
      </w:r>
      <w:r w:rsidRPr="003E4AB4">
        <w:rPr>
          <w:rFonts w:ascii="Arial" w:hAnsi="Arial" w:cs="Arial"/>
          <w:sz w:val="26"/>
          <w:szCs w:val="26"/>
        </w:rPr>
        <w:t xml:space="preserve"> Sala Unitaria de este Tribunal</w:t>
      </w:r>
      <w:r w:rsidR="005E636A">
        <w:rPr>
          <w:rFonts w:ascii="Arial" w:hAnsi="Arial" w:cs="Arial"/>
          <w:sz w:val="26"/>
          <w:szCs w:val="26"/>
        </w:rPr>
        <w:t xml:space="preserve">, </w:t>
      </w:r>
      <w:r w:rsidR="005E636A" w:rsidRPr="006D5170">
        <w:rPr>
          <w:rFonts w:ascii="Arial" w:hAnsi="Arial" w:cs="Arial"/>
          <w:color w:val="000000" w:themeColor="text1"/>
          <w:sz w:val="26"/>
          <w:szCs w:val="26"/>
        </w:rPr>
        <w:t xml:space="preserve">según Acuerdo General AG/TJAyCCO/02/2023 del Pleno del Tribunal de Justicia Administrativa y Combate a la Corrupción del Estado de Oaxaca, </w:t>
      </w:r>
      <w:r w:rsidRPr="003E4AB4">
        <w:rPr>
          <w:rFonts w:ascii="Arial" w:hAnsi="Arial" w:cs="Arial"/>
          <w:sz w:val="26"/>
          <w:szCs w:val="26"/>
        </w:rPr>
        <w:t>y en su oportunidad archívese el</w:t>
      </w:r>
      <w:r w:rsidRPr="00AB30E2">
        <w:rPr>
          <w:rFonts w:ascii="Arial" w:hAnsi="Arial" w:cs="Arial"/>
          <w:sz w:val="26"/>
          <w:szCs w:val="26"/>
        </w:rPr>
        <w:t xml:space="preserve"> presente cuaderno de revisión como </w:t>
      </w:r>
      <w:r w:rsidR="00C93CD9" w:rsidRPr="00AB30E2">
        <w:rPr>
          <w:rFonts w:ascii="Arial" w:hAnsi="Arial" w:cs="Arial"/>
          <w:sz w:val="26"/>
          <w:szCs w:val="26"/>
        </w:rPr>
        <w:t>concluido. -</w:t>
      </w:r>
      <w:r w:rsidRPr="00AB30E2">
        <w:rPr>
          <w:rFonts w:ascii="Arial" w:hAnsi="Arial" w:cs="Arial"/>
          <w:sz w:val="26"/>
          <w:szCs w:val="26"/>
        </w:rPr>
        <w:t xml:space="preserve"> - - - - - - - - </w:t>
      </w:r>
      <w:r>
        <w:rPr>
          <w:rFonts w:ascii="Arial" w:hAnsi="Arial" w:cs="Arial"/>
          <w:sz w:val="26"/>
          <w:szCs w:val="26"/>
        </w:rPr>
        <w:t xml:space="preserve">- - - </w:t>
      </w:r>
      <w:r w:rsidR="007C0631">
        <w:rPr>
          <w:rFonts w:ascii="Arial" w:hAnsi="Arial" w:cs="Arial"/>
          <w:sz w:val="26"/>
          <w:szCs w:val="26"/>
        </w:rPr>
        <w:t xml:space="preserve">- - - - - - - - - - </w:t>
      </w:r>
      <w:r w:rsidR="00677DCC">
        <w:rPr>
          <w:rFonts w:ascii="Arial" w:hAnsi="Arial" w:cs="Arial"/>
          <w:sz w:val="26"/>
          <w:szCs w:val="26"/>
        </w:rPr>
        <w:t xml:space="preserve">- - - - - - - - - - - - - - - - - - - - - - </w:t>
      </w:r>
    </w:p>
    <w:p w14:paraId="7ADE69F2" w14:textId="77777777" w:rsidR="00165F79" w:rsidRDefault="00165F79" w:rsidP="007C0631">
      <w:pPr>
        <w:widowControl w:val="0"/>
        <w:spacing w:line="360" w:lineRule="auto"/>
        <w:ind w:right="51" w:firstLine="567"/>
        <w:jc w:val="both"/>
        <w:rPr>
          <w:rFonts w:ascii="Arial" w:eastAsia="Times New Roman" w:hAnsi="Arial" w:cs="Arial"/>
          <w:sz w:val="26"/>
          <w:szCs w:val="26"/>
          <w:lang w:val="es-ES" w:eastAsia="es-ES"/>
        </w:rPr>
      </w:pPr>
    </w:p>
    <w:p w14:paraId="0B046C88" w14:textId="6499C9C5" w:rsidR="007C0631" w:rsidRDefault="007C0631" w:rsidP="007C0631">
      <w:pPr>
        <w:widowControl w:val="0"/>
        <w:spacing w:line="360" w:lineRule="auto"/>
        <w:ind w:right="51" w:firstLine="567"/>
        <w:jc w:val="both"/>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Por unanimidad de votos, lo resolvieron y firmaron los Magistrados Mateo Martínez </w:t>
      </w:r>
      <w:proofErr w:type="spellStart"/>
      <w:r>
        <w:rPr>
          <w:rFonts w:ascii="Arial" w:eastAsia="Times New Roman" w:hAnsi="Arial" w:cs="Arial"/>
          <w:sz w:val="26"/>
          <w:szCs w:val="26"/>
          <w:lang w:val="es-ES" w:eastAsia="es-ES"/>
        </w:rPr>
        <w:t>Martínez</w:t>
      </w:r>
      <w:proofErr w:type="spellEnd"/>
      <w:r>
        <w:rPr>
          <w:rFonts w:ascii="Arial" w:eastAsia="Times New Roman" w:hAnsi="Arial" w:cs="Arial"/>
          <w:sz w:val="26"/>
          <w:szCs w:val="26"/>
          <w:lang w:val="es-ES" w:eastAsia="es-ES"/>
        </w:rPr>
        <w:t xml:space="preserve">, Cruz Itzel Espinosa Rojas y Manuel de Jesús López </w:t>
      </w:r>
      <w:proofErr w:type="spellStart"/>
      <w:r>
        <w:rPr>
          <w:rFonts w:ascii="Arial" w:eastAsia="Times New Roman" w:hAnsi="Arial" w:cs="Arial"/>
          <w:sz w:val="26"/>
          <w:szCs w:val="26"/>
          <w:lang w:val="es-ES" w:eastAsia="es-ES"/>
        </w:rPr>
        <w:t>López</w:t>
      </w:r>
      <w:proofErr w:type="spellEnd"/>
      <w:r>
        <w:rPr>
          <w:rFonts w:ascii="Arial" w:eastAsia="Times New Roman" w:hAnsi="Arial" w:cs="Arial"/>
          <w:sz w:val="26"/>
          <w:szCs w:val="26"/>
          <w:lang w:val="es-ES" w:eastAsia="es-ES"/>
        </w:rPr>
        <w:t xml:space="preserve"> (</w:t>
      </w:r>
      <w:r>
        <w:rPr>
          <w:rFonts w:ascii="Arial" w:eastAsia="Times New Roman" w:hAnsi="Arial" w:cs="Arial"/>
          <w:b/>
          <w:sz w:val="26"/>
          <w:szCs w:val="26"/>
          <w:lang w:val="es-ES" w:eastAsia="es-ES"/>
        </w:rPr>
        <w:t>ponente)</w:t>
      </w:r>
      <w:r>
        <w:rPr>
          <w:rFonts w:ascii="Arial" w:eastAsia="Times New Roman" w:hAnsi="Arial" w:cs="Arial"/>
          <w:sz w:val="26"/>
          <w:szCs w:val="26"/>
          <w:lang w:val="es-ES" w:eastAsia="es-ES"/>
        </w:rPr>
        <w:t xml:space="preserve">, </w:t>
      </w:r>
      <w:r w:rsidRPr="00EE4752">
        <w:rPr>
          <w:rFonts w:ascii="Arial" w:eastAsia="Times New Roman" w:hAnsi="Arial" w:cs="Arial"/>
          <w:sz w:val="26"/>
          <w:szCs w:val="26"/>
          <w:lang w:val="es-ES" w:eastAsia="es-ES"/>
        </w:rPr>
        <w:t>quien</w:t>
      </w:r>
      <w:r>
        <w:rPr>
          <w:rFonts w:ascii="Arial" w:eastAsia="Times New Roman" w:hAnsi="Arial" w:cs="Arial"/>
          <w:sz w:val="26"/>
          <w:szCs w:val="26"/>
          <w:lang w:val="es-ES" w:eastAsia="es-ES"/>
        </w:rPr>
        <w:t>es</w:t>
      </w:r>
      <w:r w:rsidRPr="00EE4752">
        <w:rPr>
          <w:rFonts w:ascii="Arial" w:eastAsia="Times New Roman" w:hAnsi="Arial" w:cs="Arial"/>
          <w:sz w:val="26"/>
          <w:szCs w:val="26"/>
          <w:lang w:val="es-ES" w:eastAsia="es-ES"/>
        </w:rPr>
        <w:t xml:space="preserve"> actúa</w:t>
      </w:r>
      <w:r>
        <w:rPr>
          <w:rFonts w:ascii="Arial" w:eastAsia="Times New Roman" w:hAnsi="Arial" w:cs="Arial"/>
          <w:sz w:val="26"/>
          <w:szCs w:val="26"/>
          <w:lang w:val="es-ES" w:eastAsia="es-ES"/>
        </w:rPr>
        <w:t>n</w:t>
      </w:r>
      <w:r w:rsidRPr="00EE4752">
        <w:rPr>
          <w:rFonts w:ascii="Arial" w:eastAsia="Times New Roman" w:hAnsi="Arial" w:cs="Arial"/>
          <w:sz w:val="26"/>
          <w:szCs w:val="26"/>
          <w:lang w:val="es-ES" w:eastAsia="es-ES"/>
        </w:rPr>
        <w:t xml:space="preserve"> con la </w:t>
      </w:r>
      <w:r>
        <w:rPr>
          <w:rFonts w:ascii="Arial" w:eastAsia="Times New Roman" w:hAnsi="Arial" w:cs="Arial"/>
          <w:sz w:val="26"/>
          <w:szCs w:val="26"/>
          <w:lang w:val="es-ES" w:eastAsia="es-ES"/>
        </w:rPr>
        <w:t xml:space="preserve">Maestra Lizbeth Jessica Gallardo Martínez, </w:t>
      </w:r>
      <w:proofErr w:type="gramStart"/>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a General</w:t>
      </w:r>
      <w:proofErr w:type="gramEnd"/>
      <w:r>
        <w:rPr>
          <w:rFonts w:ascii="Arial" w:eastAsia="Times New Roman" w:hAnsi="Arial" w:cs="Arial"/>
          <w:sz w:val="26"/>
          <w:szCs w:val="26"/>
          <w:lang w:val="es-ES" w:eastAsia="es-ES"/>
        </w:rPr>
        <w:t xml:space="preserve"> de Acuerdos de este Tribunal, </w:t>
      </w:r>
      <w:r w:rsidRPr="00EE4752">
        <w:rPr>
          <w:rFonts w:ascii="Arial" w:eastAsia="Times New Roman" w:hAnsi="Arial" w:cs="Arial"/>
          <w:sz w:val="26"/>
          <w:szCs w:val="26"/>
          <w:lang w:val="es-ES" w:eastAsia="es-ES"/>
        </w:rPr>
        <w:t>que autoriza y da fe.</w:t>
      </w:r>
      <w:r>
        <w:rPr>
          <w:rFonts w:ascii="Arial" w:eastAsia="Times New Roman" w:hAnsi="Arial" w:cs="Arial"/>
          <w:sz w:val="26"/>
          <w:szCs w:val="26"/>
          <w:lang w:val="es-ES" w:eastAsia="es-ES"/>
        </w:rPr>
        <w:t xml:space="preserve"> - - - - - - - - - - - - - - - - - - - - - - - - - - - - - - - - - - - - - - - - - - - -</w:t>
      </w:r>
    </w:p>
    <w:p w14:paraId="72AB2FB3" w14:textId="77777777" w:rsidR="003F6324" w:rsidRDefault="003F6324" w:rsidP="007C0631">
      <w:pPr>
        <w:widowControl w:val="0"/>
        <w:spacing w:line="360" w:lineRule="auto"/>
        <w:ind w:right="51" w:firstLine="567"/>
        <w:jc w:val="both"/>
        <w:rPr>
          <w:rFonts w:ascii="Arial" w:eastAsia="Times New Roman" w:hAnsi="Arial" w:cs="Arial"/>
          <w:sz w:val="26"/>
          <w:szCs w:val="26"/>
          <w:lang w:val="es-ES" w:eastAsia="es-ES"/>
        </w:rPr>
      </w:pPr>
    </w:p>
    <w:p w14:paraId="63A22DF2" w14:textId="77777777" w:rsidR="00165F79" w:rsidRDefault="00165F79" w:rsidP="007C0631">
      <w:pPr>
        <w:widowControl w:val="0"/>
        <w:spacing w:line="360" w:lineRule="auto"/>
        <w:ind w:right="51" w:firstLine="567"/>
        <w:jc w:val="both"/>
        <w:rPr>
          <w:rFonts w:ascii="Arial" w:eastAsia="Times New Roman" w:hAnsi="Arial" w:cs="Arial"/>
          <w:sz w:val="26"/>
          <w:szCs w:val="26"/>
          <w:lang w:val="es-ES" w:eastAsia="es-ES"/>
        </w:rPr>
      </w:pPr>
    </w:p>
    <w:p w14:paraId="5084C670" w14:textId="77777777" w:rsidR="00165F79" w:rsidRDefault="00165F79" w:rsidP="007C0631">
      <w:pPr>
        <w:widowControl w:val="0"/>
        <w:spacing w:line="360" w:lineRule="auto"/>
        <w:ind w:right="51" w:firstLine="567"/>
        <w:jc w:val="both"/>
        <w:rPr>
          <w:rFonts w:ascii="Arial" w:eastAsia="Times New Roman" w:hAnsi="Arial" w:cs="Arial"/>
          <w:sz w:val="26"/>
          <w:szCs w:val="26"/>
          <w:lang w:val="es-ES" w:eastAsia="es-ES"/>
        </w:rPr>
      </w:pPr>
    </w:p>
    <w:p w14:paraId="5E9351EF" w14:textId="77777777" w:rsidR="007C0631" w:rsidRDefault="007C0631" w:rsidP="007C0631">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MATEO MARTÍNEZ </w:t>
      </w:r>
      <w:proofErr w:type="spellStart"/>
      <w:r>
        <w:rPr>
          <w:rFonts w:ascii="Arial" w:eastAsia="Times New Roman" w:hAnsi="Arial" w:cs="Arial"/>
          <w:sz w:val="26"/>
          <w:szCs w:val="26"/>
          <w:lang w:val="es-ES" w:eastAsia="es-ES"/>
        </w:rPr>
        <w:t>MARTÍNEZ</w:t>
      </w:r>
      <w:proofErr w:type="spellEnd"/>
    </w:p>
    <w:p w14:paraId="54BB2A9F" w14:textId="77777777" w:rsidR="007C0631" w:rsidRDefault="007C0631" w:rsidP="007C0631">
      <w:pPr>
        <w:widowControl w:val="0"/>
        <w:spacing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PRESIDENTE</w:t>
      </w:r>
    </w:p>
    <w:p w14:paraId="50F5F181" w14:textId="77777777" w:rsidR="003F6324" w:rsidRDefault="003F6324" w:rsidP="007C0631">
      <w:pPr>
        <w:widowControl w:val="0"/>
        <w:spacing w:line="360" w:lineRule="auto"/>
        <w:ind w:right="51" w:firstLine="567"/>
        <w:jc w:val="center"/>
        <w:rPr>
          <w:rFonts w:ascii="Arial" w:eastAsia="Times New Roman" w:hAnsi="Arial" w:cs="Arial"/>
          <w:sz w:val="26"/>
          <w:szCs w:val="26"/>
          <w:lang w:val="es-ES" w:eastAsia="es-ES"/>
        </w:rPr>
      </w:pPr>
    </w:p>
    <w:p w14:paraId="55C860E9" w14:textId="77777777" w:rsidR="00165F79" w:rsidRDefault="00165F79" w:rsidP="007C0631">
      <w:pPr>
        <w:widowControl w:val="0"/>
        <w:spacing w:line="360" w:lineRule="auto"/>
        <w:ind w:right="51" w:firstLine="567"/>
        <w:jc w:val="center"/>
        <w:rPr>
          <w:rFonts w:ascii="Arial" w:eastAsia="Times New Roman" w:hAnsi="Arial" w:cs="Arial"/>
          <w:sz w:val="26"/>
          <w:szCs w:val="26"/>
          <w:lang w:val="es-ES" w:eastAsia="es-ES"/>
        </w:rPr>
      </w:pPr>
    </w:p>
    <w:p w14:paraId="7B26E1D4" w14:textId="77777777" w:rsidR="00165F79" w:rsidRDefault="00165F79" w:rsidP="007C0631">
      <w:pPr>
        <w:widowControl w:val="0"/>
        <w:spacing w:line="360" w:lineRule="auto"/>
        <w:ind w:right="51" w:firstLine="567"/>
        <w:jc w:val="center"/>
        <w:rPr>
          <w:rFonts w:ascii="Arial" w:eastAsia="Times New Roman" w:hAnsi="Arial" w:cs="Arial"/>
          <w:sz w:val="26"/>
          <w:szCs w:val="26"/>
          <w:lang w:val="es-ES" w:eastAsia="es-ES"/>
        </w:rPr>
      </w:pPr>
    </w:p>
    <w:p w14:paraId="729F49AF" w14:textId="77777777" w:rsidR="007C0631" w:rsidRDefault="007C0631" w:rsidP="00165F79">
      <w:pPr>
        <w:widowControl w:val="0"/>
        <w:spacing w:after="0"/>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MAGISTRADA CRUZ ITZEL ESPINOSA ROJAS</w:t>
      </w:r>
    </w:p>
    <w:p w14:paraId="5F40BA7F" w14:textId="73C1E05E" w:rsidR="00165F79" w:rsidRDefault="00165F79" w:rsidP="00165F79">
      <w:pPr>
        <w:widowControl w:val="0"/>
        <w:spacing w:after="0"/>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INTEGRANTE DE SALA</w:t>
      </w:r>
    </w:p>
    <w:p w14:paraId="32EF94D1" w14:textId="77777777" w:rsidR="003F6324" w:rsidRDefault="003F6324" w:rsidP="007C0631">
      <w:pPr>
        <w:widowControl w:val="0"/>
        <w:spacing w:line="360" w:lineRule="auto"/>
        <w:ind w:right="51" w:firstLine="567"/>
        <w:jc w:val="center"/>
        <w:rPr>
          <w:rFonts w:ascii="Arial" w:eastAsia="Times New Roman" w:hAnsi="Arial" w:cs="Arial"/>
          <w:sz w:val="26"/>
          <w:szCs w:val="26"/>
          <w:lang w:val="es-ES" w:eastAsia="es-ES"/>
        </w:rPr>
      </w:pPr>
    </w:p>
    <w:p w14:paraId="52785245" w14:textId="77777777" w:rsidR="00165F79" w:rsidRDefault="00165F79" w:rsidP="007C0631">
      <w:pPr>
        <w:widowControl w:val="0"/>
        <w:spacing w:line="360" w:lineRule="auto"/>
        <w:ind w:right="51" w:firstLine="567"/>
        <w:jc w:val="center"/>
        <w:rPr>
          <w:rFonts w:ascii="Arial" w:eastAsia="Times New Roman" w:hAnsi="Arial" w:cs="Arial"/>
          <w:sz w:val="26"/>
          <w:szCs w:val="26"/>
          <w:lang w:val="es-ES" w:eastAsia="es-ES"/>
        </w:rPr>
      </w:pPr>
    </w:p>
    <w:p w14:paraId="29A6E676" w14:textId="77777777" w:rsidR="00165F79" w:rsidRDefault="00165F79" w:rsidP="007C0631">
      <w:pPr>
        <w:widowControl w:val="0"/>
        <w:spacing w:line="360" w:lineRule="auto"/>
        <w:ind w:right="51" w:firstLine="567"/>
        <w:jc w:val="center"/>
        <w:rPr>
          <w:rFonts w:ascii="Arial" w:eastAsia="Times New Roman" w:hAnsi="Arial" w:cs="Arial"/>
          <w:sz w:val="26"/>
          <w:szCs w:val="26"/>
          <w:lang w:val="es-ES" w:eastAsia="es-ES"/>
        </w:rPr>
      </w:pPr>
    </w:p>
    <w:p w14:paraId="5ACCDEEB" w14:textId="77777777" w:rsidR="007C0631" w:rsidRDefault="007C0631" w:rsidP="00165F79">
      <w:pPr>
        <w:widowControl w:val="0"/>
        <w:spacing w:after="0"/>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MANUEL DE JESÚS LÓPEZ </w:t>
      </w:r>
      <w:proofErr w:type="spellStart"/>
      <w:r>
        <w:rPr>
          <w:rFonts w:ascii="Arial" w:eastAsia="Times New Roman" w:hAnsi="Arial" w:cs="Arial"/>
          <w:sz w:val="26"/>
          <w:szCs w:val="26"/>
          <w:lang w:val="es-ES" w:eastAsia="es-ES"/>
        </w:rPr>
        <w:t>LÓPEZ</w:t>
      </w:r>
      <w:proofErr w:type="spellEnd"/>
    </w:p>
    <w:p w14:paraId="24F7562C" w14:textId="60FCB03F" w:rsidR="00165F79" w:rsidRDefault="00165F79" w:rsidP="00165F79">
      <w:pPr>
        <w:widowControl w:val="0"/>
        <w:spacing w:after="0"/>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INTEGRANTE DE SALA</w:t>
      </w:r>
    </w:p>
    <w:p w14:paraId="7E7F6684" w14:textId="77777777" w:rsidR="00165F79" w:rsidRDefault="00165F79" w:rsidP="007C0631">
      <w:pPr>
        <w:widowControl w:val="0"/>
        <w:spacing w:line="360" w:lineRule="auto"/>
        <w:ind w:right="51" w:firstLine="567"/>
        <w:jc w:val="center"/>
        <w:rPr>
          <w:rFonts w:ascii="Arial" w:eastAsia="Times New Roman" w:hAnsi="Arial" w:cs="Arial"/>
          <w:sz w:val="26"/>
          <w:szCs w:val="26"/>
          <w:lang w:val="es-ES" w:eastAsia="es-ES"/>
        </w:rPr>
      </w:pPr>
    </w:p>
    <w:p w14:paraId="4C90B5C2" w14:textId="77777777" w:rsidR="00165F79" w:rsidRDefault="00165F79" w:rsidP="007C0631">
      <w:pPr>
        <w:widowControl w:val="0"/>
        <w:spacing w:line="360" w:lineRule="auto"/>
        <w:ind w:right="51" w:firstLine="567"/>
        <w:jc w:val="center"/>
        <w:rPr>
          <w:rFonts w:ascii="Arial" w:eastAsia="Times New Roman" w:hAnsi="Arial" w:cs="Arial"/>
          <w:sz w:val="26"/>
          <w:szCs w:val="26"/>
          <w:lang w:val="es-ES" w:eastAsia="es-ES"/>
        </w:rPr>
      </w:pPr>
    </w:p>
    <w:p w14:paraId="33806CBC" w14:textId="77777777" w:rsidR="00165F79" w:rsidRDefault="00165F79" w:rsidP="007C0631">
      <w:pPr>
        <w:widowControl w:val="0"/>
        <w:spacing w:line="360" w:lineRule="auto"/>
        <w:ind w:right="51" w:firstLine="567"/>
        <w:jc w:val="center"/>
        <w:rPr>
          <w:rFonts w:ascii="Arial" w:eastAsia="Times New Roman" w:hAnsi="Arial" w:cs="Arial"/>
          <w:sz w:val="26"/>
          <w:szCs w:val="26"/>
          <w:lang w:val="es-ES" w:eastAsia="es-ES"/>
        </w:rPr>
      </w:pPr>
    </w:p>
    <w:p w14:paraId="4A6CC8D1" w14:textId="77777777" w:rsidR="007C0631" w:rsidRDefault="007C0631" w:rsidP="007C0631">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MAESTRA LIZBETH JESSICA GALLARDO MARTÍNEZ</w:t>
      </w:r>
    </w:p>
    <w:p w14:paraId="4A60CA1A" w14:textId="77777777" w:rsidR="007C0631" w:rsidRDefault="007C0631" w:rsidP="007C0631">
      <w:pPr>
        <w:widowControl w:val="0"/>
        <w:spacing w:after="0" w:line="240" w:lineRule="auto"/>
        <w:ind w:right="51" w:firstLine="567"/>
        <w:jc w:val="center"/>
        <w:rPr>
          <w:rFonts w:ascii="Arial" w:eastAsia="Times New Roman" w:hAnsi="Arial" w:cs="Arial"/>
          <w:sz w:val="26"/>
          <w:szCs w:val="26"/>
          <w:lang w:val="es-ES" w:eastAsia="es-ES"/>
        </w:rPr>
      </w:pPr>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A GENERAL DE ACUERDOS</w:t>
      </w:r>
    </w:p>
    <w:p w14:paraId="533FA8AC" w14:textId="34970783" w:rsidR="00E34A79" w:rsidRDefault="00E34A79" w:rsidP="007C0631">
      <w:pPr>
        <w:spacing w:before="120" w:after="0" w:line="360" w:lineRule="auto"/>
        <w:ind w:firstLine="708"/>
        <w:jc w:val="both"/>
      </w:pPr>
    </w:p>
    <w:p w14:paraId="2FCADDE2" w14:textId="77777777" w:rsidR="00165F79" w:rsidRDefault="00165F79" w:rsidP="007C0631">
      <w:pPr>
        <w:spacing w:before="120" w:after="0" w:line="360" w:lineRule="auto"/>
        <w:ind w:firstLine="708"/>
        <w:jc w:val="both"/>
      </w:pPr>
    </w:p>
    <w:p w14:paraId="47523EEA" w14:textId="1975F694" w:rsidR="00165F79" w:rsidRPr="0087337E" w:rsidRDefault="0087337E" w:rsidP="0087337E">
      <w:pPr>
        <w:spacing w:before="120" w:after="0" w:line="360" w:lineRule="auto"/>
        <w:jc w:val="both"/>
        <w:rPr>
          <w:bCs/>
          <w:i/>
          <w:iCs/>
        </w:rPr>
      </w:pPr>
      <w:r w:rsidRPr="0087337E">
        <w:rPr>
          <w:rFonts w:ascii="Arial" w:hAnsi="Arial" w:cs="Arial"/>
          <w:i/>
          <w:iCs/>
          <w:sz w:val="18"/>
          <w:szCs w:val="18"/>
        </w:rPr>
        <w:t xml:space="preserve">FIRMAS DEL CUMPLIMIENTO DE AMPARO 168/2022, DERIVADO DEL RECURSO DE REVISIÓN </w:t>
      </w:r>
      <w:r w:rsidRPr="0087337E">
        <w:rPr>
          <w:rFonts w:ascii="Arial" w:eastAsia="PMingLiU" w:hAnsi="Arial" w:cs="Arial"/>
          <w:bCs/>
          <w:i/>
          <w:iCs/>
          <w:sz w:val="18"/>
          <w:szCs w:val="18"/>
          <w:lang w:val="es-PE" w:eastAsia="zh-TW"/>
        </w:rPr>
        <w:t xml:space="preserve">0244/2020 Y TESTIMONIO </w:t>
      </w:r>
      <w:r w:rsidRPr="0087337E">
        <w:rPr>
          <w:rFonts w:ascii="Arial" w:eastAsia="PMingLiU" w:hAnsi="Arial" w:cs="Arial"/>
          <w:bCs/>
          <w:i/>
          <w:iCs/>
          <w:sz w:val="18"/>
          <w:szCs w:val="18"/>
          <w:lang w:eastAsia="zh-TW"/>
        </w:rPr>
        <w:t>0149</w:t>
      </w:r>
      <w:r w:rsidRPr="0087337E">
        <w:rPr>
          <w:rFonts w:ascii="Arial" w:eastAsia="PMingLiU" w:hAnsi="Arial" w:cs="Arial"/>
          <w:bCs/>
          <w:i/>
          <w:iCs/>
          <w:sz w:val="18"/>
          <w:szCs w:val="18"/>
          <w:lang w:val="es-PE" w:eastAsia="zh-TW"/>
        </w:rPr>
        <w:t>/2020.</w:t>
      </w:r>
    </w:p>
    <w:sectPr w:rsidR="00165F79" w:rsidRPr="0087337E" w:rsidSect="00CB0DCC">
      <w:headerReference w:type="even" r:id="rId9"/>
      <w:headerReference w:type="default" r:id="rId10"/>
      <w:footerReference w:type="default" r:id="rId11"/>
      <w:headerReference w:type="first" r:id="rId12"/>
      <w:pgSz w:w="12240" w:h="20160" w:code="5"/>
      <w:pgMar w:top="1134" w:right="851" w:bottom="1418" w:left="2552" w:header="709" w:footer="12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ED8F2" w14:textId="77777777" w:rsidR="004F0D27" w:rsidRDefault="004F0D27" w:rsidP="00604752">
      <w:pPr>
        <w:spacing w:after="0" w:line="240" w:lineRule="auto"/>
      </w:pPr>
      <w:r>
        <w:separator/>
      </w:r>
    </w:p>
  </w:endnote>
  <w:endnote w:type="continuationSeparator" w:id="0">
    <w:p w14:paraId="44138069" w14:textId="77777777" w:rsidR="004F0D27" w:rsidRDefault="004F0D27" w:rsidP="00604752">
      <w:pPr>
        <w:spacing w:after="0" w:line="240" w:lineRule="auto"/>
      </w:pPr>
      <w:r>
        <w:continuationSeparator/>
      </w:r>
    </w:p>
  </w:endnote>
  <w:endnote w:type="continuationNotice" w:id="1">
    <w:p w14:paraId="0B0F3B65" w14:textId="77777777" w:rsidR="004F0D27" w:rsidRDefault="004F0D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3AE71428" w:rsidR="00AE463B" w:rsidRPr="00604752" w:rsidRDefault="00AE463B">
    <w:pPr>
      <w:pStyle w:val="Piedepgina"/>
      <w:jc w:val="center"/>
      <w:rPr>
        <w:rFonts w:ascii="Arial" w:hAnsi="Arial" w:cs="Arial"/>
        <w:sz w:val="24"/>
        <w:szCs w:val="24"/>
      </w:rPr>
    </w:pPr>
  </w:p>
  <w:p w14:paraId="7ECC4F9D" w14:textId="029ED03C" w:rsidR="00AE463B" w:rsidRDefault="00AE463B">
    <w:pPr>
      <w:pStyle w:val="Piedepgina"/>
    </w:pP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BB2EE" w14:textId="77777777" w:rsidR="004F0D27" w:rsidRDefault="004F0D27" w:rsidP="00604752">
      <w:pPr>
        <w:spacing w:after="0" w:line="240" w:lineRule="auto"/>
      </w:pPr>
      <w:r>
        <w:separator/>
      </w:r>
    </w:p>
  </w:footnote>
  <w:footnote w:type="continuationSeparator" w:id="0">
    <w:p w14:paraId="329968AA" w14:textId="77777777" w:rsidR="004F0D27" w:rsidRDefault="004F0D27" w:rsidP="00604752">
      <w:pPr>
        <w:spacing w:after="0" w:line="240" w:lineRule="auto"/>
      </w:pPr>
      <w:r>
        <w:continuationSeparator/>
      </w:r>
    </w:p>
  </w:footnote>
  <w:footnote w:type="continuationNotice" w:id="1">
    <w:p w14:paraId="3D3D8703" w14:textId="77777777" w:rsidR="004F0D27" w:rsidRDefault="004F0D27">
      <w:pPr>
        <w:spacing w:after="0" w:line="240" w:lineRule="auto"/>
      </w:pPr>
    </w:p>
  </w:footnote>
  <w:footnote w:id="2">
    <w:p w14:paraId="3F1C0639" w14:textId="1CD88E1B" w:rsidR="00AE463B" w:rsidRDefault="00AE463B">
      <w:pPr>
        <w:pStyle w:val="Textonotapie"/>
      </w:pPr>
      <w:r>
        <w:rPr>
          <w:rStyle w:val="Refdenotaalpie"/>
        </w:rPr>
        <w:footnoteRef/>
      </w:r>
      <w:r>
        <w:t xml:space="preserve"> </w:t>
      </w:r>
      <w:r w:rsidRPr="000901F9">
        <w:rPr>
          <w:rFonts w:ascii="Arial" w:hAnsi="Arial" w:cs="Arial"/>
          <w:sz w:val="18"/>
          <w:szCs w:val="18"/>
        </w:rPr>
        <w:t>Decreto 1486 del Periódico Oficial del 22 de julio de 2023.</w:t>
      </w:r>
    </w:p>
  </w:footnote>
  <w:footnote w:id="3">
    <w:p w14:paraId="1B40E651" w14:textId="77777777" w:rsidR="00AE463B" w:rsidRPr="000901F9" w:rsidRDefault="00AE463B" w:rsidP="000901F9">
      <w:pPr>
        <w:spacing w:before="100" w:beforeAutospacing="1" w:line="240" w:lineRule="auto"/>
        <w:ind w:right="48"/>
        <w:jc w:val="both"/>
        <w:rPr>
          <w:rFonts w:ascii="Arial" w:eastAsia="Calibri" w:hAnsi="Arial" w:cs="Arial"/>
          <w:b/>
          <w:sz w:val="18"/>
          <w:szCs w:val="18"/>
        </w:rPr>
      </w:pPr>
      <w:r w:rsidRPr="000901F9">
        <w:rPr>
          <w:rStyle w:val="Refdenotaalpie"/>
          <w:rFonts w:ascii="Arial" w:hAnsi="Arial" w:cs="Arial"/>
          <w:sz w:val="18"/>
          <w:szCs w:val="18"/>
        </w:rPr>
        <w:footnoteRef/>
      </w:r>
      <w:r w:rsidRPr="000901F9">
        <w:rPr>
          <w:rFonts w:ascii="Arial" w:hAnsi="Arial" w:cs="Arial"/>
          <w:sz w:val="18"/>
          <w:szCs w:val="18"/>
        </w:rPr>
        <w:t xml:space="preserve"> </w:t>
      </w:r>
      <w:r w:rsidRPr="000901F9">
        <w:rPr>
          <w:rFonts w:ascii="Arial" w:eastAsia="Calibri" w:hAnsi="Arial" w:cs="Arial"/>
          <w:b/>
          <w:bCs/>
          <w:i/>
          <w:sz w:val="18"/>
          <w:szCs w:val="18"/>
        </w:rPr>
        <w:t xml:space="preserve">“CONCEPTOS DE VIOLACIÓN O AGRAVIOS. PARA CUMPLIR CON LOS PRINCIPIOS DE CONGRUENCIA Y EXHAUSTIVIDAD EN LAS SENTENCIAS DE AMPARO ES INNECESARIA SU TRANSCRIPCIÓN. </w:t>
      </w:r>
      <w:r w:rsidRPr="000901F9">
        <w:rPr>
          <w:rFonts w:ascii="Arial" w:eastAsia="Calibri" w:hAnsi="Arial" w:cs="Arial"/>
          <w:bCs/>
          <w:i/>
          <w:sz w:val="18"/>
          <w:szCs w:val="18"/>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 - - - </w:t>
      </w:r>
    </w:p>
    <w:p w14:paraId="65E95D62" w14:textId="3C969C5E" w:rsidR="00AE463B" w:rsidRDefault="00AE463B">
      <w:pPr>
        <w:pStyle w:val="Textonotapie"/>
      </w:pPr>
    </w:p>
  </w:footnote>
  <w:footnote w:id="4">
    <w:p w14:paraId="21150972" w14:textId="1B961D36" w:rsidR="00AE463B" w:rsidRPr="00B044FD" w:rsidRDefault="00AE463B" w:rsidP="00B044FD">
      <w:pPr>
        <w:spacing w:after="0" w:line="240" w:lineRule="auto"/>
        <w:ind w:right="48"/>
        <w:jc w:val="both"/>
        <w:rPr>
          <w:rFonts w:ascii="Arial" w:eastAsia="Times New Roman" w:hAnsi="Arial" w:cs="Arial"/>
          <w:i/>
          <w:color w:val="000000" w:themeColor="text1"/>
          <w:sz w:val="18"/>
          <w:szCs w:val="18"/>
        </w:rPr>
      </w:pPr>
      <w:r w:rsidRPr="00B044FD">
        <w:rPr>
          <w:rStyle w:val="Refdenotaalpie"/>
          <w:rFonts w:ascii="Arial" w:hAnsi="Arial" w:cs="Arial"/>
          <w:sz w:val="18"/>
          <w:szCs w:val="18"/>
        </w:rPr>
        <w:footnoteRef/>
      </w:r>
      <w:r w:rsidRPr="00B044FD">
        <w:rPr>
          <w:rFonts w:ascii="Arial" w:hAnsi="Arial" w:cs="Arial"/>
          <w:sz w:val="18"/>
          <w:szCs w:val="18"/>
        </w:rPr>
        <w:t xml:space="preserve"> </w:t>
      </w:r>
      <w:r w:rsidRPr="00B044FD">
        <w:rPr>
          <w:rFonts w:ascii="Arial" w:eastAsia="Times New Roman" w:hAnsi="Arial" w:cs="Arial"/>
          <w:b/>
          <w:i/>
          <w:color w:val="000000" w:themeColor="text1"/>
          <w:sz w:val="18"/>
          <w:szCs w:val="18"/>
        </w:rPr>
        <w:t xml:space="preserve">“AGRAVIOS. DEBEN DE IMPUGNAR LA ILEGALIDAD DEL FALLO RECURRIDO. </w:t>
      </w:r>
      <w:r w:rsidRPr="00B044FD">
        <w:rPr>
          <w:rFonts w:ascii="Arial" w:eastAsia="Times New Roman" w:hAnsi="Arial" w:cs="Arial"/>
          <w:i/>
          <w:color w:val="000000" w:themeColor="text1"/>
          <w:sz w:val="18"/>
          <w:szCs w:val="18"/>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 - -  - - - - - - - - - </w:t>
      </w:r>
    </w:p>
    <w:p w14:paraId="5EBB1FAA" w14:textId="3F1813F6" w:rsidR="00AE463B" w:rsidRPr="00B044FD" w:rsidRDefault="00AE463B">
      <w:pPr>
        <w:pStyle w:val="Textonotapie"/>
        <w:rPr>
          <w:lang w:val="es-ES"/>
        </w:rPr>
      </w:pPr>
    </w:p>
  </w:footnote>
  <w:footnote w:id="5">
    <w:p w14:paraId="1E74FB7F" w14:textId="77777777" w:rsidR="00AE463B" w:rsidRPr="00B214B4" w:rsidRDefault="00AE463B" w:rsidP="008E3EF0">
      <w:pPr>
        <w:pStyle w:val="Textonotapie"/>
        <w:jc w:val="both"/>
        <w:rPr>
          <w:sz w:val="16"/>
          <w:szCs w:val="16"/>
        </w:rPr>
      </w:pPr>
      <w:r w:rsidRPr="00B214B4">
        <w:rPr>
          <w:rStyle w:val="Refdenotaalpie"/>
          <w:sz w:val="16"/>
          <w:szCs w:val="16"/>
        </w:rPr>
        <w:footnoteRef/>
      </w:r>
      <w:r w:rsidRPr="00B214B4">
        <w:rPr>
          <w:sz w:val="16"/>
          <w:szCs w:val="16"/>
        </w:rPr>
        <w:t xml:space="preserve"> </w:t>
      </w:r>
      <w:r w:rsidRPr="00B214B4">
        <w:rPr>
          <w:b/>
          <w:sz w:val="16"/>
          <w:szCs w:val="16"/>
        </w:rPr>
        <w:t>ARTÍCULO 203</w:t>
      </w:r>
      <w:r w:rsidRPr="00B214B4">
        <w:rPr>
          <w:sz w:val="16"/>
          <w:szCs w:val="16"/>
        </w:rPr>
        <w:t xml:space="preserve">.- La valoración de las pruebas se hará de acuerdo con las siguientes reglas: </w:t>
      </w:r>
    </w:p>
    <w:p w14:paraId="08E0FDF3" w14:textId="77777777" w:rsidR="00AE463B" w:rsidRPr="00B214B4" w:rsidRDefault="00AE463B" w:rsidP="008E3EF0">
      <w:pPr>
        <w:pStyle w:val="Textonotapie"/>
        <w:jc w:val="both"/>
        <w:rPr>
          <w:sz w:val="16"/>
          <w:szCs w:val="16"/>
        </w:rPr>
      </w:pPr>
    </w:p>
    <w:p w14:paraId="3A7AF957" w14:textId="77777777" w:rsidR="00AE463B" w:rsidRPr="00B214B4" w:rsidRDefault="00AE463B" w:rsidP="008E3EF0">
      <w:pPr>
        <w:pStyle w:val="Textonotapie"/>
        <w:jc w:val="both"/>
        <w:rPr>
          <w:sz w:val="16"/>
          <w:szCs w:val="16"/>
        </w:rPr>
      </w:pPr>
      <w:r w:rsidRPr="00B214B4">
        <w:rPr>
          <w:b/>
          <w:sz w:val="16"/>
          <w:szCs w:val="16"/>
        </w:rPr>
        <w:t>I.</w:t>
      </w:r>
      <w:r w:rsidRPr="00B214B4">
        <w:rPr>
          <w:sz w:val="16"/>
          <w:szCs w:val="16"/>
        </w:rPr>
        <w:t xml:space="preserve"> Harán prueba plena la confesión expresa de las partes y los actos contenidos en documentos públicos, si en éstos últimos se contienen declaraciones de verdad o manifestaciones de hechos de particulares</w:t>
      </w:r>
    </w:p>
  </w:footnote>
  <w:footnote w:id="6">
    <w:p w14:paraId="1ABC62F0" w14:textId="77777777" w:rsidR="00AE463B" w:rsidRDefault="00AE463B" w:rsidP="008E3EF0">
      <w:pPr>
        <w:pStyle w:val="Textonotapie"/>
        <w:jc w:val="both"/>
        <w:rPr>
          <w:rFonts w:cstheme="minorHAnsi"/>
          <w:sz w:val="18"/>
          <w:szCs w:val="18"/>
        </w:rPr>
      </w:pPr>
      <w:r w:rsidRPr="00D77782">
        <w:rPr>
          <w:rStyle w:val="Refdenotaalpie"/>
          <w:b/>
        </w:rPr>
        <w:footnoteRef/>
      </w:r>
      <w:r w:rsidRPr="00D77782">
        <w:rPr>
          <w:b/>
        </w:rPr>
        <w:t xml:space="preserve"> </w:t>
      </w:r>
      <w:r w:rsidRPr="00D77782">
        <w:rPr>
          <w:rFonts w:cstheme="minorHAnsi"/>
          <w:b/>
          <w:sz w:val="18"/>
          <w:szCs w:val="18"/>
        </w:rPr>
        <w:t>Artículo 62.-</w:t>
      </w:r>
      <w:r w:rsidRPr="00D77782">
        <w:rPr>
          <w:rFonts w:cstheme="minorHAnsi"/>
          <w:sz w:val="18"/>
          <w:szCs w:val="18"/>
        </w:rPr>
        <w:t xml:space="preserve"> La Contraloría, la Auditoría y los Órganos de Control Interno, en el ámbito de sus respectivas competencias, investigarán las quejas y denuncias que reciban, así como las conductas de servidores públicos que puedan constituir inobservancia a las disposiciones del artículo 56 de esta Ley que sean de su conocimiento, bajo las prescripciones siguientes:</w:t>
      </w:r>
    </w:p>
    <w:p w14:paraId="482C4CFB" w14:textId="77777777" w:rsidR="00AE463B" w:rsidRDefault="00AE463B" w:rsidP="008E3EF0">
      <w:pPr>
        <w:pStyle w:val="Textonotapie"/>
        <w:jc w:val="both"/>
        <w:rPr>
          <w:rFonts w:cstheme="minorHAnsi"/>
          <w:sz w:val="18"/>
          <w:szCs w:val="18"/>
        </w:rPr>
      </w:pPr>
    </w:p>
    <w:p w14:paraId="66921113" w14:textId="77777777" w:rsidR="00AE463B" w:rsidRDefault="00AE463B" w:rsidP="008E3EF0">
      <w:pPr>
        <w:pStyle w:val="Textonotapie"/>
        <w:jc w:val="both"/>
        <w:rPr>
          <w:rFonts w:cstheme="minorHAnsi"/>
          <w:sz w:val="18"/>
          <w:szCs w:val="18"/>
        </w:rPr>
      </w:pPr>
      <w:r w:rsidRPr="00D77782">
        <w:rPr>
          <w:rFonts w:cstheme="minorHAnsi"/>
          <w:sz w:val="18"/>
          <w:szCs w:val="18"/>
        </w:rPr>
        <w:t>I.- Las quejas o denuncias deberán contener datos o indicios que permitan advertir la presunta responsabilidad del servidor público y se formularán por comparecencia o por escrito, pudiendo en este último caso ser enviadas por correo o medio electrónico. En todos los casos el promovente deberá ser citado para que ratifique su promoción. El quejoso o denunciante, en ningún caso, será parte en los procedimientos que se instauren con motivo de esta Ley;</w:t>
      </w:r>
    </w:p>
    <w:p w14:paraId="0CA5E238" w14:textId="77777777" w:rsidR="00AE463B" w:rsidRDefault="00AE463B" w:rsidP="008E3EF0">
      <w:pPr>
        <w:pStyle w:val="Textonotapie"/>
        <w:jc w:val="both"/>
        <w:rPr>
          <w:rFonts w:cstheme="minorHAnsi"/>
          <w:sz w:val="18"/>
          <w:szCs w:val="18"/>
        </w:rPr>
      </w:pPr>
    </w:p>
    <w:p w14:paraId="52E4296D" w14:textId="77777777" w:rsidR="00AE463B" w:rsidRPr="00D77782" w:rsidRDefault="00AE463B" w:rsidP="008E3EF0">
      <w:pPr>
        <w:pStyle w:val="Textonotapie"/>
        <w:jc w:val="both"/>
        <w:rPr>
          <w:rFonts w:cstheme="minorHAnsi"/>
          <w:sz w:val="18"/>
          <w:szCs w:val="18"/>
        </w:rPr>
      </w:pPr>
      <w:r w:rsidRPr="00D77782">
        <w:rPr>
          <w:rFonts w:cstheme="minorHAnsi"/>
          <w:sz w:val="18"/>
          <w:szCs w:val="18"/>
        </w:rPr>
        <w:t>II.- Practicarán todas las diligencias que estimen necesarias a fin de contar con los elementos suficientes para la mejor sustanciación del asunto que se investiga;</w:t>
      </w:r>
    </w:p>
    <w:p w14:paraId="16162573" w14:textId="77777777" w:rsidR="00AE463B" w:rsidRDefault="00AE463B" w:rsidP="008E3EF0">
      <w:pPr>
        <w:pStyle w:val="Textonotapie"/>
        <w:jc w:val="both"/>
        <w:rPr>
          <w:rFonts w:cstheme="minorHAnsi"/>
          <w:sz w:val="18"/>
          <w:szCs w:val="18"/>
        </w:rPr>
      </w:pPr>
    </w:p>
    <w:p w14:paraId="6AA76100" w14:textId="77777777" w:rsidR="00AE463B" w:rsidRPr="00D77782" w:rsidRDefault="00AE463B" w:rsidP="008E3EF0">
      <w:pPr>
        <w:pStyle w:val="Textonotapie"/>
        <w:jc w:val="both"/>
        <w:rPr>
          <w:rFonts w:cstheme="minorHAnsi"/>
          <w:sz w:val="18"/>
          <w:szCs w:val="18"/>
        </w:rPr>
      </w:pPr>
      <w:r w:rsidRPr="00D77782">
        <w:rPr>
          <w:rFonts w:cstheme="minorHAnsi"/>
          <w:sz w:val="18"/>
          <w:szCs w:val="18"/>
        </w:rPr>
        <w:t>V.- Establecerán normas, políticas, bases, lineamientos y criterios técnicos y operativos que regulen el funcionamiento de los instrumentos, sistemas y procedimientos para la recepción y atención de las quejas y denuncias relacionadas con la actuación de los servidores públicos, así como para la atención de las peticiones ciudadanas sobre los trámites y servicios. Lo propio harán en la esfera de sus competencias la Auditoría, los Órganos de Control Interno en los Poderes Legislativo y Judicial, en los Órganos Autónomos y en los Ayuntamientos.</w:t>
      </w:r>
    </w:p>
  </w:footnote>
  <w:footnote w:id="7">
    <w:p w14:paraId="06E5C659" w14:textId="4E6C23BA" w:rsidR="00AE463B" w:rsidRPr="0071235D" w:rsidRDefault="00AE463B" w:rsidP="0071235D">
      <w:pPr>
        <w:pStyle w:val="NormalWeb"/>
        <w:spacing w:before="120" w:beforeAutospacing="0" w:after="0" w:afterAutospacing="0"/>
        <w:ind w:right="48"/>
        <w:jc w:val="both"/>
        <w:rPr>
          <w:rFonts w:ascii="Arial" w:hAnsi="Arial" w:cs="Arial"/>
          <w:i/>
          <w:color w:val="000000"/>
          <w:sz w:val="18"/>
          <w:szCs w:val="18"/>
        </w:rPr>
      </w:pPr>
      <w:r w:rsidRPr="0071235D">
        <w:rPr>
          <w:rStyle w:val="Refdenotaalpie"/>
          <w:rFonts w:ascii="Arial" w:hAnsi="Arial" w:cs="Arial"/>
          <w:sz w:val="18"/>
          <w:szCs w:val="18"/>
        </w:rPr>
        <w:footnoteRef/>
      </w:r>
      <w:r w:rsidRPr="0071235D">
        <w:rPr>
          <w:rFonts w:ascii="Arial" w:hAnsi="Arial" w:cs="Arial"/>
          <w:sz w:val="18"/>
          <w:szCs w:val="18"/>
        </w:rPr>
        <w:t xml:space="preserve"> </w:t>
      </w:r>
      <w:r w:rsidRPr="0071235D">
        <w:rPr>
          <w:rFonts w:ascii="Arial" w:hAnsi="Arial" w:cs="Arial"/>
          <w:b/>
          <w:bCs/>
          <w:i/>
          <w:color w:val="000000"/>
          <w:sz w:val="18"/>
          <w:szCs w:val="18"/>
        </w:rPr>
        <w:t>“FORMALIDADES ESENCIALES DEL PROCEDIMIENTO. SON LAS QUE GARANTIZAN UNA</w:t>
      </w:r>
      <w:r w:rsidR="00165F79">
        <w:rPr>
          <w:rFonts w:ascii="Arial" w:hAnsi="Arial" w:cs="Arial"/>
          <w:b/>
          <w:bCs/>
          <w:i/>
          <w:color w:val="000000"/>
          <w:sz w:val="18"/>
          <w:szCs w:val="18"/>
        </w:rPr>
        <w:t xml:space="preserve"> </w:t>
      </w:r>
      <w:r w:rsidRPr="0071235D">
        <w:rPr>
          <w:rFonts w:ascii="Arial" w:hAnsi="Arial" w:cs="Arial"/>
          <w:b/>
          <w:bCs/>
          <w:i/>
          <w:color w:val="000000"/>
          <w:sz w:val="18"/>
          <w:szCs w:val="18"/>
        </w:rPr>
        <w:t>ADECUADA Y OPORTUNA DEFENSA PREVIA AL ACTO PRIVATIVO.</w:t>
      </w:r>
      <w:r w:rsidRPr="0071235D">
        <w:rPr>
          <w:rFonts w:ascii="Arial" w:hAnsi="Arial" w:cs="Arial"/>
          <w:bCs/>
          <w:i/>
          <w:color w:val="000000"/>
          <w:sz w:val="18"/>
          <w:szCs w:val="18"/>
        </w:rPr>
        <w:t xml:space="preserve"> </w:t>
      </w:r>
      <w:r w:rsidRPr="0071235D">
        <w:rPr>
          <w:rFonts w:ascii="Arial" w:hAnsi="Arial" w:cs="Arial"/>
          <w:i/>
          <w:color w:val="000000"/>
          <w:sz w:val="18"/>
          <w:szCs w:val="18"/>
        </w:rPr>
        <w:t>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traducen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estos requisitos, se dejaría de cumplir con el fin de la garantía de audiencia, que es evitar la indefensión del afectado.”</w:t>
      </w:r>
    </w:p>
    <w:p w14:paraId="77F3777D" w14:textId="37F6EDC5" w:rsidR="00AE463B" w:rsidRDefault="00AE463B">
      <w:pPr>
        <w:pStyle w:val="Textonotapie"/>
      </w:pPr>
    </w:p>
  </w:footnote>
  <w:footnote w:id="8">
    <w:p w14:paraId="6642D559" w14:textId="77777777" w:rsidR="00AE463B" w:rsidRPr="007A5463" w:rsidRDefault="00AE463B" w:rsidP="0051286F">
      <w:pPr>
        <w:pStyle w:val="Textonotapie"/>
        <w:spacing w:before="120"/>
        <w:jc w:val="both"/>
        <w:rPr>
          <w:rFonts w:ascii="Arial" w:hAnsi="Arial" w:cs="Arial"/>
          <w:sz w:val="18"/>
          <w:szCs w:val="18"/>
        </w:rPr>
      </w:pPr>
      <w:r w:rsidRPr="007A5463">
        <w:rPr>
          <w:rStyle w:val="Refdenotaalpie"/>
          <w:rFonts w:ascii="Arial" w:hAnsi="Arial" w:cs="Arial"/>
          <w:sz w:val="18"/>
          <w:szCs w:val="18"/>
        </w:rPr>
        <w:footnoteRef/>
      </w:r>
      <w:r w:rsidRPr="007A5463">
        <w:rPr>
          <w:rFonts w:ascii="Arial" w:hAnsi="Arial" w:cs="Arial"/>
          <w:sz w:val="18"/>
          <w:szCs w:val="18"/>
        </w:rPr>
        <w:t xml:space="preserve"> </w:t>
      </w:r>
      <w:r w:rsidRPr="007A5463">
        <w:rPr>
          <w:rFonts w:ascii="Arial" w:hAnsi="Arial" w:cs="Arial"/>
          <w:b/>
          <w:bCs/>
          <w:sz w:val="18"/>
          <w:szCs w:val="18"/>
        </w:rPr>
        <w:t xml:space="preserve">Artículo 78. </w:t>
      </w:r>
      <w:r w:rsidRPr="007A5463">
        <w:rPr>
          <w:rFonts w:ascii="Arial" w:hAnsi="Arial" w:cs="Arial"/>
          <w:sz w:val="18"/>
          <w:szCs w:val="18"/>
        </w:rPr>
        <w:t>La ejecución de las sanciones administrativas se llevará a cabo de inmediato, una vez que sean impuestas por la Contraloría, por la Auditoría y por los Órganos de control Interno competentes conforme se disponga en la resolución respectiva. La suspensión, destitución o inhabilitación que se impongan a los servidores públicos, surtirán efectos al notificarse la resolución y se considerará de orden público.</w:t>
      </w:r>
    </w:p>
  </w:footnote>
  <w:footnote w:id="9">
    <w:p w14:paraId="2CFFAF25" w14:textId="77777777" w:rsidR="00AE463B" w:rsidRPr="007A5463" w:rsidRDefault="00AE463B" w:rsidP="0051286F">
      <w:pPr>
        <w:autoSpaceDE w:val="0"/>
        <w:autoSpaceDN w:val="0"/>
        <w:adjustRightInd w:val="0"/>
        <w:spacing w:before="120" w:after="0" w:line="240" w:lineRule="auto"/>
        <w:ind w:right="49"/>
        <w:jc w:val="both"/>
        <w:rPr>
          <w:rFonts w:ascii="Arial" w:hAnsi="Arial" w:cs="Arial"/>
          <w:sz w:val="18"/>
          <w:szCs w:val="18"/>
        </w:rPr>
      </w:pPr>
      <w:r w:rsidRPr="007A5463">
        <w:rPr>
          <w:rStyle w:val="Refdenotaalpie"/>
          <w:rFonts w:ascii="Arial" w:hAnsi="Arial" w:cs="Arial"/>
          <w:i/>
          <w:iCs/>
          <w:sz w:val="18"/>
          <w:szCs w:val="18"/>
        </w:rPr>
        <w:footnoteRef/>
      </w:r>
      <w:r w:rsidRPr="007A5463">
        <w:rPr>
          <w:rFonts w:ascii="Arial" w:hAnsi="Arial" w:cs="Arial"/>
          <w:i/>
          <w:iCs/>
          <w:sz w:val="18"/>
          <w:szCs w:val="18"/>
        </w:rPr>
        <w:t xml:space="preserve"> </w:t>
      </w:r>
      <w:r w:rsidRPr="007A5463">
        <w:rPr>
          <w:rFonts w:ascii="Arial" w:hAnsi="Arial" w:cs="Arial"/>
          <w:b/>
          <w:bCs/>
          <w:sz w:val="18"/>
          <w:szCs w:val="18"/>
        </w:rPr>
        <w:t xml:space="preserve">Artículo 81.- </w:t>
      </w:r>
      <w:r w:rsidRPr="007A5463">
        <w:rPr>
          <w:rFonts w:ascii="Arial" w:hAnsi="Arial" w:cs="Arial"/>
          <w:sz w:val="18"/>
          <w:szCs w:val="18"/>
        </w:rPr>
        <w:t>Las resoluciones que hayan sido recurridas ante la contraloría, la Auditoría o los Órganos de Control Interno y que hayan sido revocadas o las impugnadas ante el Tribunal de lo Contencioso Administrativo que hayan sido anuladas o modificadas y que causen ejecutoria, ordenarán a la institución pública en la que el servidor público presente o haya presentado sus servicios, lo restituya en el goce de los derechos de que hubiere sido privado por la ejecución de las sanciones recurridas o impugnadas, en los términos en que se haya resuelto, sin perjuicio de lo que establecen otras Leyes.</w:t>
      </w:r>
    </w:p>
    <w:p w14:paraId="67EEE2EC" w14:textId="77777777" w:rsidR="00AE463B" w:rsidRPr="007A5463" w:rsidRDefault="00AE463B" w:rsidP="0051286F">
      <w:pPr>
        <w:autoSpaceDE w:val="0"/>
        <w:autoSpaceDN w:val="0"/>
        <w:adjustRightInd w:val="0"/>
        <w:spacing w:before="120" w:after="0" w:line="240" w:lineRule="auto"/>
        <w:ind w:right="191"/>
        <w:jc w:val="both"/>
        <w:rPr>
          <w:rFonts w:ascii="Arial" w:hAnsi="Arial" w:cs="Arial"/>
          <w:sz w:val="18"/>
          <w:szCs w:val="18"/>
        </w:rPr>
      </w:pPr>
      <w:r w:rsidRPr="007A5463">
        <w:rPr>
          <w:rFonts w:ascii="Arial" w:hAnsi="Arial" w:cs="Arial"/>
          <w:sz w:val="18"/>
          <w:szCs w:val="18"/>
        </w:rPr>
        <w:t>[…]</w:t>
      </w:r>
    </w:p>
    <w:p w14:paraId="528478AF" w14:textId="77777777" w:rsidR="00AE463B" w:rsidRPr="001764BD" w:rsidRDefault="00AE463B" w:rsidP="0051286F">
      <w:pPr>
        <w:pStyle w:val="Textonotapie"/>
        <w:rPr>
          <w:i/>
          <w:iCs/>
          <w:sz w:val="18"/>
          <w:szCs w:val="18"/>
        </w:rPr>
      </w:pPr>
    </w:p>
  </w:footnote>
  <w:footnote w:id="10">
    <w:p w14:paraId="4F49765A" w14:textId="77777777" w:rsidR="00AE463B" w:rsidRPr="00C873E4" w:rsidRDefault="00AE463B" w:rsidP="00C873E4">
      <w:pPr>
        <w:autoSpaceDE w:val="0"/>
        <w:autoSpaceDN w:val="0"/>
        <w:adjustRightInd w:val="0"/>
        <w:spacing w:before="120" w:after="0" w:line="240" w:lineRule="auto"/>
        <w:ind w:right="48"/>
        <w:jc w:val="both"/>
        <w:rPr>
          <w:rFonts w:ascii="Arial" w:hAnsi="Arial" w:cs="Arial"/>
          <w:i/>
          <w:iCs/>
          <w:sz w:val="18"/>
          <w:szCs w:val="18"/>
        </w:rPr>
      </w:pPr>
      <w:r w:rsidRPr="00C873E4">
        <w:rPr>
          <w:rStyle w:val="Refdenotaalpie"/>
          <w:rFonts w:ascii="Arial" w:hAnsi="Arial" w:cs="Arial"/>
          <w:sz w:val="18"/>
          <w:szCs w:val="18"/>
        </w:rPr>
        <w:footnoteRef/>
      </w:r>
      <w:r w:rsidRPr="00C873E4">
        <w:rPr>
          <w:rFonts w:ascii="Arial" w:hAnsi="Arial" w:cs="Arial"/>
          <w:sz w:val="18"/>
          <w:szCs w:val="18"/>
        </w:rPr>
        <w:t xml:space="preserve"> registro digital: 191116, Pleno, Novena Época, Materias(s): Constitucional, Semanario Judicial de la Federación y su Gaceta. Tomo XII, septiembre de 2000, página 41; </w:t>
      </w:r>
      <w:r w:rsidRPr="00C873E4">
        <w:rPr>
          <w:rFonts w:ascii="Arial" w:hAnsi="Arial" w:cs="Arial"/>
          <w:b/>
          <w:bCs/>
          <w:i/>
          <w:iCs/>
          <w:sz w:val="18"/>
          <w:szCs w:val="18"/>
        </w:rPr>
        <w:t xml:space="preserve">“RESPONSABILIDADES DE LOS SERVIDORES PÚBLICOS. EL ARTÍCULO 75 DE LA LEY FEDERAL RELATIVA, AL ESTABLECER QUE LA EJECUCIÓN DE LAS SANCIONES ADMINISTRATIVAS IMPUESTAS EN RESOLUCIÓN FIRME SE LLEVARÁ A CABO DE INMEDIATO, NO TRANSGREDE LA GARANTÍA DE AUDIENCIA. </w:t>
      </w:r>
      <w:r w:rsidRPr="00C873E4">
        <w:rPr>
          <w:rFonts w:ascii="Arial" w:hAnsi="Arial" w:cs="Arial"/>
          <w:i/>
          <w:iCs/>
          <w:sz w:val="18"/>
          <w:szCs w:val="18"/>
        </w:rPr>
        <w:t>De conformidad con lo dispuesto en la jurisprudencia 47/95 del Tribunal Pleno de la Suprema Corte de Justicia de la Nación, visible en el Semanario Judicial de la Federación y su Gaceta, Novena Época, Tomo II, diciembre de 1995, página 133, de rubro: "FORMALIDADES ESENCIALES DEL PROCEDIMIENTO. SON LAS QUE GARANTIZAN UNA OPORTUNA DEFENSA PREVIA AL ACTO PRIVATIVO.", la garantía de audiencia establecida en el artículo 14 de la Constitución Federal estriba en otorgar al gobernado la oportunidad de defensa previamente al acto privativo y su debido respeto impone a las autoridades el seguimiento de las formalidades esenciales del procedimiento, consistentes en la notificación del inicio del mismo y sus consecuencias, el otorgamiento de la posibilidad de ofrecer pruebas y alegar en defensa, y el dictado de una resolución que dirima las cuestiones debatidas. En congruencia con lo anterior, puede afirmarse que el hecho de que el artículo 75 de la Ley Federal de Responsabilidades de los Servidores Públicos disponga que la ejecución de las sanciones administrativas impuestas en resolución firme se llevará a cabo de inmediato, no obstante que, en términos de lo previsto en los diversos artículos 70 y 71 del mismo cuerpo legal, contra la resolución que las impuso proceda recurso de revocación ante la propia autoridad o juicio administrativo ante el Tribunal Fiscal de la Federación, no resulta violatorio de la citada garantía constitucional. Ello es así, por un lado, porque la resolución en la que se imponen las referidas sanciones se dicta conforme a lo establecido en los artículos 64 y 65 de la ley de referencia, después de llevar a cabo un procedimiento en el que se cumplen las formalidades esenciales en mención y, por el otro, la privación de derechos que pudiera sufrir el afectado con motivo de la ejecución de dichas sanciones, impuestas una vez seguido el citado procedimiento, no es definitiva, pues en caso de que lo decidido en el recurso de revocación o en el juicio contencioso administrativo que contra la resolución en que se impuso se promueva le sea favorable, de acuerdo con lo señalado en el artículo 70 de la propia Ley Federal de Responsabilidades de los Servidores Públicos, será restituido en el goce de los derechos de que hubiere sido privado por la ejecución de esas sanciones, razón por la cual aun cuando se haya efectuado la ejecución, no quedan sin materia los mencionados medios de defensa.”</w:t>
      </w:r>
    </w:p>
    <w:p w14:paraId="4CB6B0EF" w14:textId="504E4D1C" w:rsidR="00AE463B" w:rsidRPr="00C873E4" w:rsidRDefault="00AE463B" w:rsidP="00C873E4">
      <w:pPr>
        <w:pStyle w:val="Textonotapie"/>
        <w:ind w:right="48"/>
        <w:rPr>
          <w:rFonts w:ascii="Arial" w:hAnsi="Arial" w:cs="Arial"/>
          <w:sz w:val="18"/>
          <w:szCs w:val="18"/>
          <w:lang w:val="es-ES"/>
        </w:rPr>
      </w:pPr>
    </w:p>
  </w:footnote>
  <w:footnote w:id="11">
    <w:p w14:paraId="3F16C291" w14:textId="77777777" w:rsidR="00AE463B" w:rsidRPr="00B350C0" w:rsidRDefault="00AE463B" w:rsidP="0051286F">
      <w:pPr>
        <w:pStyle w:val="Textonotapie"/>
        <w:jc w:val="both"/>
        <w:rPr>
          <w:rFonts w:ascii="Arial" w:hAnsi="Arial" w:cs="Arial"/>
          <w:sz w:val="16"/>
          <w:szCs w:val="16"/>
        </w:rPr>
      </w:pPr>
      <w:r w:rsidRPr="00B350C0">
        <w:rPr>
          <w:rStyle w:val="Refdenotaalpie"/>
          <w:rFonts w:ascii="Arial" w:hAnsi="Arial" w:cs="Arial"/>
          <w:sz w:val="16"/>
          <w:szCs w:val="16"/>
        </w:rPr>
        <w:footnoteRef/>
      </w:r>
      <w:r w:rsidRPr="00B350C0">
        <w:rPr>
          <w:rFonts w:ascii="Arial" w:hAnsi="Arial" w:cs="Arial"/>
          <w:sz w:val="16"/>
          <w:szCs w:val="16"/>
        </w:rPr>
        <w:t xml:space="preserve"> </w:t>
      </w:r>
      <w:r w:rsidRPr="00B350C0">
        <w:rPr>
          <w:rFonts w:ascii="Arial" w:hAnsi="Arial" w:cs="Arial"/>
          <w:b/>
          <w:bCs/>
          <w:sz w:val="16"/>
          <w:szCs w:val="16"/>
        </w:rPr>
        <w:t>Artículo 401.-</w:t>
      </w:r>
      <w:r w:rsidRPr="00B350C0">
        <w:rPr>
          <w:rFonts w:ascii="Arial" w:hAnsi="Arial" w:cs="Arial"/>
          <w:sz w:val="16"/>
          <w:szCs w:val="16"/>
        </w:rPr>
        <w:t xml:space="preserve"> Las sentencias causan ejecutoria por ministerio de ley o por declaración judicial.</w:t>
      </w:r>
    </w:p>
    <w:p w14:paraId="67330B37" w14:textId="77777777" w:rsidR="00AE463B" w:rsidRPr="00B350C0" w:rsidRDefault="00AE463B" w:rsidP="0051286F">
      <w:pPr>
        <w:pStyle w:val="Textonotapie"/>
        <w:jc w:val="both"/>
        <w:rPr>
          <w:rFonts w:ascii="Arial" w:hAnsi="Arial" w:cs="Arial"/>
          <w:sz w:val="16"/>
          <w:szCs w:val="16"/>
        </w:rPr>
      </w:pPr>
      <w:r w:rsidRPr="00B350C0">
        <w:rPr>
          <w:rFonts w:ascii="Arial" w:hAnsi="Arial" w:cs="Arial"/>
          <w:sz w:val="16"/>
          <w:szCs w:val="16"/>
        </w:rPr>
        <w:t>Cansa ejecutoria por ministerio de ley;</w:t>
      </w:r>
    </w:p>
    <w:p w14:paraId="5331DB41" w14:textId="7006DD46" w:rsidR="00AE463B" w:rsidRPr="00B350C0" w:rsidRDefault="00AE463B" w:rsidP="0051286F">
      <w:pPr>
        <w:pStyle w:val="Textonotapie"/>
        <w:jc w:val="both"/>
        <w:rPr>
          <w:rFonts w:ascii="Arial" w:hAnsi="Arial" w:cs="Arial"/>
          <w:b/>
          <w:bCs/>
          <w:sz w:val="16"/>
          <w:szCs w:val="16"/>
        </w:rPr>
      </w:pPr>
      <w:r w:rsidRPr="00B350C0">
        <w:rPr>
          <w:rFonts w:ascii="Arial" w:hAnsi="Arial" w:cs="Arial"/>
          <w:sz w:val="16"/>
          <w:szCs w:val="16"/>
        </w:rPr>
        <w:t>II. Las sentencia de segunda instancia.</w:t>
      </w:r>
    </w:p>
  </w:footnote>
  <w:footnote w:id="12">
    <w:p w14:paraId="3AB5403B" w14:textId="77777777" w:rsidR="00AE463B" w:rsidRPr="00B350C0" w:rsidRDefault="00AE463B" w:rsidP="0051286F">
      <w:pPr>
        <w:pStyle w:val="Textonotapie"/>
        <w:jc w:val="both"/>
        <w:rPr>
          <w:rFonts w:ascii="Arial" w:hAnsi="Arial" w:cs="Arial"/>
          <w:sz w:val="16"/>
          <w:szCs w:val="16"/>
        </w:rPr>
      </w:pPr>
      <w:r w:rsidRPr="00B350C0">
        <w:rPr>
          <w:rStyle w:val="Refdenotaalpie"/>
          <w:rFonts w:ascii="Arial" w:hAnsi="Arial" w:cs="Arial"/>
          <w:sz w:val="16"/>
          <w:szCs w:val="16"/>
        </w:rPr>
        <w:footnoteRef/>
      </w:r>
      <w:r w:rsidRPr="00B350C0">
        <w:rPr>
          <w:rFonts w:ascii="Arial" w:hAnsi="Arial" w:cs="Arial"/>
          <w:sz w:val="16"/>
          <w:szCs w:val="16"/>
        </w:rPr>
        <w:t xml:space="preserve"> </w:t>
      </w:r>
      <w:r w:rsidRPr="00B350C0">
        <w:rPr>
          <w:rFonts w:ascii="Arial" w:hAnsi="Arial" w:cs="Arial"/>
          <w:b/>
          <w:bCs/>
          <w:sz w:val="16"/>
          <w:szCs w:val="16"/>
        </w:rPr>
        <w:t xml:space="preserve">Artículo 147. </w:t>
      </w:r>
      <w:r w:rsidRPr="00B350C0">
        <w:rPr>
          <w:rFonts w:ascii="Arial" w:hAnsi="Arial" w:cs="Arial"/>
          <w:sz w:val="16"/>
          <w:szCs w:val="16"/>
        </w:rPr>
        <w:t xml:space="preserve">Los juicios de lo contencioso administrativo y fiscal que se promuevan ante el Tribunal, se substanciarán y resolverán con arreglo a las disposiciones de esta Ley. A falta de disposición expresa, se aplicarán supletoriamente el Código de Procedimientos Civiles para el Estado de Oaxaca, así como el Código Fiscal del Estado o Municipal, en lo que no sean contrarios y resulten aplicables. </w:t>
      </w:r>
    </w:p>
  </w:footnote>
  <w:footnote w:id="13">
    <w:p w14:paraId="5C19F263" w14:textId="77777777" w:rsidR="00B350C0" w:rsidRPr="00B350C0" w:rsidRDefault="00B350C0" w:rsidP="00B350C0">
      <w:pPr>
        <w:spacing w:after="0" w:line="240" w:lineRule="auto"/>
        <w:jc w:val="both"/>
        <w:rPr>
          <w:rFonts w:ascii="Arial" w:hAnsi="Arial" w:cs="Arial"/>
          <w:sz w:val="16"/>
          <w:szCs w:val="16"/>
        </w:rPr>
      </w:pPr>
      <w:r w:rsidRPr="00B350C0">
        <w:rPr>
          <w:rStyle w:val="Refdenotaalpie"/>
          <w:rFonts w:ascii="Arial" w:hAnsi="Arial" w:cs="Arial"/>
          <w:sz w:val="16"/>
          <w:szCs w:val="16"/>
        </w:rPr>
        <w:footnoteRef/>
      </w:r>
      <w:r w:rsidRPr="00B350C0">
        <w:rPr>
          <w:rFonts w:ascii="Arial" w:hAnsi="Arial" w:cs="Arial"/>
          <w:sz w:val="16"/>
          <w:szCs w:val="16"/>
        </w:rPr>
        <w:t xml:space="preserve"> </w:t>
      </w:r>
      <w:r w:rsidRPr="00B350C0">
        <w:rPr>
          <w:rFonts w:ascii="Arial" w:hAnsi="Arial" w:cs="Arial"/>
          <w:b/>
          <w:bCs/>
          <w:sz w:val="16"/>
          <w:szCs w:val="16"/>
        </w:rPr>
        <w:t>Artículo 27</w:t>
      </w:r>
      <w:r w:rsidRPr="00B350C0">
        <w:rPr>
          <w:rFonts w:ascii="Arial" w:hAnsi="Arial" w:cs="Arial"/>
          <w:sz w:val="16"/>
          <w:szCs w:val="16"/>
        </w:rPr>
        <w:t>. La información prevista en el sistema de evolución patrimonial, de declaración de intereses y de constancias de presentación de declaración fiscal se almacenará en la Plataforma digital nacional que contendrá la información que para efectos de las funciones del Sistema Nacional Anticorrupción, generen los entes públicos facultados para la fiscalización y control de recursos públicos y la prevención, control, detección, sanción y disuasión de Faltas administrativas y hechos de corrupción, de conformidad con lo establecido en la Ley General del Sistema Nacional Anticorrupción.</w:t>
      </w:r>
    </w:p>
    <w:p w14:paraId="521F84B1" w14:textId="1325F0AB" w:rsidR="00B350C0" w:rsidRPr="00165F79" w:rsidRDefault="00B350C0" w:rsidP="00165F79">
      <w:pPr>
        <w:spacing w:after="0" w:line="240" w:lineRule="auto"/>
        <w:jc w:val="both"/>
        <w:rPr>
          <w:rFonts w:ascii="Arial" w:hAnsi="Arial" w:cs="Arial"/>
          <w:sz w:val="16"/>
          <w:szCs w:val="16"/>
        </w:rPr>
      </w:pPr>
      <w:r w:rsidRPr="00B350C0">
        <w:rPr>
          <w:rFonts w:ascii="Arial" w:hAnsi="Arial" w:cs="Arial"/>
          <w:sz w:val="16"/>
          <w:szCs w:val="16"/>
        </w:rPr>
        <w:t>La Plataforma digital nacional contará además con los sistemas de información específicos que estipula la Ley General del Sistema Nacional Anticorrupción.</w:t>
      </w:r>
    </w:p>
  </w:footnote>
  <w:footnote w:id="14">
    <w:p w14:paraId="5EB29017" w14:textId="77777777" w:rsidR="00165F79" w:rsidRPr="008209E8" w:rsidRDefault="00165F79" w:rsidP="00165F79">
      <w:pPr>
        <w:spacing w:after="0"/>
        <w:jc w:val="both"/>
        <w:rPr>
          <w:rFonts w:ascii="Arial" w:hAnsi="Arial" w:cs="Arial"/>
          <w:sz w:val="16"/>
          <w:szCs w:val="16"/>
        </w:rPr>
      </w:pPr>
      <w:r>
        <w:rPr>
          <w:rStyle w:val="Refdenotaalpie"/>
        </w:rPr>
        <w:footnoteRef/>
      </w:r>
      <w:r>
        <w:t xml:space="preserve"> </w:t>
      </w:r>
      <w:r w:rsidRPr="008209E8">
        <w:rPr>
          <w:rFonts w:ascii="Arial" w:hAnsi="Arial" w:cs="Arial"/>
          <w:b/>
          <w:sz w:val="16"/>
          <w:szCs w:val="16"/>
        </w:rPr>
        <w:t>Artículo 25</w:t>
      </w:r>
      <w:r w:rsidRPr="008209E8">
        <w:rPr>
          <w:rFonts w:ascii="Arial" w:hAnsi="Arial" w:cs="Arial"/>
          <w:sz w:val="16"/>
          <w:szCs w:val="16"/>
        </w:rPr>
        <w:t xml:space="preserve">. Los Entes Públicos inscribirán en el Sistema Nacional de Servidores Públicos y Particulares Sancionados de la Plataforma Digital Nacional, en los términos de las disposiciones aplicables, y se harán públicas de conformidad con lo dispuesto en la Ley General del Sistema Nacional Anticorrupción y las disposiciones legales en materia de transparencia, las constancias de sanción o de inhabilitación que se encuentren firmes en contra de los servidores públicos o particulares que hayan sido sancionados por actos vinculados con faltas graves en los términos de la Ley General, esta Ley y demás disposiciones aplicables, así como las anotaciones de aquellas abstenciones que hayan realizado las Autoridades investigadoras o el Tribunal en los términos de los artículos 77 y 80, de la Ley General. </w:t>
      </w:r>
    </w:p>
    <w:p w14:paraId="034EADA8" w14:textId="77777777" w:rsidR="00165F79" w:rsidRPr="008209E8" w:rsidRDefault="00165F79" w:rsidP="00165F79">
      <w:pPr>
        <w:spacing w:after="0"/>
        <w:jc w:val="both"/>
        <w:rPr>
          <w:rFonts w:ascii="Arial" w:hAnsi="Arial" w:cs="Arial"/>
          <w:b/>
          <w:sz w:val="16"/>
          <w:szCs w:val="16"/>
        </w:rPr>
      </w:pPr>
      <w:r w:rsidRPr="008209E8">
        <w:rPr>
          <w:rFonts w:ascii="Arial" w:hAnsi="Arial" w:cs="Arial"/>
          <w:b/>
          <w:sz w:val="16"/>
          <w:szCs w:val="16"/>
        </w:rPr>
        <w:t>En el caso de las Dependencias y Entidades de la Administración Pública del Estado, dicha inscripción quedará a cargo de la Secretaría. En los Poderes Legislativo y Judicial, en los Municipios y en los organismos Constitucionales Autónomos, los Órganos Internos de Control respectivos, serán los encargados de realizarla.</w:t>
      </w:r>
    </w:p>
    <w:p w14:paraId="7C68BDB3" w14:textId="77777777" w:rsidR="00165F79" w:rsidRPr="008209E8" w:rsidRDefault="00165F79" w:rsidP="00165F79">
      <w:pPr>
        <w:jc w:val="both"/>
        <w:rPr>
          <w:rFonts w:ascii="Arial" w:hAnsi="Arial" w:cs="Arial"/>
          <w:sz w:val="16"/>
          <w:szCs w:val="16"/>
        </w:rPr>
      </w:pPr>
      <w:r w:rsidRPr="008209E8">
        <w:rPr>
          <w:rFonts w:ascii="Arial" w:hAnsi="Arial" w:cs="Arial"/>
          <w:sz w:val="16"/>
          <w:szCs w:val="16"/>
        </w:rPr>
        <w:t>Los Entes Públicos, previo al nombramiento, designación o contratación de quienes pretendan ingresar al servicio público, consultarán el Sistema Nacional de Servidores Públicos y Particulares Sancionados de la Plataforma Digital Nacional, con el fin de verificar si existen inhabilitaciones de dichas personas.</w:t>
      </w:r>
    </w:p>
    <w:p w14:paraId="5BBC7197" w14:textId="59427AA8" w:rsidR="00165F79" w:rsidRDefault="00165F79">
      <w:pPr>
        <w:pStyle w:val="Textonotapie"/>
      </w:pPr>
    </w:p>
  </w:footnote>
  <w:footnote w:id="15">
    <w:p w14:paraId="71F34C75" w14:textId="77777777" w:rsidR="00733575" w:rsidRPr="00733575" w:rsidRDefault="00AE463B" w:rsidP="00733575">
      <w:pPr>
        <w:spacing w:after="0" w:line="240" w:lineRule="auto"/>
        <w:ind w:right="48"/>
        <w:jc w:val="both"/>
        <w:rPr>
          <w:rFonts w:eastAsia="Arial" w:cstheme="minorHAnsi"/>
          <w:sz w:val="16"/>
          <w:szCs w:val="16"/>
        </w:rPr>
      </w:pPr>
      <w:r w:rsidRPr="00733575">
        <w:rPr>
          <w:rStyle w:val="Refdenotaalpie"/>
          <w:rFonts w:cstheme="minorHAnsi"/>
          <w:sz w:val="16"/>
          <w:szCs w:val="16"/>
        </w:rPr>
        <w:footnoteRef/>
      </w:r>
      <w:r w:rsidRPr="00733575">
        <w:rPr>
          <w:rFonts w:cstheme="minorHAnsi"/>
          <w:sz w:val="16"/>
          <w:szCs w:val="16"/>
        </w:rPr>
        <w:t xml:space="preserve"> </w:t>
      </w:r>
      <w:r w:rsidR="00733575" w:rsidRPr="00733575">
        <w:rPr>
          <w:rFonts w:eastAsia="Arial" w:cstheme="minorHAnsi"/>
          <w:b/>
          <w:spacing w:val="1"/>
          <w:sz w:val="16"/>
          <w:szCs w:val="16"/>
        </w:rPr>
        <w:t>A</w:t>
      </w:r>
      <w:r w:rsidR="00733575" w:rsidRPr="00733575">
        <w:rPr>
          <w:rFonts w:eastAsia="Arial" w:cstheme="minorHAnsi"/>
          <w:b/>
          <w:spacing w:val="-3"/>
          <w:sz w:val="16"/>
          <w:szCs w:val="16"/>
        </w:rPr>
        <w:t>R</w:t>
      </w:r>
      <w:r w:rsidR="00733575" w:rsidRPr="00733575">
        <w:rPr>
          <w:rFonts w:eastAsia="Arial" w:cstheme="minorHAnsi"/>
          <w:b/>
          <w:spacing w:val="2"/>
          <w:sz w:val="16"/>
          <w:szCs w:val="16"/>
        </w:rPr>
        <w:t>T</w:t>
      </w:r>
      <w:r w:rsidR="00733575" w:rsidRPr="00733575">
        <w:rPr>
          <w:rFonts w:eastAsia="Arial" w:cstheme="minorHAnsi"/>
          <w:b/>
          <w:spacing w:val="1"/>
          <w:sz w:val="16"/>
          <w:szCs w:val="16"/>
        </w:rPr>
        <w:t>Í</w:t>
      </w:r>
      <w:r w:rsidR="00733575" w:rsidRPr="00733575">
        <w:rPr>
          <w:rFonts w:eastAsia="Arial" w:cstheme="minorHAnsi"/>
          <w:b/>
          <w:spacing w:val="-1"/>
          <w:sz w:val="16"/>
          <w:szCs w:val="16"/>
        </w:rPr>
        <w:t>CU</w:t>
      </w:r>
      <w:r w:rsidR="00733575" w:rsidRPr="00733575">
        <w:rPr>
          <w:rFonts w:eastAsia="Arial" w:cstheme="minorHAnsi"/>
          <w:b/>
          <w:sz w:val="16"/>
          <w:szCs w:val="16"/>
        </w:rPr>
        <w:t>LO</w:t>
      </w:r>
      <w:r w:rsidR="00733575" w:rsidRPr="00733575">
        <w:rPr>
          <w:rFonts w:eastAsia="Arial" w:cstheme="minorHAnsi"/>
          <w:b/>
          <w:spacing w:val="2"/>
          <w:sz w:val="16"/>
          <w:szCs w:val="16"/>
        </w:rPr>
        <w:t xml:space="preserve"> </w:t>
      </w:r>
      <w:r w:rsidR="00733575" w:rsidRPr="00733575">
        <w:rPr>
          <w:rFonts w:eastAsia="Arial" w:cstheme="minorHAnsi"/>
          <w:b/>
          <w:sz w:val="16"/>
          <w:szCs w:val="16"/>
        </w:rPr>
        <w:t>2</w:t>
      </w:r>
      <w:r w:rsidR="00733575" w:rsidRPr="00733575">
        <w:rPr>
          <w:rFonts w:eastAsia="Arial" w:cstheme="minorHAnsi"/>
          <w:b/>
          <w:spacing w:val="-1"/>
          <w:sz w:val="16"/>
          <w:szCs w:val="16"/>
        </w:rPr>
        <w:t>1</w:t>
      </w:r>
      <w:r w:rsidR="00733575" w:rsidRPr="00733575">
        <w:rPr>
          <w:rFonts w:eastAsia="Arial" w:cstheme="minorHAnsi"/>
          <w:b/>
          <w:spacing w:val="-2"/>
          <w:sz w:val="16"/>
          <w:szCs w:val="16"/>
        </w:rPr>
        <w:t>2</w:t>
      </w:r>
      <w:r w:rsidR="00733575" w:rsidRPr="00733575">
        <w:rPr>
          <w:rFonts w:eastAsia="Arial" w:cstheme="minorHAnsi"/>
          <w:b/>
          <w:spacing w:val="1"/>
          <w:sz w:val="16"/>
          <w:szCs w:val="16"/>
        </w:rPr>
        <w:t>.</w:t>
      </w:r>
      <w:r w:rsidR="00733575" w:rsidRPr="00733575">
        <w:rPr>
          <w:rFonts w:eastAsia="Arial" w:cstheme="minorHAnsi"/>
          <w:b/>
          <w:sz w:val="16"/>
          <w:szCs w:val="16"/>
        </w:rPr>
        <w:t>-</w:t>
      </w:r>
      <w:r w:rsidR="00733575" w:rsidRPr="00733575">
        <w:rPr>
          <w:rFonts w:eastAsia="Arial" w:cstheme="minorHAnsi"/>
          <w:b/>
          <w:spacing w:val="3"/>
          <w:sz w:val="16"/>
          <w:szCs w:val="16"/>
        </w:rPr>
        <w:t xml:space="preserve"> </w:t>
      </w:r>
      <w:r w:rsidR="00733575" w:rsidRPr="00733575">
        <w:rPr>
          <w:rFonts w:eastAsia="Arial" w:cstheme="minorHAnsi"/>
          <w:sz w:val="16"/>
          <w:szCs w:val="16"/>
        </w:rPr>
        <w:t>L</w:t>
      </w:r>
      <w:r w:rsidR="00733575" w:rsidRPr="00733575">
        <w:rPr>
          <w:rFonts w:eastAsia="Arial" w:cstheme="minorHAnsi"/>
          <w:spacing w:val="-1"/>
          <w:sz w:val="16"/>
          <w:szCs w:val="16"/>
        </w:rPr>
        <w:t>a</w:t>
      </w:r>
      <w:r w:rsidR="00733575" w:rsidRPr="00733575">
        <w:rPr>
          <w:rFonts w:eastAsia="Arial" w:cstheme="minorHAnsi"/>
          <w:sz w:val="16"/>
          <w:szCs w:val="16"/>
        </w:rPr>
        <w:t>s s</w:t>
      </w:r>
      <w:r w:rsidR="00733575" w:rsidRPr="00733575">
        <w:rPr>
          <w:rFonts w:eastAsia="Arial" w:cstheme="minorHAnsi"/>
          <w:spacing w:val="-3"/>
          <w:sz w:val="16"/>
          <w:szCs w:val="16"/>
        </w:rPr>
        <w:t>e</w:t>
      </w:r>
      <w:r w:rsidR="00733575" w:rsidRPr="00733575">
        <w:rPr>
          <w:rFonts w:eastAsia="Arial" w:cstheme="minorHAnsi"/>
          <w:sz w:val="16"/>
          <w:szCs w:val="16"/>
        </w:rPr>
        <w:t>ntenc</w:t>
      </w:r>
      <w:r w:rsidR="00733575" w:rsidRPr="00733575">
        <w:rPr>
          <w:rFonts w:eastAsia="Arial" w:cstheme="minorHAnsi"/>
          <w:spacing w:val="-1"/>
          <w:sz w:val="16"/>
          <w:szCs w:val="16"/>
        </w:rPr>
        <w:t>i</w:t>
      </w:r>
      <w:r w:rsidR="00733575" w:rsidRPr="00733575">
        <w:rPr>
          <w:rFonts w:eastAsia="Arial" w:cstheme="minorHAnsi"/>
          <w:sz w:val="16"/>
          <w:szCs w:val="16"/>
        </w:rPr>
        <w:t>as</w:t>
      </w:r>
      <w:r w:rsidR="00733575" w:rsidRPr="00733575">
        <w:rPr>
          <w:rFonts w:eastAsia="Arial" w:cstheme="minorHAnsi"/>
          <w:spacing w:val="2"/>
          <w:sz w:val="16"/>
          <w:szCs w:val="16"/>
        </w:rPr>
        <w:t xml:space="preserve"> </w:t>
      </w:r>
      <w:r w:rsidR="00733575" w:rsidRPr="00733575">
        <w:rPr>
          <w:rFonts w:eastAsia="Arial" w:cstheme="minorHAnsi"/>
          <w:spacing w:val="1"/>
          <w:sz w:val="16"/>
          <w:szCs w:val="16"/>
        </w:rPr>
        <w:t>r</w:t>
      </w:r>
      <w:r w:rsidR="00733575" w:rsidRPr="00733575">
        <w:rPr>
          <w:rFonts w:eastAsia="Arial" w:cstheme="minorHAnsi"/>
          <w:sz w:val="16"/>
          <w:szCs w:val="16"/>
        </w:rPr>
        <w:t>es</w:t>
      </w:r>
      <w:r w:rsidR="00733575" w:rsidRPr="00733575">
        <w:rPr>
          <w:rFonts w:eastAsia="Arial" w:cstheme="minorHAnsi"/>
          <w:spacing w:val="-1"/>
          <w:sz w:val="16"/>
          <w:szCs w:val="16"/>
        </w:rPr>
        <w:t>p</w:t>
      </w:r>
      <w:r w:rsidR="00733575" w:rsidRPr="00733575">
        <w:rPr>
          <w:rFonts w:eastAsia="Arial" w:cstheme="minorHAnsi"/>
          <w:sz w:val="16"/>
          <w:szCs w:val="16"/>
        </w:rPr>
        <w:t>e</w:t>
      </w:r>
      <w:r w:rsidR="00733575" w:rsidRPr="00733575">
        <w:rPr>
          <w:rFonts w:eastAsia="Arial" w:cstheme="minorHAnsi"/>
          <w:spacing w:val="-3"/>
          <w:sz w:val="16"/>
          <w:szCs w:val="16"/>
        </w:rPr>
        <w:t>c</w:t>
      </w:r>
      <w:r w:rsidR="00733575" w:rsidRPr="00733575">
        <w:rPr>
          <w:rFonts w:eastAsia="Arial" w:cstheme="minorHAnsi"/>
          <w:spacing w:val="1"/>
          <w:sz w:val="16"/>
          <w:szCs w:val="16"/>
        </w:rPr>
        <w:t>t</w:t>
      </w:r>
      <w:r w:rsidR="00733575" w:rsidRPr="00733575">
        <w:rPr>
          <w:rFonts w:eastAsia="Arial" w:cstheme="minorHAnsi"/>
          <w:sz w:val="16"/>
          <w:szCs w:val="16"/>
        </w:rPr>
        <w:t>o</w:t>
      </w:r>
      <w:r w:rsidR="00733575" w:rsidRPr="00733575">
        <w:rPr>
          <w:rFonts w:eastAsia="Arial" w:cstheme="minorHAnsi"/>
          <w:spacing w:val="2"/>
          <w:sz w:val="16"/>
          <w:szCs w:val="16"/>
        </w:rPr>
        <w:t xml:space="preserve"> </w:t>
      </w:r>
      <w:r w:rsidR="00733575" w:rsidRPr="00733575">
        <w:rPr>
          <w:rFonts w:eastAsia="Arial" w:cstheme="minorHAnsi"/>
          <w:sz w:val="16"/>
          <w:szCs w:val="16"/>
        </w:rPr>
        <w:t>de</w:t>
      </w:r>
      <w:r w:rsidR="00733575" w:rsidRPr="00733575">
        <w:rPr>
          <w:rFonts w:eastAsia="Arial" w:cstheme="minorHAnsi"/>
          <w:spacing w:val="1"/>
          <w:sz w:val="16"/>
          <w:szCs w:val="16"/>
        </w:rPr>
        <w:t xml:space="preserve"> </w:t>
      </w:r>
      <w:r w:rsidR="00733575" w:rsidRPr="00733575">
        <w:rPr>
          <w:rFonts w:eastAsia="Arial" w:cstheme="minorHAnsi"/>
          <w:spacing w:val="-1"/>
          <w:sz w:val="16"/>
          <w:szCs w:val="16"/>
        </w:rPr>
        <w:t>l</w:t>
      </w:r>
      <w:r w:rsidR="00733575" w:rsidRPr="00733575">
        <w:rPr>
          <w:rFonts w:eastAsia="Arial" w:cstheme="minorHAnsi"/>
          <w:sz w:val="16"/>
          <w:szCs w:val="16"/>
        </w:rPr>
        <w:t>as</w:t>
      </w:r>
      <w:r w:rsidR="00733575" w:rsidRPr="00733575">
        <w:rPr>
          <w:rFonts w:eastAsia="Arial" w:cstheme="minorHAnsi"/>
          <w:spacing w:val="2"/>
          <w:sz w:val="16"/>
          <w:szCs w:val="16"/>
        </w:rPr>
        <w:t xml:space="preserve"> </w:t>
      </w:r>
      <w:r w:rsidR="00733575" w:rsidRPr="00733575">
        <w:rPr>
          <w:rFonts w:eastAsia="Arial" w:cstheme="minorHAnsi"/>
          <w:sz w:val="16"/>
          <w:szCs w:val="16"/>
        </w:rPr>
        <w:t>cu</w:t>
      </w:r>
      <w:r w:rsidR="00733575" w:rsidRPr="00733575">
        <w:rPr>
          <w:rFonts w:eastAsia="Arial" w:cstheme="minorHAnsi"/>
          <w:spacing w:val="-1"/>
          <w:sz w:val="16"/>
          <w:szCs w:val="16"/>
        </w:rPr>
        <w:t>al</w:t>
      </w:r>
      <w:r w:rsidR="00733575" w:rsidRPr="00733575">
        <w:rPr>
          <w:rFonts w:eastAsia="Arial" w:cstheme="minorHAnsi"/>
          <w:sz w:val="16"/>
          <w:szCs w:val="16"/>
        </w:rPr>
        <w:t>es,</w:t>
      </w:r>
      <w:r w:rsidR="00733575" w:rsidRPr="00733575">
        <w:rPr>
          <w:rFonts w:eastAsia="Arial" w:cstheme="minorHAnsi"/>
          <w:spacing w:val="3"/>
          <w:sz w:val="16"/>
          <w:szCs w:val="16"/>
        </w:rPr>
        <w:t xml:space="preserve"> </w:t>
      </w:r>
      <w:r w:rsidR="00733575" w:rsidRPr="00733575">
        <w:rPr>
          <w:rFonts w:eastAsia="Arial" w:cstheme="minorHAnsi"/>
          <w:sz w:val="16"/>
          <w:szCs w:val="16"/>
        </w:rPr>
        <w:t>no</w:t>
      </w:r>
      <w:r w:rsidR="00733575" w:rsidRPr="00733575">
        <w:rPr>
          <w:rFonts w:eastAsia="Arial" w:cstheme="minorHAnsi"/>
          <w:spacing w:val="1"/>
          <w:sz w:val="16"/>
          <w:szCs w:val="16"/>
        </w:rPr>
        <w:t xml:space="preserve"> </w:t>
      </w:r>
      <w:r w:rsidR="00733575" w:rsidRPr="00733575">
        <w:rPr>
          <w:rFonts w:eastAsia="Arial" w:cstheme="minorHAnsi"/>
          <w:sz w:val="16"/>
          <w:szCs w:val="16"/>
        </w:rPr>
        <w:t>se</w:t>
      </w:r>
      <w:r w:rsidR="00733575" w:rsidRPr="00733575">
        <w:rPr>
          <w:rFonts w:eastAsia="Arial" w:cstheme="minorHAnsi"/>
          <w:spacing w:val="2"/>
          <w:sz w:val="16"/>
          <w:szCs w:val="16"/>
        </w:rPr>
        <w:t xml:space="preserve"> </w:t>
      </w:r>
      <w:r w:rsidR="00733575" w:rsidRPr="00733575">
        <w:rPr>
          <w:rFonts w:eastAsia="Arial" w:cstheme="minorHAnsi"/>
          <w:sz w:val="16"/>
          <w:szCs w:val="16"/>
        </w:rPr>
        <w:t>p</w:t>
      </w:r>
      <w:r w:rsidR="00733575" w:rsidRPr="00733575">
        <w:rPr>
          <w:rFonts w:eastAsia="Arial" w:cstheme="minorHAnsi"/>
          <w:spacing w:val="-1"/>
          <w:sz w:val="16"/>
          <w:szCs w:val="16"/>
        </w:rPr>
        <w:t>i</w:t>
      </w:r>
      <w:r w:rsidR="00733575" w:rsidRPr="00733575">
        <w:rPr>
          <w:rFonts w:eastAsia="Arial" w:cstheme="minorHAnsi"/>
          <w:sz w:val="16"/>
          <w:szCs w:val="16"/>
        </w:rPr>
        <w:t>da</w:t>
      </w:r>
      <w:r w:rsidR="00733575" w:rsidRPr="00733575">
        <w:rPr>
          <w:rFonts w:eastAsia="Arial" w:cstheme="minorHAnsi"/>
          <w:spacing w:val="1"/>
          <w:sz w:val="16"/>
          <w:szCs w:val="16"/>
        </w:rPr>
        <w:t xml:space="preserve"> </w:t>
      </w:r>
      <w:r w:rsidR="00733575" w:rsidRPr="00733575">
        <w:rPr>
          <w:rFonts w:eastAsia="Arial" w:cstheme="minorHAnsi"/>
          <w:sz w:val="16"/>
          <w:szCs w:val="16"/>
        </w:rPr>
        <w:t>ac</w:t>
      </w:r>
      <w:r w:rsidR="00733575" w:rsidRPr="00733575">
        <w:rPr>
          <w:rFonts w:eastAsia="Arial" w:cstheme="minorHAnsi"/>
          <w:spacing w:val="-1"/>
          <w:sz w:val="16"/>
          <w:szCs w:val="16"/>
        </w:rPr>
        <w:t>l</w:t>
      </w:r>
      <w:r w:rsidR="00733575" w:rsidRPr="00733575">
        <w:rPr>
          <w:rFonts w:eastAsia="Arial" w:cstheme="minorHAnsi"/>
          <w:sz w:val="16"/>
          <w:szCs w:val="16"/>
        </w:rPr>
        <w:t>a</w:t>
      </w:r>
      <w:r w:rsidR="00733575" w:rsidRPr="00733575">
        <w:rPr>
          <w:rFonts w:eastAsia="Arial" w:cstheme="minorHAnsi"/>
          <w:spacing w:val="-2"/>
          <w:sz w:val="16"/>
          <w:szCs w:val="16"/>
        </w:rPr>
        <w:t>r</w:t>
      </w:r>
      <w:r w:rsidR="00733575" w:rsidRPr="00733575">
        <w:rPr>
          <w:rFonts w:eastAsia="Arial" w:cstheme="minorHAnsi"/>
          <w:sz w:val="16"/>
          <w:szCs w:val="16"/>
        </w:rPr>
        <w:t>ac</w:t>
      </w:r>
      <w:r w:rsidR="00733575" w:rsidRPr="00733575">
        <w:rPr>
          <w:rFonts w:eastAsia="Arial" w:cstheme="minorHAnsi"/>
          <w:spacing w:val="-1"/>
          <w:sz w:val="16"/>
          <w:szCs w:val="16"/>
        </w:rPr>
        <w:t>i</w:t>
      </w:r>
      <w:r w:rsidR="00733575" w:rsidRPr="00733575">
        <w:rPr>
          <w:rFonts w:eastAsia="Arial" w:cstheme="minorHAnsi"/>
          <w:sz w:val="16"/>
          <w:szCs w:val="16"/>
        </w:rPr>
        <w:t>ón</w:t>
      </w:r>
      <w:r w:rsidR="00733575" w:rsidRPr="00733575">
        <w:rPr>
          <w:rFonts w:eastAsia="Arial" w:cstheme="minorHAnsi"/>
          <w:spacing w:val="4"/>
          <w:sz w:val="16"/>
          <w:szCs w:val="16"/>
        </w:rPr>
        <w:t xml:space="preserve"> </w:t>
      </w:r>
      <w:r w:rsidR="00733575" w:rsidRPr="00733575">
        <w:rPr>
          <w:rFonts w:eastAsia="Arial" w:cstheme="minorHAnsi"/>
          <w:sz w:val="16"/>
          <w:szCs w:val="16"/>
        </w:rPr>
        <w:t>o</w:t>
      </w:r>
      <w:r w:rsidR="00733575" w:rsidRPr="00733575">
        <w:rPr>
          <w:rFonts w:eastAsia="Arial" w:cstheme="minorHAnsi"/>
          <w:spacing w:val="2"/>
          <w:sz w:val="16"/>
          <w:szCs w:val="16"/>
        </w:rPr>
        <w:t xml:space="preserve"> </w:t>
      </w:r>
      <w:r w:rsidR="00733575" w:rsidRPr="00733575">
        <w:rPr>
          <w:rFonts w:eastAsia="Arial" w:cstheme="minorHAnsi"/>
          <w:sz w:val="16"/>
          <w:szCs w:val="16"/>
        </w:rPr>
        <w:t>so</w:t>
      </w:r>
      <w:r w:rsidR="00733575" w:rsidRPr="00733575">
        <w:rPr>
          <w:rFonts w:eastAsia="Arial" w:cstheme="minorHAnsi"/>
          <w:spacing w:val="-1"/>
          <w:sz w:val="16"/>
          <w:szCs w:val="16"/>
        </w:rPr>
        <w:t>li</w:t>
      </w:r>
      <w:r w:rsidR="00733575" w:rsidRPr="00733575">
        <w:rPr>
          <w:rFonts w:eastAsia="Arial" w:cstheme="minorHAnsi"/>
          <w:sz w:val="16"/>
          <w:szCs w:val="16"/>
        </w:rPr>
        <w:t>c</w:t>
      </w:r>
      <w:r w:rsidR="00733575" w:rsidRPr="00733575">
        <w:rPr>
          <w:rFonts w:eastAsia="Arial" w:cstheme="minorHAnsi"/>
          <w:spacing w:val="-1"/>
          <w:sz w:val="16"/>
          <w:szCs w:val="16"/>
        </w:rPr>
        <w:t>i</w:t>
      </w:r>
      <w:r w:rsidR="00733575" w:rsidRPr="00733575">
        <w:rPr>
          <w:rFonts w:eastAsia="Arial" w:cstheme="minorHAnsi"/>
          <w:spacing w:val="1"/>
          <w:sz w:val="16"/>
          <w:szCs w:val="16"/>
        </w:rPr>
        <w:t>t</w:t>
      </w:r>
      <w:r w:rsidR="00733575" w:rsidRPr="00733575">
        <w:rPr>
          <w:rFonts w:eastAsia="Arial" w:cstheme="minorHAnsi"/>
          <w:sz w:val="16"/>
          <w:szCs w:val="16"/>
        </w:rPr>
        <w:t>a</w:t>
      </w:r>
      <w:r w:rsidR="00733575" w:rsidRPr="00733575">
        <w:rPr>
          <w:rFonts w:eastAsia="Arial" w:cstheme="minorHAnsi"/>
          <w:spacing w:val="-1"/>
          <w:sz w:val="16"/>
          <w:szCs w:val="16"/>
        </w:rPr>
        <w:t>d</w:t>
      </w:r>
      <w:r w:rsidR="00733575" w:rsidRPr="00733575">
        <w:rPr>
          <w:rFonts w:eastAsia="Arial" w:cstheme="minorHAnsi"/>
          <w:sz w:val="16"/>
          <w:szCs w:val="16"/>
        </w:rPr>
        <w:t>a</w:t>
      </w:r>
      <w:r w:rsidR="00733575" w:rsidRPr="00733575">
        <w:rPr>
          <w:rFonts w:eastAsia="Arial" w:cstheme="minorHAnsi"/>
          <w:spacing w:val="4"/>
          <w:sz w:val="16"/>
          <w:szCs w:val="16"/>
        </w:rPr>
        <w:t xml:space="preserve"> </w:t>
      </w:r>
      <w:r w:rsidR="00733575" w:rsidRPr="00733575">
        <w:rPr>
          <w:rFonts w:eastAsia="Arial" w:cstheme="minorHAnsi"/>
          <w:spacing w:val="-3"/>
          <w:sz w:val="16"/>
          <w:szCs w:val="16"/>
        </w:rPr>
        <w:t>e</w:t>
      </w:r>
      <w:r w:rsidR="00733575" w:rsidRPr="00733575">
        <w:rPr>
          <w:rFonts w:eastAsia="Arial" w:cstheme="minorHAnsi"/>
          <w:sz w:val="16"/>
          <w:szCs w:val="16"/>
        </w:rPr>
        <w:t>s</w:t>
      </w:r>
      <w:r w:rsidR="00733575" w:rsidRPr="00733575">
        <w:rPr>
          <w:rFonts w:eastAsia="Arial" w:cstheme="minorHAnsi"/>
          <w:spacing w:val="1"/>
          <w:sz w:val="16"/>
          <w:szCs w:val="16"/>
        </w:rPr>
        <w:t>t</w:t>
      </w:r>
      <w:r w:rsidR="00733575" w:rsidRPr="00733575">
        <w:rPr>
          <w:rFonts w:eastAsia="Arial" w:cstheme="minorHAnsi"/>
          <w:sz w:val="16"/>
          <w:szCs w:val="16"/>
        </w:rPr>
        <w:t>a h</w:t>
      </w:r>
      <w:r w:rsidR="00733575" w:rsidRPr="00733575">
        <w:rPr>
          <w:rFonts w:eastAsia="Arial" w:cstheme="minorHAnsi"/>
          <w:spacing w:val="-1"/>
          <w:sz w:val="16"/>
          <w:szCs w:val="16"/>
        </w:rPr>
        <w:t>a</w:t>
      </w:r>
      <w:r w:rsidR="00733575" w:rsidRPr="00733575">
        <w:rPr>
          <w:rFonts w:eastAsia="Arial" w:cstheme="minorHAnsi"/>
          <w:sz w:val="16"/>
          <w:szCs w:val="16"/>
        </w:rPr>
        <w:t>ya si</w:t>
      </w:r>
      <w:r w:rsidR="00733575" w:rsidRPr="00733575">
        <w:rPr>
          <w:rFonts w:eastAsia="Arial" w:cstheme="minorHAnsi"/>
          <w:spacing w:val="-1"/>
          <w:sz w:val="16"/>
          <w:szCs w:val="16"/>
        </w:rPr>
        <w:t>d</w:t>
      </w:r>
      <w:r w:rsidR="00733575" w:rsidRPr="00733575">
        <w:rPr>
          <w:rFonts w:eastAsia="Arial" w:cstheme="minorHAnsi"/>
          <w:sz w:val="16"/>
          <w:szCs w:val="16"/>
        </w:rPr>
        <w:t>o</w:t>
      </w:r>
      <w:r w:rsidR="00733575" w:rsidRPr="00733575">
        <w:rPr>
          <w:rFonts w:eastAsia="Arial" w:cstheme="minorHAnsi"/>
          <w:spacing w:val="-1"/>
          <w:sz w:val="16"/>
          <w:szCs w:val="16"/>
        </w:rPr>
        <w:t xml:space="preserve"> </w:t>
      </w:r>
      <w:r w:rsidR="00733575" w:rsidRPr="00733575">
        <w:rPr>
          <w:rFonts w:eastAsia="Arial" w:cstheme="minorHAnsi"/>
          <w:spacing w:val="1"/>
          <w:sz w:val="16"/>
          <w:szCs w:val="16"/>
        </w:rPr>
        <w:t>r</w:t>
      </w:r>
      <w:r w:rsidR="00733575" w:rsidRPr="00733575">
        <w:rPr>
          <w:rFonts w:eastAsia="Arial" w:cstheme="minorHAnsi"/>
          <w:sz w:val="16"/>
          <w:szCs w:val="16"/>
        </w:rPr>
        <w:t>es</w:t>
      </w:r>
      <w:r w:rsidR="00733575" w:rsidRPr="00733575">
        <w:rPr>
          <w:rFonts w:eastAsia="Arial" w:cstheme="minorHAnsi"/>
          <w:spacing w:val="-1"/>
          <w:sz w:val="16"/>
          <w:szCs w:val="16"/>
        </w:rPr>
        <w:t>u</w:t>
      </w:r>
      <w:r w:rsidR="00733575" w:rsidRPr="00733575">
        <w:rPr>
          <w:rFonts w:eastAsia="Arial" w:cstheme="minorHAnsi"/>
          <w:sz w:val="16"/>
          <w:szCs w:val="16"/>
        </w:rPr>
        <w:t>e</w:t>
      </w:r>
      <w:r w:rsidR="00733575" w:rsidRPr="00733575">
        <w:rPr>
          <w:rFonts w:eastAsia="Arial" w:cstheme="minorHAnsi"/>
          <w:spacing w:val="-1"/>
          <w:sz w:val="16"/>
          <w:szCs w:val="16"/>
        </w:rPr>
        <w:t>l</w:t>
      </w:r>
      <w:r w:rsidR="00733575" w:rsidRPr="00733575">
        <w:rPr>
          <w:rFonts w:eastAsia="Arial" w:cstheme="minorHAnsi"/>
          <w:spacing w:val="1"/>
          <w:sz w:val="16"/>
          <w:szCs w:val="16"/>
        </w:rPr>
        <w:t>t</w:t>
      </w:r>
      <w:r w:rsidR="00733575" w:rsidRPr="00733575">
        <w:rPr>
          <w:rFonts w:eastAsia="Arial" w:cstheme="minorHAnsi"/>
          <w:sz w:val="16"/>
          <w:szCs w:val="16"/>
        </w:rPr>
        <w:t>a, ca</w:t>
      </w:r>
      <w:r w:rsidR="00733575" w:rsidRPr="00733575">
        <w:rPr>
          <w:rFonts w:eastAsia="Arial" w:cstheme="minorHAnsi"/>
          <w:spacing w:val="-1"/>
          <w:sz w:val="16"/>
          <w:szCs w:val="16"/>
        </w:rPr>
        <w:t>u</w:t>
      </w:r>
      <w:r w:rsidR="00733575" w:rsidRPr="00733575">
        <w:rPr>
          <w:rFonts w:eastAsia="Arial" w:cstheme="minorHAnsi"/>
          <w:spacing w:val="-2"/>
          <w:sz w:val="16"/>
          <w:szCs w:val="16"/>
        </w:rPr>
        <w:t>s</w:t>
      </w:r>
      <w:r w:rsidR="00733575" w:rsidRPr="00733575">
        <w:rPr>
          <w:rFonts w:eastAsia="Arial" w:cstheme="minorHAnsi"/>
          <w:sz w:val="16"/>
          <w:szCs w:val="16"/>
        </w:rPr>
        <w:t>a e</w:t>
      </w:r>
      <w:r w:rsidR="00733575" w:rsidRPr="00733575">
        <w:rPr>
          <w:rFonts w:eastAsia="Arial" w:cstheme="minorHAnsi"/>
          <w:spacing w:val="2"/>
          <w:sz w:val="16"/>
          <w:szCs w:val="16"/>
        </w:rPr>
        <w:t>j</w:t>
      </w:r>
      <w:r w:rsidR="00733575" w:rsidRPr="00733575">
        <w:rPr>
          <w:rFonts w:eastAsia="Arial" w:cstheme="minorHAnsi"/>
          <w:sz w:val="16"/>
          <w:szCs w:val="16"/>
        </w:rPr>
        <w:t>ec</w:t>
      </w:r>
      <w:r w:rsidR="00733575" w:rsidRPr="00733575">
        <w:rPr>
          <w:rFonts w:eastAsia="Arial" w:cstheme="minorHAnsi"/>
          <w:spacing w:val="-3"/>
          <w:sz w:val="16"/>
          <w:szCs w:val="16"/>
        </w:rPr>
        <w:t>u</w:t>
      </w:r>
      <w:r w:rsidR="00733575" w:rsidRPr="00733575">
        <w:rPr>
          <w:rFonts w:eastAsia="Arial" w:cstheme="minorHAnsi"/>
          <w:spacing w:val="1"/>
          <w:sz w:val="16"/>
          <w:szCs w:val="16"/>
        </w:rPr>
        <w:t>t</w:t>
      </w:r>
      <w:r w:rsidR="00733575" w:rsidRPr="00733575">
        <w:rPr>
          <w:rFonts w:eastAsia="Arial" w:cstheme="minorHAnsi"/>
          <w:sz w:val="16"/>
          <w:szCs w:val="16"/>
        </w:rPr>
        <w:t>oria</w:t>
      </w:r>
      <w:r w:rsidR="00733575" w:rsidRPr="00733575">
        <w:rPr>
          <w:rFonts w:eastAsia="Arial" w:cstheme="minorHAnsi"/>
          <w:spacing w:val="-2"/>
          <w:sz w:val="16"/>
          <w:szCs w:val="16"/>
        </w:rPr>
        <w:t xml:space="preserve"> </w:t>
      </w:r>
      <w:r w:rsidR="00733575" w:rsidRPr="00733575">
        <w:rPr>
          <w:rFonts w:eastAsia="Arial" w:cstheme="minorHAnsi"/>
          <w:sz w:val="16"/>
          <w:szCs w:val="16"/>
        </w:rPr>
        <w:t>de</w:t>
      </w:r>
      <w:r w:rsidR="00733575" w:rsidRPr="00733575">
        <w:rPr>
          <w:rFonts w:eastAsia="Arial" w:cstheme="minorHAnsi"/>
          <w:spacing w:val="1"/>
          <w:sz w:val="16"/>
          <w:szCs w:val="16"/>
        </w:rPr>
        <w:t xml:space="preserve"> </w:t>
      </w:r>
      <w:r w:rsidR="00733575" w:rsidRPr="00733575">
        <w:rPr>
          <w:rFonts w:eastAsia="Arial" w:cstheme="minorHAnsi"/>
          <w:spacing w:val="-3"/>
          <w:sz w:val="16"/>
          <w:szCs w:val="16"/>
        </w:rPr>
        <w:t>o</w:t>
      </w:r>
      <w:r w:rsidR="00733575" w:rsidRPr="00733575">
        <w:rPr>
          <w:rFonts w:eastAsia="Arial" w:cstheme="minorHAnsi"/>
          <w:spacing w:val="1"/>
          <w:sz w:val="16"/>
          <w:szCs w:val="16"/>
        </w:rPr>
        <w:t>f</w:t>
      </w:r>
      <w:r w:rsidR="00733575" w:rsidRPr="00733575">
        <w:rPr>
          <w:rFonts w:eastAsia="Arial" w:cstheme="minorHAnsi"/>
          <w:spacing w:val="-1"/>
          <w:sz w:val="16"/>
          <w:szCs w:val="16"/>
        </w:rPr>
        <w:t>i</w:t>
      </w:r>
      <w:r w:rsidR="00733575" w:rsidRPr="00733575">
        <w:rPr>
          <w:rFonts w:eastAsia="Arial" w:cstheme="minorHAnsi"/>
          <w:sz w:val="16"/>
          <w:szCs w:val="16"/>
        </w:rPr>
        <w:t>c</w:t>
      </w:r>
      <w:r w:rsidR="00733575" w:rsidRPr="00733575">
        <w:rPr>
          <w:rFonts w:eastAsia="Arial" w:cstheme="minorHAnsi"/>
          <w:spacing w:val="-1"/>
          <w:sz w:val="16"/>
          <w:szCs w:val="16"/>
        </w:rPr>
        <w:t>i</w:t>
      </w:r>
      <w:r w:rsidR="00733575" w:rsidRPr="00733575">
        <w:rPr>
          <w:rFonts w:eastAsia="Arial" w:cstheme="minorHAnsi"/>
          <w:sz w:val="16"/>
          <w:szCs w:val="16"/>
        </w:rPr>
        <w:t>o.</w:t>
      </w:r>
    </w:p>
    <w:p w14:paraId="1271EC7F" w14:textId="72E5B8E6" w:rsidR="00AE463B" w:rsidRPr="00733575" w:rsidRDefault="00733575" w:rsidP="00733575">
      <w:pPr>
        <w:spacing w:line="240" w:lineRule="auto"/>
        <w:ind w:right="48"/>
        <w:jc w:val="both"/>
        <w:rPr>
          <w:rFonts w:eastAsia="Arial" w:cstheme="minorHAnsi"/>
          <w:sz w:val="16"/>
          <w:szCs w:val="16"/>
        </w:rPr>
      </w:pPr>
      <w:r w:rsidRPr="00733575">
        <w:rPr>
          <w:rFonts w:eastAsia="Arial" w:cstheme="minorHAnsi"/>
          <w:spacing w:val="-1"/>
          <w:sz w:val="16"/>
          <w:szCs w:val="16"/>
        </w:rPr>
        <w:t>C</w:t>
      </w:r>
      <w:r w:rsidRPr="00733575">
        <w:rPr>
          <w:rFonts w:eastAsia="Arial" w:cstheme="minorHAnsi"/>
          <w:sz w:val="16"/>
          <w:szCs w:val="16"/>
        </w:rPr>
        <w:t>u</w:t>
      </w:r>
      <w:r w:rsidRPr="00733575">
        <w:rPr>
          <w:rFonts w:eastAsia="Arial" w:cstheme="minorHAnsi"/>
          <w:spacing w:val="-1"/>
          <w:sz w:val="16"/>
          <w:szCs w:val="16"/>
        </w:rPr>
        <w:t>a</w:t>
      </w:r>
      <w:r w:rsidRPr="00733575">
        <w:rPr>
          <w:rFonts w:eastAsia="Arial" w:cstheme="minorHAnsi"/>
          <w:sz w:val="16"/>
          <w:szCs w:val="16"/>
        </w:rPr>
        <w:t>n</w:t>
      </w:r>
      <w:r w:rsidRPr="00733575">
        <w:rPr>
          <w:rFonts w:eastAsia="Arial" w:cstheme="minorHAnsi"/>
          <w:spacing w:val="-1"/>
          <w:sz w:val="16"/>
          <w:szCs w:val="16"/>
        </w:rPr>
        <w:t>d</w:t>
      </w:r>
      <w:r w:rsidRPr="00733575">
        <w:rPr>
          <w:rFonts w:eastAsia="Arial" w:cstheme="minorHAnsi"/>
          <w:sz w:val="16"/>
          <w:szCs w:val="16"/>
        </w:rPr>
        <w:t>o</w:t>
      </w:r>
      <w:r w:rsidRPr="00733575">
        <w:rPr>
          <w:rFonts w:eastAsia="Arial" w:cstheme="minorHAnsi"/>
          <w:spacing w:val="5"/>
          <w:sz w:val="16"/>
          <w:szCs w:val="16"/>
        </w:rPr>
        <w:t xml:space="preserve"> </w:t>
      </w:r>
      <w:r w:rsidRPr="00733575">
        <w:rPr>
          <w:rFonts w:eastAsia="Arial" w:cstheme="minorHAnsi"/>
          <w:sz w:val="16"/>
          <w:szCs w:val="16"/>
        </w:rPr>
        <w:t>h</w:t>
      </w:r>
      <w:r w:rsidRPr="00733575">
        <w:rPr>
          <w:rFonts w:eastAsia="Arial" w:cstheme="minorHAnsi"/>
          <w:spacing w:val="-1"/>
          <w:sz w:val="16"/>
          <w:szCs w:val="16"/>
        </w:rPr>
        <w:t>a</w:t>
      </w:r>
      <w:r w:rsidRPr="00733575">
        <w:rPr>
          <w:rFonts w:eastAsia="Arial" w:cstheme="minorHAnsi"/>
          <w:sz w:val="16"/>
          <w:szCs w:val="16"/>
        </w:rPr>
        <w:t>ya</w:t>
      </w:r>
      <w:r w:rsidRPr="00733575">
        <w:rPr>
          <w:rFonts w:eastAsia="Arial" w:cstheme="minorHAnsi"/>
          <w:spacing w:val="3"/>
          <w:sz w:val="16"/>
          <w:szCs w:val="16"/>
        </w:rPr>
        <w:t xml:space="preserve"> </w:t>
      </w:r>
      <w:r w:rsidRPr="00733575">
        <w:rPr>
          <w:rFonts w:eastAsia="Arial" w:cstheme="minorHAnsi"/>
          <w:sz w:val="16"/>
          <w:szCs w:val="16"/>
        </w:rPr>
        <w:t>ca</w:t>
      </w:r>
      <w:r w:rsidRPr="00733575">
        <w:rPr>
          <w:rFonts w:eastAsia="Arial" w:cstheme="minorHAnsi"/>
          <w:spacing w:val="-1"/>
          <w:sz w:val="16"/>
          <w:szCs w:val="16"/>
        </w:rPr>
        <w:t>u</w:t>
      </w:r>
      <w:r w:rsidRPr="00733575">
        <w:rPr>
          <w:rFonts w:eastAsia="Arial" w:cstheme="minorHAnsi"/>
          <w:sz w:val="16"/>
          <w:szCs w:val="16"/>
        </w:rPr>
        <w:t>sa</w:t>
      </w:r>
      <w:r w:rsidRPr="00733575">
        <w:rPr>
          <w:rFonts w:eastAsia="Arial" w:cstheme="minorHAnsi"/>
          <w:spacing w:val="-1"/>
          <w:sz w:val="16"/>
          <w:szCs w:val="16"/>
        </w:rPr>
        <w:t>d</w:t>
      </w:r>
      <w:r w:rsidRPr="00733575">
        <w:rPr>
          <w:rFonts w:eastAsia="Arial" w:cstheme="minorHAnsi"/>
          <w:sz w:val="16"/>
          <w:szCs w:val="16"/>
        </w:rPr>
        <w:t xml:space="preserve">o </w:t>
      </w:r>
      <w:r w:rsidRPr="00733575">
        <w:rPr>
          <w:rFonts w:eastAsia="Arial" w:cstheme="minorHAnsi"/>
          <w:spacing w:val="-3"/>
          <w:sz w:val="16"/>
          <w:szCs w:val="16"/>
        </w:rPr>
        <w:t>e</w:t>
      </w:r>
      <w:r w:rsidRPr="00733575">
        <w:rPr>
          <w:rFonts w:eastAsia="Arial" w:cstheme="minorHAnsi"/>
          <w:spacing w:val="1"/>
          <w:sz w:val="16"/>
          <w:szCs w:val="16"/>
        </w:rPr>
        <w:t>j</w:t>
      </w:r>
      <w:r w:rsidRPr="00733575">
        <w:rPr>
          <w:rFonts w:eastAsia="Arial" w:cstheme="minorHAnsi"/>
          <w:sz w:val="16"/>
          <w:szCs w:val="16"/>
        </w:rPr>
        <w:t>ec</w:t>
      </w:r>
      <w:r w:rsidRPr="00733575">
        <w:rPr>
          <w:rFonts w:eastAsia="Arial" w:cstheme="minorHAnsi"/>
          <w:spacing w:val="-1"/>
          <w:sz w:val="16"/>
          <w:szCs w:val="16"/>
        </w:rPr>
        <w:t>u</w:t>
      </w:r>
      <w:r w:rsidRPr="00733575">
        <w:rPr>
          <w:rFonts w:eastAsia="Arial" w:cstheme="minorHAnsi"/>
          <w:spacing w:val="1"/>
          <w:sz w:val="16"/>
          <w:szCs w:val="16"/>
        </w:rPr>
        <w:t>t</w:t>
      </w:r>
      <w:r w:rsidRPr="00733575">
        <w:rPr>
          <w:rFonts w:eastAsia="Arial" w:cstheme="minorHAnsi"/>
          <w:spacing w:val="-3"/>
          <w:sz w:val="16"/>
          <w:szCs w:val="16"/>
        </w:rPr>
        <w:t>o</w:t>
      </w:r>
      <w:r w:rsidRPr="00733575">
        <w:rPr>
          <w:rFonts w:eastAsia="Arial" w:cstheme="minorHAnsi"/>
          <w:spacing w:val="1"/>
          <w:sz w:val="16"/>
          <w:szCs w:val="16"/>
        </w:rPr>
        <w:t>r</w:t>
      </w:r>
      <w:r w:rsidRPr="00733575">
        <w:rPr>
          <w:rFonts w:eastAsia="Arial" w:cstheme="minorHAnsi"/>
          <w:spacing w:val="-1"/>
          <w:sz w:val="16"/>
          <w:szCs w:val="16"/>
        </w:rPr>
        <w:t>i</w:t>
      </w:r>
      <w:r w:rsidRPr="00733575">
        <w:rPr>
          <w:rFonts w:eastAsia="Arial" w:cstheme="minorHAnsi"/>
          <w:sz w:val="16"/>
          <w:szCs w:val="16"/>
        </w:rPr>
        <w:t>a</w:t>
      </w:r>
      <w:r w:rsidRPr="00733575">
        <w:rPr>
          <w:rFonts w:eastAsia="Arial" w:cstheme="minorHAnsi"/>
          <w:spacing w:val="3"/>
          <w:sz w:val="16"/>
          <w:szCs w:val="16"/>
        </w:rPr>
        <w:t xml:space="preserve"> </w:t>
      </w:r>
      <w:r w:rsidRPr="00733575">
        <w:rPr>
          <w:rFonts w:eastAsia="Arial" w:cstheme="minorHAnsi"/>
          <w:sz w:val="16"/>
          <w:szCs w:val="16"/>
        </w:rPr>
        <w:t>u</w:t>
      </w:r>
      <w:r w:rsidRPr="00733575">
        <w:rPr>
          <w:rFonts w:eastAsia="Arial" w:cstheme="minorHAnsi"/>
          <w:spacing w:val="-1"/>
          <w:sz w:val="16"/>
          <w:szCs w:val="16"/>
        </w:rPr>
        <w:t>n</w:t>
      </w:r>
      <w:r w:rsidRPr="00733575">
        <w:rPr>
          <w:rFonts w:eastAsia="Arial" w:cstheme="minorHAnsi"/>
          <w:sz w:val="16"/>
          <w:szCs w:val="16"/>
        </w:rPr>
        <w:t>a</w:t>
      </w:r>
      <w:r w:rsidRPr="00733575">
        <w:rPr>
          <w:rFonts w:eastAsia="Arial" w:cstheme="minorHAnsi"/>
          <w:spacing w:val="3"/>
          <w:sz w:val="16"/>
          <w:szCs w:val="16"/>
        </w:rPr>
        <w:t xml:space="preserve"> </w:t>
      </w:r>
      <w:r w:rsidRPr="00733575">
        <w:rPr>
          <w:rFonts w:eastAsia="Arial" w:cstheme="minorHAnsi"/>
          <w:sz w:val="16"/>
          <w:szCs w:val="16"/>
        </w:rPr>
        <w:t>se</w:t>
      </w:r>
      <w:r w:rsidRPr="00733575">
        <w:rPr>
          <w:rFonts w:eastAsia="Arial" w:cstheme="minorHAnsi"/>
          <w:spacing w:val="-1"/>
          <w:sz w:val="16"/>
          <w:szCs w:val="16"/>
        </w:rPr>
        <w:t>n</w:t>
      </w:r>
      <w:r w:rsidRPr="00733575">
        <w:rPr>
          <w:rFonts w:eastAsia="Arial" w:cstheme="minorHAnsi"/>
          <w:spacing w:val="1"/>
          <w:sz w:val="16"/>
          <w:szCs w:val="16"/>
        </w:rPr>
        <w:t>t</w:t>
      </w:r>
      <w:r w:rsidRPr="00733575">
        <w:rPr>
          <w:rFonts w:eastAsia="Arial" w:cstheme="minorHAnsi"/>
          <w:sz w:val="16"/>
          <w:szCs w:val="16"/>
        </w:rPr>
        <w:t>e</w:t>
      </w:r>
      <w:r w:rsidRPr="00733575">
        <w:rPr>
          <w:rFonts w:eastAsia="Arial" w:cstheme="minorHAnsi"/>
          <w:spacing w:val="-1"/>
          <w:sz w:val="16"/>
          <w:szCs w:val="16"/>
        </w:rPr>
        <w:t>n</w:t>
      </w:r>
      <w:r w:rsidRPr="00733575">
        <w:rPr>
          <w:rFonts w:eastAsia="Arial" w:cstheme="minorHAnsi"/>
          <w:sz w:val="16"/>
          <w:szCs w:val="16"/>
        </w:rPr>
        <w:t>c</w:t>
      </w:r>
      <w:r w:rsidRPr="00733575">
        <w:rPr>
          <w:rFonts w:eastAsia="Arial" w:cstheme="minorHAnsi"/>
          <w:spacing w:val="-1"/>
          <w:sz w:val="16"/>
          <w:szCs w:val="16"/>
        </w:rPr>
        <w:t>i</w:t>
      </w:r>
      <w:r w:rsidRPr="00733575">
        <w:rPr>
          <w:rFonts w:eastAsia="Arial" w:cstheme="minorHAnsi"/>
          <w:sz w:val="16"/>
          <w:szCs w:val="16"/>
        </w:rPr>
        <w:t xml:space="preserve">a </w:t>
      </w:r>
      <w:r w:rsidRPr="00733575">
        <w:rPr>
          <w:rFonts w:eastAsia="Arial" w:cstheme="minorHAnsi"/>
          <w:spacing w:val="-1"/>
          <w:sz w:val="16"/>
          <w:szCs w:val="16"/>
        </w:rPr>
        <w:t>f</w:t>
      </w:r>
      <w:r w:rsidRPr="00733575">
        <w:rPr>
          <w:rFonts w:eastAsia="Arial" w:cstheme="minorHAnsi"/>
          <w:sz w:val="16"/>
          <w:szCs w:val="16"/>
        </w:rPr>
        <w:t>av</w:t>
      </w:r>
      <w:r w:rsidRPr="00733575">
        <w:rPr>
          <w:rFonts w:eastAsia="Arial" w:cstheme="minorHAnsi"/>
          <w:spacing w:val="-1"/>
          <w:sz w:val="16"/>
          <w:szCs w:val="16"/>
        </w:rPr>
        <w:t>o</w:t>
      </w:r>
      <w:r w:rsidRPr="00733575">
        <w:rPr>
          <w:rFonts w:eastAsia="Arial" w:cstheme="minorHAnsi"/>
          <w:spacing w:val="1"/>
          <w:sz w:val="16"/>
          <w:szCs w:val="16"/>
        </w:rPr>
        <w:t>r</w:t>
      </w:r>
      <w:r w:rsidRPr="00733575">
        <w:rPr>
          <w:rFonts w:eastAsia="Arial" w:cstheme="minorHAnsi"/>
          <w:sz w:val="16"/>
          <w:szCs w:val="16"/>
        </w:rPr>
        <w:t>a</w:t>
      </w:r>
      <w:r w:rsidRPr="00733575">
        <w:rPr>
          <w:rFonts w:eastAsia="Arial" w:cstheme="minorHAnsi"/>
          <w:spacing w:val="-1"/>
          <w:sz w:val="16"/>
          <w:szCs w:val="16"/>
        </w:rPr>
        <w:t>bl</w:t>
      </w:r>
      <w:r w:rsidRPr="00733575">
        <w:rPr>
          <w:rFonts w:eastAsia="Arial" w:cstheme="minorHAnsi"/>
          <w:sz w:val="16"/>
          <w:szCs w:val="16"/>
        </w:rPr>
        <w:t>e</w:t>
      </w:r>
      <w:r w:rsidRPr="00733575">
        <w:rPr>
          <w:rFonts w:eastAsia="Arial" w:cstheme="minorHAnsi"/>
          <w:spacing w:val="5"/>
          <w:sz w:val="16"/>
          <w:szCs w:val="16"/>
        </w:rPr>
        <w:t xml:space="preserve"> </w:t>
      </w:r>
      <w:r w:rsidRPr="00733575">
        <w:rPr>
          <w:rFonts w:eastAsia="Arial" w:cstheme="minorHAnsi"/>
          <w:sz w:val="16"/>
          <w:szCs w:val="16"/>
        </w:rPr>
        <w:t>al</w:t>
      </w:r>
      <w:r w:rsidRPr="00733575">
        <w:rPr>
          <w:rFonts w:eastAsia="Arial" w:cstheme="minorHAnsi"/>
          <w:spacing w:val="2"/>
          <w:sz w:val="16"/>
          <w:szCs w:val="16"/>
        </w:rPr>
        <w:t xml:space="preserve"> </w:t>
      </w:r>
      <w:r w:rsidRPr="00733575">
        <w:rPr>
          <w:rFonts w:eastAsia="Arial" w:cstheme="minorHAnsi"/>
          <w:sz w:val="16"/>
          <w:szCs w:val="16"/>
        </w:rPr>
        <w:t>a</w:t>
      </w:r>
      <w:r w:rsidRPr="00733575">
        <w:rPr>
          <w:rFonts w:eastAsia="Arial" w:cstheme="minorHAnsi"/>
          <w:spacing w:val="-3"/>
          <w:sz w:val="16"/>
          <w:szCs w:val="16"/>
        </w:rPr>
        <w:t>c</w:t>
      </w:r>
      <w:r w:rsidRPr="00733575">
        <w:rPr>
          <w:rFonts w:eastAsia="Arial" w:cstheme="minorHAnsi"/>
          <w:spacing w:val="1"/>
          <w:sz w:val="16"/>
          <w:szCs w:val="16"/>
        </w:rPr>
        <w:t>t</w:t>
      </w:r>
      <w:r w:rsidRPr="00733575">
        <w:rPr>
          <w:rFonts w:eastAsia="Arial" w:cstheme="minorHAnsi"/>
          <w:sz w:val="16"/>
          <w:szCs w:val="16"/>
        </w:rPr>
        <w:t>or</w:t>
      </w:r>
      <w:r w:rsidRPr="00733575">
        <w:rPr>
          <w:rFonts w:eastAsia="Arial" w:cstheme="minorHAnsi"/>
          <w:spacing w:val="4"/>
          <w:sz w:val="16"/>
          <w:szCs w:val="16"/>
        </w:rPr>
        <w:t xml:space="preserve"> </w:t>
      </w:r>
      <w:r w:rsidRPr="00733575">
        <w:rPr>
          <w:rFonts w:eastAsia="Arial" w:cstheme="minorHAnsi"/>
          <w:sz w:val="16"/>
          <w:szCs w:val="16"/>
        </w:rPr>
        <w:t>se co</w:t>
      </w:r>
      <w:r w:rsidRPr="00733575">
        <w:rPr>
          <w:rFonts w:eastAsia="Arial" w:cstheme="minorHAnsi"/>
          <w:spacing w:val="-2"/>
          <w:sz w:val="16"/>
          <w:szCs w:val="16"/>
        </w:rPr>
        <w:t>m</w:t>
      </w:r>
      <w:r w:rsidRPr="00733575">
        <w:rPr>
          <w:rFonts w:eastAsia="Arial" w:cstheme="minorHAnsi"/>
          <w:sz w:val="16"/>
          <w:szCs w:val="16"/>
        </w:rPr>
        <w:t>u</w:t>
      </w:r>
      <w:r w:rsidRPr="00733575">
        <w:rPr>
          <w:rFonts w:eastAsia="Arial" w:cstheme="minorHAnsi"/>
          <w:spacing w:val="-1"/>
          <w:sz w:val="16"/>
          <w:szCs w:val="16"/>
        </w:rPr>
        <w:t>ni</w:t>
      </w:r>
      <w:r w:rsidRPr="00733575">
        <w:rPr>
          <w:rFonts w:eastAsia="Arial" w:cstheme="minorHAnsi"/>
          <w:sz w:val="16"/>
          <w:szCs w:val="16"/>
        </w:rPr>
        <w:t>cará</w:t>
      </w:r>
      <w:r w:rsidRPr="00733575">
        <w:rPr>
          <w:rFonts w:eastAsia="Arial" w:cstheme="minorHAnsi"/>
          <w:spacing w:val="6"/>
          <w:sz w:val="16"/>
          <w:szCs w:val="16"/>
        </w:rPr>
        <w:t xml:space="preserve"> </w:t>
      </w:r>
      <w:r w:rsidRPr="00733575">
        <w:rPr>
          <w:rFonts w:eastAsia="Arial" w:cstheme="minorHAnsi"/>
          <w:sz w:val="16"/>
          <w:szCs w:val="16"/>
        </w:rPr>
        <w:t>p</w:t>
      </w:r>
      <w:r w:rsidRPr="00733575">
        <w:rPr>
          <w:rFonts w:eastAsia="Arial" w:cstheme="minorHAnsi"/>
          <w:spacing w:val="-3"/>
          <w:sz w:val="16"/>
          <w:szCs w:val="16"/>
        </w:rPr>
        <w:t>o</w:t>
      </w:r>
      <w:r w:rsidRPr="00733575">
        <w:rPr>
          <w:rFonts w:eastAsia="Arial" w:cstheme="minorHAnsi"/>
          <w:sz w:val="16"/>
          <w:szCs w:val="16"/>
        </w:rPr>
        <w:t>r</w:t>
      </w:r>
      <w:r w:rsidRPr="00733575">
        <w:rPr>
          <w:rFonts w:eastAsia="Arial" w:cstheme="minorHAnsi"/>
          <w:spacing w:val="4"/>
          <w:sz w:val="16"/>
          <w:szCs w:val="16"/>
        </w:rPr>
        <w:t xml:space="preserve"> </w:t>
      </w:r>
      <w:r w:rsidRPr="00733575">
        <w:rPr>
          <w:rFonts w:eastAsia="Arial" w:cstheme="minorHAnsi"/>
          <w:spacing w:val="1"/>
          <w:sz w:val="16"/>
          <w:szCs w:val="16"/>
        </w:rPr>
        <w:t>m</w:t>
      </w:r>
      <w:r w:rsidRPr="00733575">
        <w:rPr>
          <w:rFonts w:eastAsia="Arial" w:cstheme="minorHAnsi"/>
          <w:spacing w:val="-3"/>
          <w:sz w:val="16"/>
          <w:szCs w:val="16"/>
        </w:rPr>
        <w:t>e</w:t>
      </w:r>
      <w:r w:rsidRPr="00733575">
        <w:rPr>
          <w:rFonts w:eastAsia="Arial" w:cstheme="minorHAnsi"/>
          <w:sz w:val="16"/>
          <w:szCs w:val="16"/>
        </w:rPr>
        <w:t>d</w:t>
      </w:r>
      <w:r w:rsidRPr="00733575">
        <w:rPr>
          <w:rFonts w:eastAsia="Arial" w:cstheme="minorHAnsi"/>
          <w:spacing w:val="-1"/>
          <w:sz w:val="16"/>
          <w:szCs w:val="16"/>
        </w:rPr>
        <w:t>i</w:t>
      </w:r>
      <w:r w:rsidRPr="00733575">
        <w:rPr>
          <w:rFonts w:eastAsia="Arial" w:cstheme="minorHAnsi"/>
          <w:sz w:val="16"/>
          <w:szCs w:val="16"/>
        </w:rPr>
        <w:t>o</w:t>
      </w:r>
      <w:r w:rsidRPr="00733575">
        <w:rPr>
          <w:rFonts w:eastAsia="Arial" w:cstheme="minorHAnsi"/>
          <w:spacing w:val="5"/>
          <w:sz w:val="16"/>
          <w:szCs w:val="16"/>
        </w:rPr>
        <w:t xml:space="preserve"> </w:t>
      </w:r>
      <w:r w:rsidRPr="00733575">
        <w:rPr>
          <w:rFonts w:eastAsia="Arial" w:cstheme="minorHAnsi"/>
          <w:sz w:val="16"/>
          <w:szCs w:val="16"/>
        </w:rPr>
        <w:t>de ofic</w:t>
      </w:r>
      <w:r w:rsidRPr="00733575">
        <w:rPr>
          <w:rFonts w:eastAsia="Arial" w:cstheme="minorHAnsi"/>
          <w:spacing w:val="-1"/>
          <w:sz w:val="16"/>
          <w:szCs w:val="16"/>
        </w:rPr>
        <w:t>i</w:t>
      </w:r>
      <w:r w:rsidRPr="00733575">
        <w:rPr>
          <w:rFonts w:eastAsia="Arial" w:cstheme="minorHAnsi"/>
          <w:sz w:val="16"/>
          <w:szCs w:val="16"/>
        </w:rPr>
        <w:t>o y</w:t>
      </w:r>
      <w:r w:rsidRPr="00733575">
        <w:rPr>
          <w:rFonts w:eastAsia="Arial" w:cstheme="minorHAnsi"/>
          <w:spacing w:val="2"/>
          <w:sz w:val="16"/>
          <w:szCs w:val="16"/>
        </w:rPr>
        <w:t xml:space="preserve"> </w:t>
      </w:r>
      <w:r w:rsidRPr="00733575">
        <w:rPr>
          <w:rFonts w:eastAsia="Arial" w:cstheme="minorHAnsi"/>
          <w:sz w:val="16"/>
          <w:szCs w:val="16"/>
        </w:rPr>
        <w:t>s</w:t>
      </w:r>
      <w:r w:rsidRPr="00733575">
        <w:rPr>
          <w:rFonts w:eastAsia="Arial" w:cstheme="minorHAnsi"/>
          <w:spacing w:val="-1"/>
          <w:sz w:val="16"/>
          <w:szCs w:val="16"/>
        </w:rPr>
        <w:t>i</w:t>
      </w:r>
      <w:r w:rsidRPr="00733575">
        <w:rPr>
          <w:rFonts w:eastAsia="Arial" w:cstheme="minorHAnsi"/>
          <w:sz w:val="16"/>
          <w:szCs w:val="16"/>
        </w:rPr>
        <w:t>n de</w:t>
      </w:r>
      <w:r w:rsidRPr="00733575">
        <w:rPr>
          <w:rFonts w:eastAsia="Arial" w:cstheme="minorHAnsi"/>
          <w:spacing w:val="1"/>
          <w:sz w:val="16"/>
          <w:szCs w:val="16"/>
        </w:rPr>
        <w:t>m</w:t>
      </w:r>
      <w:r w:rsidRPr="00733575">
        <w:rPr>
          <w:rFonts w:eastAsia="Arial" w:cstheme="minorHAnsi"/>
          <w:sz w:val="16"/>
          <w:szCs w:val="16"/>
        </w:rPr>
        <w:t>ora</w:t>
      </w:r>
      <w:r w:rsidRPr="00733575">
        <w:rPr>
          <w:rFonts w:eastAsia="Arial" w:cstheme="minorHAnsi"/>
          <w:spacing w:val="-1"/>
          <w:sz w:val="16"/>
          <w:szCs w:val="16"/>
        </w:rPr>
        <w:t xml:space="preserve"> </w:t>
      </w:r>
      <w:r w:rsidRPr="00733575">
        <w:rPr>
          <w:rFonts w:eastAsia="Arial" w:cstheme="minorHAnsi"/>
          <w:sz w:val="16"/>
          <w:szCs w:val="16"/>
        </w:rPr>
        <w:t>a</w:t>
      </w:r>
      <w:r w:rsidRPr="00733575">
        <w:rPr>
          <w:rFonts w:eastAsia="Arial" w:cstheme="minorHAnsi"/>
          <w:spacing w:val="-1"/>
          <w:sz w:val="16"/>
          <w:szCs w:val="16"/>
        </w:rPr>
        <w:t>l</w:t>
      </w:r>
      <w:r w:rsidRPr="00733575">
        <w:rPr>
          <w:rFonts w:eastAsia="Arial" w:cstheme="minorHAnsi"/>
          <w:sz w:val="16"/>
          <w:szCs w:val="16"/>
        </w:rPr>
        <w:t>g</w:t>
      </w:r>
      <w:r w:rsidRPr="00733575">
        <w:rPr>
          <w:rFonts w:eastAsia="Arial" w:cstheme="minorHAnsi"/>
          <w:spacing w:val="-1"/>
          <w:sz w:val="16"/>
          <w:szCs w:val="16"/>
        </w:rPr>
        <w:t>u</w:t>
      </w:r>
      <w:r w:rsidRPr="00733575">
        <w:rPr>
          <w:rFonts w:eastAsia="Arial" w:cstheme="minorHAnsi"/>
          <w:sz w:val="16"/>
          <w:szCs w:val="16"/>
        </w:rPr>
        <w:t>na</w:t>
      </w:r>
      <w:r w:rsidRPr="00733575">
        <w:rPr>
          <w:rFonts w:eastAsia="Arial" w:cstheme="minorHAnsi"/>
          <w:spacing w:val="1"/>
          <w:sz w:val="16"/>
          <w:szCs w:val="16"/>
        </w:rPr>
        <w:t xml:space="preserve"> </w:t>
      </w:r>
      <w:r w:rsidRPr="00733575">
        <w:rPr>
          <w:rFonts w:eastAsia="Arial" w:cstheme="minorHAnsi"/>
          <w:sz w:val="16"/>
          <w:szCs w:val="16"/>
        </w:rPr>
        <w:t>a l</w:t>
      </w:r>
      <w:r w:rsidRPr="00733575">
        <w:rPr>
          <w:rFonts w:eastAsia="Arial" w:cstheme="minorHAnsi"/>
          <w:spacing w:val="-1"/>
          <w:sz w:val="16"/>
          <w:szCs w:val="16"/>
        </w:rPr>
        <w:t>a</w:t>
      </w:r>
      <w:r w:rsidRPr="00733575">
        <w:rPr>
          <w:rFonts w:eastAsia="Arial" w:cstheme="minorHAnsi"/>
          <w:sz w:val="16"/>
          <w:szCs w:val="16"/>
        </w:rPr>
        <w:t>s</w:t>
      </w:r>
      <w:r w:rsidRPr="00733575">
        <w:rPr>
          <w:rFonts w:eastAsia="Arial" w:cstheme="minorHAnsi"/>
          <w:spacing w:val="1"/>
          <w:sz w:val="16"/>
          <w:szCs w:val="16"/>
        </w:rPr>
        <w:t xml:space="preserve"> </w:t>
      </w:r>
      <w:r w:rsidRPr="00733575">
        <w:rPr>
          <w:rFonts w:eastAsia="Arial" w:cstheme="minorHAnsi"/>
          <w:sz w:val="16"/>
          <w:szCs w:val="16"/>
        </w:rPr>
        <w:t>a</w:t>
      </w:r>
      <w:r w:rsidRPr="00733575">
        <w:rPr>
          <w:rFonts w:eastAsia="Arial" w:cstheme="minorHAnsi"/>
          <w:spacing w:val="-1"/>
          <w:sz w:val="16"/>
          <w:szCs w:val="16"/>
        </w:rPr>
        <w:t>u</w:t>
      </w:r>
      <w:r w:rsidRPr="00733575">
        <w:rPr>
          <w:rFonts w:eastAsia="Arial" w:cstheme="minorHAnsi"/>
          <w:spacing w:val="1"/>
          <w:sz w:val="16"/>
          <w:szCs w:val="16"/>
        </w:rPr>
        <w:t>t</w:t>
      </w:r>
      <w:r w:rsidRPr="00733575">
        <w:rPr>
          <w:rFonts w:eastAsia="Arial" w:cstheme="minorHAnsi"/>
          <w:sz w:val="16"/>
          <w:szCs w:val="16"/>
        </w:rPr>
        <w:t>ori</w:t>
      </w:r>
      <w:r w:rsidRPr="00733575">
        <w:rPr>
          <w:rFonts w:eastAsia="Arial" w:cstheme="minorHAnsi"/>
          <w:spacing w:val="-1"/>
          <w:sz w:val="16"/>
          <w:szCs w:val="16"/>
        </w:rPr>
        <w:t>d</w:t>
      </w:r>
      <w:r w:rsidRPr="00733575">
        <w:rPr>
          <w:rFonts w:eastAsia="Arial" w:cstheme="minorHAnsi"/>
          <w:sz w:val="16"/>
          <w:szCs w:val="16"/>
        </w:rPr>
        <w:t>a</w:t>
      </w:r>
      <w:r w:rsidRPr="00733575">
        <w:rPr>
          <w:rFonts w:eastAsia="Arial" w:cstheme="minorHAnsi"/>
          <w:spacing w:val="-1"/>
          <w:sz w:val="16"/>
          <w:szCs w:val="16"/>
        </w:rPr>
        <w:t>d</w:t>
      </w:r>
      <w:r w:rsidRPr="00733575">
        <w:rPr>
          <w:rFonts w:eastAsia="Arial" w:cstheme="minorHAnsi"/>
          <w:sz w:val="16"/>
          <w:szCs w:val="16"/>
        </w:rPr>
        <w:t>es u</w:t>
      </w:r>
      <w:r w:rsidRPr="00733575">
        <w:rPr>
          <w:rFonts w:eastAsia="Arial" w:cstheme="minorHAnsi"/>
          <w:spacing w:val="2"/>
          <w:sz w:val="16"/>
          <w:szCs w:val="16"/>
        </w:rPr>
        <w:t xml:space="preserve"> </w:t>
      </w:r>
      <w:r w:rsidRPr="00733575">
        <w:rPr>
          <w:rFonts w:eastAsia="Arial" w:cstheme="minorHAnsi"/>
          <w:spacing w:val="-3"/>
          <w:sz w:val="16"/>
          <w:szCs w:val="16"/>
        </w:rPr>
        <w:t>o</w:t>
      </w:r>
      <w:r w:rsidRPr="00733575">
        <w:rPr>
          <w:rFonts w:eastAsia="Arial" w:cstheme="minorHAnsi"/>
          <w:spacing w:val="1"/>
          <w:sz w:val="16"/>
          <w:szCs w:val="16"/>
        </w:rPr>
        <w:t>r</w:t>
      </w:r>
      <w:r w:rsidRPr="00733575">
        <w:rPr>
          <w:rFonts w:eastAsia="Arial" w:cstheme="minorHAnsi"/>
          <w:spacing w:val="-3"/>
          <w:sz w:val="16"/>
          <w:szCs w:val="16"/>
        </w:rPr>
        <w:t>g</w:t>
      </w:r>
      <w:r w:rsidRPr="00733575">
        <w:rPr>
          <w:rFonts w:eastAsia="Arial" w:cstheme="minorHAnsi"/>
          <w:sz w:val="16"/>
          <w:szCs w:val="16"/>
        </w:rPr>
        <w:t>a</w:t>
      </w:r>
      <w:r w:rsidRPr="00733575">
        <w:rPr>
          <w:rFonts w:eastAsia="Arial" w:cstheme="minorHAnsi"/>
          <w:spacing w:val="-1"/>
          <w:sz w:val="16"/>
          <w:szCs w:val="16"/>
        </w:rPr>
        <w:t>ni</w:t>
      </w:r>
      <w:r w:rsidRPr="00733575">
        <w:rPr>
          <w:rFonts w:eastAsia="Arial" w:cstheme="minorHAnsi"/>
          <w:sz w:val="16"/>
          <w:szCs w:val="16"/>
        </w:rPr>
        <w:t>s</w:t>
      </w:r>
      <w:r w:rsidRPr="00733575">
        <w:rPr>
          <w:rFonts w:eastAsia="Arial" w:cstheme="minorHAnsi"/>
          <w:spacing w:val="1"/>
          <w:sz w:val="16"/>
          <w:szCs w:val="16"/>
        </w:rPr>
        <w:t>m</w:t>
      </w:r>
      <w:r w:rsidRPr="00733575">
        <w:rPr>
          <w:rFonts w:eastAsia="Arial" w:cstheme="minorHAnsi"/>
          <w:sz w:val="16"/>
          <w:szCs w:val="16"/>
        </w:rPr>
        <w:t>os de</w:t>
      </w:r>
      <w:r w:rsidRPr="00733575">
        <w:rPr>
          <w:rFonts w:eastAsia="Arial" w:cstheme="minorHAnsi"/>
          <w:spacing w:val="1"/>
          <w:sz w:val="16"/>
          <w:szCs w:val="16"/>
        </w:rPr>
        <w:t>m</w:t>
      </w:r>
      <w:r w:rsidRPr="00733575">
        <w:rPr>
          <w:rFonts w:eastAsia="Arial" w:cstheme="minorHAnsi"/>
          <w:sz w:val="16"/>
          <w:szCs w:val="16"/>
        </w:rPr>
        <w:t>a</w:t>
      </w:r>
      <w:r w:rsidRPr="00733575">
        <w:rPr>
          <w:rFonts w:eastAsia="Arial" w:cstheme="minorHAnsi"/>
          <w:spacing w:val="-1"/>
          <w:sz w:val="16"/>
          <w:szCs w:val="16"/>
        </w:rPr>
        <w:t>n</w:t>
      </w:r>
      <w:r w:rsidRPr="00733575">
        <w:rPr>
          <w:rFonts w:eastAsia="Arial" w:cstheme="minorHAnsi"/>
          <w:sz w:val="16"/>
          <w:szCs w:val="16"/>
        </w:rPr>
        <w:t>d</w:t>
      </w:r>
      <w:r w:rsidRPr="00733575">
        <w:rPr>
          <w:rFonts w:eastAsia="Arial" w:cstheme="minorHAnsi"/>
          <w:spacing w:val="-1"/>
          <w:sz w:val="16"/>
          <w:szCs w:val="16"/>
        </w:rPr>
        <w:t>a</w:t>
      </w:r>
      <w:r w:rsidRPr="00733575">
        <w:rPr>
          <w:rFonts w:eastAsia="Arial" w:cstheme="minorHAnsi"/>
          <w:spacing w:val="-3"/>
          <w:sz w:val="16"/>
          <w:szCs w:val="16"/>
        </w:rPr>
        <w:t>d</w:t>
      </w:r>
      <w:r w:rsidRPr="00733575">
        <w:rPr>
          <w:rFonts w:eastAsia="Arial" w:cstheme="minorHAnsi"/>
          <w:sz w:val="16"/>
          <w:szCs w:val="16"/>
        </w:rPr>
        <w:t xml:space="preserve">os </w:t>
      </w:r>
      <w:r w:rsidRPr="00733575">
        <w:rPr>
          <w:rFonts w:eastAsia="Arial" w:cstheme="minorHAnsi"/>
          <w:spacing w:val="-2"/>
          <w:sz w:val="16"/>
          <w:szCs w:val="16"/>
        </w:rPr>
        <w:t>p</w:t>
      </w:r>
      <w:r w:rsidRPr="00733575">
        <w:rPr>
          <w:rFonts w:eastAsia="Arial" w:cstheme="minorHAnsi"/>
          <w:sz w:val="16"/>
          <w:szCs w:val="16"/>
        </w:rPr>
        <w:t>ara</w:t>
      </w:r>
      <w:r w:rsidRPr="00733575">
        <w:rPr>
          <w:rFonts w:eastAsia="Arial" w:cstheme="minorHAnsi"/>
          <w:spacing w:val="1"/>
          <w:sz w:val="16"/>
          <w:szCs w:val="16"/>
        </w:rPr>
        <w:t xml:space="preserve"> </w:t>
      </w:r>
      <w:r w:rsidRPr="00733575">
        <w:rPr>
          <w:rFonts w:eastAsia="Arial" w:cstheme="minorHAnsi"/>
          <w:sz w:val="16"/>
          <w:szCs w:val="16"/>
        </w:rPr>
        <w:t>su c</w:t>
      </w:r>
      <w:r w:rsidRPr="00733575">
        <w:rPr>
          <w:rFonts w:eastAsia="Arial" w:cstheme="minorHAnsi"/>
          <w:spacing w:val="-2"/>
          <w:sz w:val="16"/>
          <w:szCs w:val="16"/>
        </w:rPr>
        <w:t>u</w:t>
      </w:r>
      <w:r w:rsidRPr="00733575">
        <w:rPr>
          <w:rFonts w:eastAsia="Arial" w:cstheme="minorHAnsi"/>
          <w:spacing w:val="1"/>
          <w:sz w:val="16"/>
          <w:szCs w:val="16"/>
        </w:rPr>
        <w:t>m</w:t>
      </w:r>
      <w:r w:rsidRPr="00733575">
        <w:rPr>
          <w:rFonts w:eastAsia="Arial" w:cstheme="minorHAnsi"/>
          <w:sz w:val="16"/>
          <w:szCs w:val="16"/>
        </w:rPr>
        <w:t>p</w:t>
      </w:r>
      <w:r w:rsidRPr="00733575">
        <w:rPr>
          <w:rFonts w:eastAsia="Arial" w:cstheme="minorHAnsi"/>
          <w:spacing w:val="-1"/>
          <w:sz w:val="16"/>
          <w:szCs w:val="16"/>
        </w:rPr>
        <w:t>li</w:t>
      </w:r>
      <w:r w:rsidRPr="00733575">
        <w:rPr>
          <w:rFonts w:eastAsia="Arial" w:cstheme="minorHAnsi"/>
          <w:spacing w:val="1"/>
          <w:sz w:val="16"/>
          <w:szCs w:val="16"/>
        </w:rPr>
        <w:t>m</w:t>
      </w:r>
      <w:r w:rsidRPr="00733575">
        <w:rPr>
          <w:rFonts w:eastAsia="Arial" w:cstheme="minorHAnsi"/>
          <w:spacing w:val="-1"/>
          <w:sz w:val="16"/>
          <w:szCs w:val="16"/>
        </w:rPr>
        <w:t>i</w:t>
      </w:r>
      <w:r w:rsidRPr="00733575">
        <w:rPr>
          <w:rFonts w:eastAsia="Arial" w:cstheme="minorHAnsi"/>
          <w:sz w:val="16"/>
          <w:szCs w:val="16"/>
        </w:rPr>
        <w:t>e</w:t>
      </w:r>
      <w:r w:rsidRPr="00733575">
        <w:rPr>
          <w:rFonts w:eastAsia="Arial" w:cstheme="minorHAnsi"/>
          <w:spacing w:val="-1"/>
          <w:sz w:val="16"/>
          <w:szCs w:val="16"/>
        </w:rPr>
        <w:t>n</w:t>
      </w:r>
      <w:r w:rsidRPr="00733575">
        <w:rPr>
          <w:rFonts w:eastAsia="Arial" w:cstheme="minorHAnsi"/>
          <w:spacing w:val="1"/>
          <w:sz w:val="16"/>
          <w:szCs w:val="16"/>
        </w:rPr>
        <w:t>t</w:t>
      </w:r>
      <w:r w:rsidRPr="00733575">
        <w:rPr>
          <w:rFonts w:eastAsia="Arial" w:cstheme="minorHAnsi"/>
          <w:sz w:val="16"/>
          <w:szCs w:val="16"/>
        </w:rPr>
        <w:t>o, y se</w:t>
      </w:r>
      <w:r w:rsidRPr="00733575">
        <w:rPr>
          <w:rFonts w:eastAsia="Arial" w:cstheme="minorHAnsi"/>
          <w:spacing w:val="13"/>
          <w:sz w:val="16"/>
          <w:szCs w:val="16"/>
        </w:rPr>
        <w:t xml:space="preserve"> </w:t>
      </w:r>
      <w:r w:rsidRPr="00733575">
        <w:rPr>
          <w:rFonts w:eastAsia="Arial" w:cstheme="minorHAnsi"/>
          <w:spacing w:val="-1"/>
          <w:sz w:val="16"/>
          <w:szCs w:val="16"/>
        </w:rPr>
        <w:t>l</w:t>
      </w:r>
      <w:r w:rsidRPr="00733575">
        <w:rPr>
          <w:rFonts w:eastAsia="Arial" w:cstheme="minorHAnsi"/>
          <w:sz w:val="16"/>
          <w:szCs w:val="16"/>
        </w:rPr>
        <w:t>es</w:t>
      </w:r>
      <w:r w:rsidRPr="00733575">
        <w:rPr>
          <w:rFonts w:eastAsia="Arial" w:cstheme="minorHAnsi"/>
          <w:spacing w:val="10"/>
          <w:sz w:val="16"/>
          <w:szCs w:val="16"/>
        </w:rPr>
        <w:t xml:space="preserve"> </w:t>
      </w:r>
      <w:r w:rsidRPr="00733575">
        <w:rPr>
          <w:rFonts w:eastAsia="Arial" w:cstheme="minorHAnsi"/>
          <w:sz w:val="16"/>
          <w:szCs w:val="16"/>
        </w:rPr>
        <w:t>pr</w:t>
      </w:r>
      <w:r w:rsidRPr="00733575">
        <w:rPr>
          <w:rFonts w:eastAsia="Arial" w:cstheme="minorHAnsi"/>
          <w:spacing w:val="-2"/>
          <w:sz w:val="16"/>
          <w:szCs w:val="16"/>
        </w:rPr>
        <w:t>e</w:t>
      </w:r>
      <w:r w:rsidRPr="00733575">
        <w:rPr>
          <w:rFonts w:eastAsia="Arial" w:cstheme="minorHAnsi"/>
          <w:sz w:val="16"/>
          <w:szCs w:val="16"/>
        </w:rPr>
        <w:t>ve</w:t>
      </w:r>
      <w:r w:rsidRPr="00733575">
        <w:rPr>
          <w:rFonts w:eastAsia="Arial" w:cstheme="minorHAnsi"/>
          <w:spacing w:val="-1"/>
          <w:sz w:val="16"/>
          <w:szCs w:val="16"/>
        </w:rPr>
        <w:t>n</w:t>
      </w:r>
      <w:r w:rsidRPr="00733575">
        <w:rPr>
          <w:rFonts w:eastAsia="Arial" w:cstheme="minorHAnsi"/>
          <w:sz w:val="16"/>
          <w:szCs w:val="16"/>
        </w:rPr>
        <w:t>drá</w:t>
      </w:r>
      <w:r w:rsidRPr="00733575">
        <w:rPr>
          <w:rFonts w:eastAsia="Arial" w:cstheme="minorHAnsi"/>
          <w:spacing w:val="11"/>
          <w:sz w:val="16"/>
          <w:szCs w:val="16"/>
        </w:rPr>
        <w:t xml:space="preserve"> </w:t>
      </w:r>
      <w:r w:rsidRPr="00733575">
        <w:rPr>
          <w:rFonts w:eastAsia="Arial" w:cstheme="minorHAnsi"/>
          <w:sz w:val="16"/>
          <w:szCs w:val="16"/>
        </w:rPr>
        <w:t>p</w:t>
      </w:r>
      <w:r w:rsidRPr="00733575">
        <w:rPr>
          <w:rFonts w:eastAsia="Arial" w:cstheme="minorHAnsi"/>
          <w:spacing w:val="-3"/>
          <w:sz w:val="16"/>
          <w:szCs w:val="16"/>
        </w:rPr>
        <w:t>a</w:t>
      </w:r>
      <w:r w:rsidRPr="00733575">
        <w:rPr>
          <w:rFonts w:eastAsia="Arial" w:cstheme="minorHAnsi"/>
          <w:spacing w:val="1"/>
          <w:sz w:val="16"/>
          <w:szCs w:val="16"/>
        </w:rPr>
        <w:t>r</w:t>
      </w:r>
      <w:r w:rsidRPr="00733575">
        <w:rPr>
          <w:rFonts w:eastAsia="Arial" w:cstheme="minorHAnsi"/>
          <w:sz w:val="16"/>
          <w:szCs w:val="16"/>
        </w:rPr>
        <w:t>a</w:t>
      </w:r>
      <w:r w:rsidRPr="00733575">
        <w:rPr>
          <w:rFonts w:eastAsia="Arial" w:cstheme="minorHAnsi"/>
          <w:spacing w:val="10"/>
          <w:sz w:val="16"/>
          <w:szCs w:val="16"/>
        </w:rPr>
        <w:t xml:space="preserve"> </w:t>
      </w:r>
      <w:r w:rsidRPr="00733575">
        <w:rPr>
          <w:rFonts w:eastAsia="Arial" w:cstheme="minorHAnsi"/>
          <w:spacing w:val="-3"/>
          <w:sz w:val="16"/>
          <w:szCs w:val="16"/>
        </w:rPr>
        <w:t>q</w:t>
      </w:r>
      <w:r w:rsidRPr="00733575">
        <w:rPr>
          <w:rFonts w:eastAsia="Arial" w:cstheme="minorHAnsi"/>
          <w:sz w:val="16"/>
          <w:szCs w:val="16"/>
        </w:rPr>
        <w:t>ue</w:t>
      </w:r>
      <w:r w:rsidRPr="00733575">
        <w:rPr>
          <w:rFonts w:eastAsia="Arial" w:cstheme="minorHAnsi"/>
          <w:spacing w:val="13"/>
          <w:sz w:val="16"/>
          <w:szCs w:val="16"/>
        </w:rPr>
        <w:t xml:space="preserve"> </w:t>
      </w:r>
      <w:r w:rsidRPr="00733575">
        <w:rPr>
          <w:rFonts w:eastAsia="Arial" w:cstheme="minorHAnsi"/>
          <w:spacing w:val="-1"/>
          <w:sz w:val="16"/>
          <w:szCs w:val="16"/>
        </w:rPr>
        <w:t>i</w:t>
      </w:r>
      <w:r w:rsidRPr="00733575">
        <w:rPr>
          <w:rFonts w:eastAsia="Arial" w:cstheme="minorHAnsi"/>
          <w:sz w:val="16"/>
          <w:szCs w:val="16"/>
        </w:rPr>
        <w:t>nf</w:t>
      </w:r>
      <w:r w:rsidRPr="00733575">
        <w:rPr>
          <w:rFonts w:eastAsia="Arial" w:cstheme="minorHAnsi"/>
          <w:spacing w:val="-2"/>
          <w:sz w:val="16"/>
          <w:szCs w:val="16"/>
        </w:rPr>
        <w:t>o</w:t>
      </w:r>
      <w:r w:rsidRPr="00733575">
        <w:rPr>
          <w:rFonts w:eastAsia="Arial" w:cstheme="minorHAnsi"/>
          <w:spacing w:val="1"/>
          <w:sz w:val="16"/>
          <w:szCs w:val="16"/>
        </w:rPr>
        <w:t>rm</w:t>
      </w:r>
      <w:r w:rsidRPr="00733575">
        <w:rPr>
          <w:rFonts w:eastAsia="Arial" w:cstheme="minorHAnsi"/>
          <w:sz w:val="16"/>
          <w:szCs w:val="16"/>
        </w:rPr>
        <w:t>e</w:t>
      </w:r>
      <w:r w:rsidRPr="00733575">
        <w:rPr>
          <w:rFonts w:eastAsia="Arial" w:cstheme="minorHAnsi"/>
          <w:spacing w:val="10"/>
          <w:sz w:val="16"/>
          <w:szCs w:val="16"/>
        </w:rPr>
        <w:t xml:space="preserve"> </w:t>
      </w:r>
      <w:r w:rsidRPr="00733575">
        <w:rPr>
          <w:rFonts w:eastAsia="Arial" w:cstheme="minorHAnsi"/>
          <w:spacing w:val="-2"/>
          <w:sz w:val="16"/>
          <w:szCs w:val="16"/>
        </w:rPr>
        <w:t>s</w:t>
      </w:r>
      <w:r w:rsidRPr="00733575">
        <w:rPr>
          <w:rFonts w:eastAsia="Arial" w:cstheme="minorHAnsi"/>
          <w:sz w:val="16"/>
          <w:szCs w:val="16"/>
        </w:rPr>
        <w:t>o</w:t>
      </w:r>
      <w:r w:rsidRPr="00733575">
        <w:rPr>
          <w:rFonts w:eastAsia="Arial" w:cstheme="minorHAnsi"/>
          <w:spacing w:val="-1"/>
          <w:sz w:val="16"/>
          <w:szCs w:val="16"/>
        </w:rPr>
        <w:t>b</w:t>
      </w:r>
      <w:r w:rsidRPr="00733575">
        <w:rPr>
          <w:rFonts w:eastAsia="Arial" w:cstheme="minorHAnsi"/>
          <w:spacing w:val="1"/>
          <w:sz w:val="16"/>
          <w:szCs w:val="16"/>
        </w:rPr>
        <w:t>r</w:t>
      </w:r>
      <w:r w:rsidRPr="00733575">
        <w:rPr>
          <w:rFonts w:eastAsia="Arial" w:cstheme="minorHAnsi"/>
          <w:sz w:val="16"/>
          <w:szCs w:val="16"/>
        </w:rPr>
        <w:t>e</w:t>
      </w:r>
      <w:r w:rsidRPr="00733575">
        <w:rPr>
          <w:rFonts w:eastAsia="Arial" w:cstheme="minorHAnsi"/>
          <w:spacing w:val="10"/>
          <w:sz w:val="16"/>
          <w:szCs w:val="16"/>
        </w:rPr>
        <w:t xml:space="preserve"> </w:t>
      </w:r>
      <w:r w:rsidRPr="00733575">
        <w:rPr>
          <w:rFonts w:eastAsia="Arial" w:cstheme="minorHAnsi"/>
          <w:sz w:val="16"/>
          <w:szCs w:val="16"/>
        </w:rPr>
        <w:t>el</w:t>
      </w:r>
      <w:r w:rsidRPr="00733575">
        <w:rPr>
          <w:rFonts w:eastAsia="Arial" w:cstheme="minorHAnsi"/>
          <w:spacing w:val="9"/>
          <w:sz w:val="16"/>
          <w:szCs w:val="16"/>
        </w:rPr>
        <w:t xml:space="preserve"> </w:t>
      </w:r>
      <w:r w:rsidRPr="00733575">
        <w:rPr>
          <w:rFonts w:eastAsia="Arial" w:cstheme="minorHAnsi"/>
          <w:spacing w:val="1"/>
          <w:sz w:val="16"/>
          <w:szCs w:val="16"/>
        </w:rPr>
        <w:t>m</w:t>
      </w:r>
      <w:r w:rsidRPr="00733575">
        <w:rPr>
          <w:rFonts w:eastAsia="Arial" w:cstheme="minorHAnsi"/>
          <w:spacing w:val="-1"/>
          <w:sz w:val="16"/>
          <w:szCs w:val="16"/>
        </w:rPr>
        <w:t>i</w:t>
      </w:r>
      <w:r w:rsidRPr="00733575">
        <w:rPr>
          <w:rFonts w:eastAsia="Arial" w:cstheme="minorHAnsi"/>
          <w:spacing w:val="-2"/>
          <w:sz w:val="16"/>
          <w:szCs w:val="16"/>
        </w:rPr>
        <w:t>s</w:t>
      </w:r>
      <w:r w:rsidRPr="00733575">
        <w:rPr>
          <w:rFonts w:eastAsia="Arial" w:cstheme="minorHAnsi"/>
          <w:spacing w:val="1"/>
          <w:sz w:val="16"/>
          <w:szCs w:val="16"/>
        </w:rPr>
        <w:t>m</w:t>
      </w:r>
      <w:r w:rsidRPr="00733575">
        <w:rPr>
          <w:rFonts w:eastAsia="Arial" w:cstheme="minorHAnsi"/>
          <w:sz w:val="16"/>
          <w:szCs w:val="16"/>
        </w:rPr>
        <w:t>o,</w:t>
      </w:r>
      <w:r w:rsidRPr="00733575">
        <w:rPr>
          <w:rFonts w:eastAsia="Arial" w:cstheme="minorHAnsi"/>
          <w:spacing w:val="11"/>
          <w:sz w:val="16"/>
          <w:szCs w:val="16"/>
        </w:rPr>
        <w:t xml:space="preserve"> </w:t>
      </w:r>
      <w:r w:rsidRPr="00733575">
        <w:rPr>
          <w:rFonts w:eastAsia="Arial" w:cstheme="minorHAnsi"/>
          <w:sz w:val="16"/>
          <w:szCs w:val="16"/>
        </w:rPr>
        <w:t>d</w:t>
      </w:r>
      <w:r w:rsidRPr="00733575">
        <w:rPr>
          <w:rFonts w:eastAsia="Arial" w:cstheme="minorHAnsi"/>
          <w:spacing w:val="-1"/>
          <w:sz w:val="16"/>
          <w:szCs w:val="16"/>
        </w:rPr>
        <w:t>e</w:t>
      </w:r>
      <w:r w:rsidRPr="00733575">
        <w:rPr>
          <w:rFonts w:eastAsia="Arial" w:cstheme="minorHAnsi"/>
          <w:spacing w:val="-3"/>
          <w:sz w:val="16"/>
          <w:szCs w:val="16"/>
        </w:rPr>
        <w:t>n</w:t>
      </w:r>
      <w:r w:rsidRPr="00733575">
        <w:rPr>
          <w:rFonts w:eastAsia="Arial" w:cstheme="minorHAnsi"/>
          <w:spacing w:val="1"/>
          <w:sz w:val="16"/>
          <w:szCs w:val="16"/>
        </w:rPr>
        <w:t>tr</w:t>
      </w:r>
      <w:r w:rsidRPr="00733575">
        <w:rPr>
          <w:rFonts w:eastAsia="Arial" w:cstheme="minorHAnsi"/>
          <w:sz w:val="16"/>
          <w:szCs w:val="16"/>
        </w:rPr>
        <w:t>o</w:t>
      </w:r>
      <w:r w:rsidRPr="00733575">
        <w:rPr>
          <w:rFonts w:eastAsia="Arial" w:cstheme="minorHAnsi"/>
          <w:spacing w:val="10"/>
          <w:sz w:val="16"/>
          <w:szCs w:val="16"/>
        </w:rPr>
        <w:t xml:space="preserve"> </w:t>
      </w:r>
      <w:r w:rsidRPr="00733575">
        <w:rPr>
          <w:rFonts w:eastAsia="Arial" w:cstheme="minorHAnsi"/>
          <w:sz w:val="16"/>
          <w:szCs w:val="16"/>
        </w:rPr>
        <w:t>de</w:t>
      </w:r>
      <w:r w:rsidRPr="00733575">
        <w:rPr>
          <w:rFonts w:eastAsia="Arial" w:cstheme="minorHAnsi"/>
          <w:spacing w:val="10"/>
          <w:sz w:val="16"/>
          <w:szCs w:val="16"/>
        </w:rPr>
        <w:t xml:space="preserve"> </w:t>
      </w:r>
      <w:r w:rsidRPr="00733575">
        <w:rPr>
          <w:rFonts w:eastAsia="Arial" w:cstheme="minorHAnsi"/>
          <w:spacing w:val="-1"/>
          <w:sz w:val="16"/>
          <w:szCs w:val="16"/>
        </w:rPr>
        <w:t>l</w:t>
      </w:r>
      <w:r w:rsidRPr="00733575">
        <w:rPr>
          <w:rFonts w:eastAsia="Arial" w:cstheme="minorHAnsi"/>
          <w:sz w:val="16"/>
          <w:szCs w:val="16"/>
        </w:rPr>
        <w:t>os</w:t>
      </w:r>
      <w:r w:rsidRPr="00733575">
        <w:rPr>
          <w:rFonts w:eastAsia="Arial" w:cstheme="minorHAnsi"/>
          <w:spacing w:val="8"/>
          <w:sz w:val="16"/>
          <w:szCs w:val="16"/>
        </w:rPr>
        <w:t xml:space="preserve"> </w:t>
      </w:r>
      <w:r w:rsidRPr="00733575">
        <w:rPr>
          <w:rFonts w:eastAsia="Arial" w:cstheme="minorHAnsi"/>
          <w:spacing w:val="1"/>
          <w:sz w:val="16"/>
          <w:szCs w:val="16"/>
        </w:rPr>
        <w:t>tr</w:t>
      </w:r>
      <w:r w:rsidRPr="00733575">
        <w:rPr>
          <w:rFonts w:eastAsia="Arial" w:cstheme="minorHAnsi"/>
          <w:sz w:val="16"/>
          <w:szCs w:val="16"/>
        </w:rPr>
        <w:t>es</w:t>
      </w:r>
      <w:r w:rsidRPr="00733575">
        <w:rPr>
          <w:rFonts w:eastAsia="Arial" w:cstheme="minorHAnsi"/>
          <w:spacing w:val="10"/>
          <w:sz w:val="16"/>
          <w:szCs w:val="16"/>
        </w:rPr>
        <w:t xml:space="preserve"> </w:t>
      </w:r>
      <w:r w:rsidRPr="00733575">
        <w:rPr>
          <w:rFonts w:eastAsia="Arial" w:cstheme="minorHAnsi"/>
          <w:spacing w:val="-3"/>
          <w:sz w:val="16"/>
          <w:szCs w:val="16"/>
        </w:rPr>
        <w:t>d</w:t>
      </w:r>
      <w:r w:rsidRPr="00733575">
        <w:rPr>
          <w:rFonts w:eastAsia="Arial" w:cstheme="minorHAnsi"/>
          <w:spacing w:val="-1"/>
          <w:sz w:val="16"/>
          <w:szCs w:val="16"/>
        </w:rPr>
        <w:t>í</w:t>
      </w:r>
      <w:r w:rsidRPr="00733575">
        <w:rPr>
          <w:rFonts w:eastAsia="Arial" w:cstheme="minorHAnsi"/>
          <w:sz w:val="16"/>
          <w:szCs w:val="16"/>
        </w:rPr>
        <w:t>as</w:t>
      </w:r>
      <w:r w:rsidRPr="00733575">
        <w:rPr>
          <w:rFonts w:eastAsia="Arial" w:cstheme="minorHAnsi"/>
          <w:spacing w:val="13"/>
          <w:sz w:val="16"/>
          <w:szCs w:val="16"/>
        </w:rPr>
        <w:t xml:space="preserve"> </w:t>
      </w:r>
      <w:r w:rsidRPr="00733575">
        <w:rPr>
          <w:rFonts w:eastAsia="Arial" w:cstheme="minorHAnsi"/>
          <w:sz w:val="16"/>
          <w:szCs w:val="16"/>
        </w:rPr>
        <w:t>s</w:t>
      </w:r>
      <w:r w:rsidRPr="00733575">
        <w:rPr>
          <w:rFonts w:eastAsia="Arial" w:cstheme="minorHAnsi"/>
          <w:spacing w:val="-1"/>
          <w:sz w:val="16"/>
          <w:szCs w:val="16"/>
        </w:rPr>
        <w:t>i</w:t>
      </w:r>
      <w:r w:rsidRPr="00733575">
        <w:rPr>
          <w:rFonts w:eastAsia="Arial" w:cstheme="minorHAnsi"/>
          <w:sz w:val="16"/>
          <w:szCs w:val="16"/>
        </w:rPr>
        <w:t>g</w:t>
      </w:r>
      <w:r w:rsidRPr="00733575">
        <w:rPr>
          <w:rFonts w:eastAsia="Arial" w:cstheme="minorHAnsi"/>
          <w:spacing w:val="-1"/>
          <w:sz w:val="16"/>
          <w:szCs w:val="16"/>
        </w:rPr>
        <w:t>ui</w:t>
      </w:r>
      <w:r w:rsidRPr="00733575">
        <w:rPr>
          <w:rFonts w:eastAsia="Arial" w:cstheme="minorHAnsi"/>
          <w:sz w:val="16"/>
          <w:szCs w:val="16"/>
        </w:rPr>
        <w:t>e</w:t>
      </w:r>
      <w:r w:rsidRPr="00733575">
        <w:rPr>
          <w:rFonts w:eastAsia="Arial" w:cstheme="minorHAnsi"/>
          <w:spacing w:val="-1"/>
          <w:sz w:val="16"/>
          <w:szCs w:val="16"/>
        </w:rPr>
        <w:t>n</w:t>
      </w:r>
      <w:r w:rsidRPr="00733575">
        <w:rPr>
          <w:rFonts w:eastAsia="Arial" w:cstheme="minorHAnsi"/>
          <w:spacing w:val="1"/>
          <w:sz w:val="16"/>
          <w:szCs w:val="16"/>
        </w:rPr>
        <w:t>t</w:t>
      </w:r>
      <w:r w:rsidRPr="00733575">
        <w:rPr>
          <w:rFonts w:eastAsia="Arial" w:cstheme="minorHAnsi"/>
          <w:sz w:val="16"/>
          <w:szCs w:val="16"/>
        </w:rPr>
        <w:t>es</w:t>
      </w:r>
      <w:r w:rsidRPr="00733575">
        <w:rPr>
          <w:rFonts w:eastAsia="Arial" w:cstheme="minorHAnsi"/>
          <w:spacing w:val="10"/>
          <w:sz w:val="16"/>
          <w:szCs w:val="16"/>
        </w:rPr>
        <w:t xml:space="preserve"> </w:t>
      </w:r>
      <w:r w:rsidRPr="00733575">
        <w:rPr>
          <w:rFonts w:eastAsia="Arial" w:cstheme="minorHAnsi"/>
          <w:sz w:val="16"/>
          <w:szCs w:val="16"/>
        </w:rPr>
        <w:t>al</w:t>
      </w:r>
      <w:r w:rsidRPr="00733575">
        <w:rPr>
          <w:rFonts w:eastAsia="Arial" w:cstheme="minorHAnsi"/>
          <w:spacing w:val="9"/>
          <w:sz w:val="16"/>
          <w:szCs w:val="16"/>
        </w:rPr>
        <w:t xml:space="preserve"> </w:t>
      </w:r>
      <w:r w:rsidRPr="00733575">
        <w:rPr>
          <w:rFonts w:eastAsia="Arial" w:cstheme="minorHAnsi"/>
          <w:sz w:val="16"/>
          <w:szCs w:val="16"/>
        </w:rPr>
        <w:t>en</w:t>
      </w:r>
      <w:r w:rsidRPr="00733575">
        <w:rPr>
          <w:rFonts w:eastAsia="Arial" w:cstheme="minorHAnsi"/>
          <w:spacing w:val="10"/>
          <w:sz w:val="16"/>
          <w:szCs w:val="16"/>
        </w:rPr>
        <w:t xml:space="preserve"> </w:t>
      </w:r>
      <w:r w:rsidRPr="00733575">
        <w:rPr>
          <w:rFonts w:eastAsia="Arial" w:cstheme="minorHAnsi"/>
          <w:sz w:val="16"/>
          <w:szCs w:val="16"/>
        </w:rPr>
        <w:t>q</w:t>
      </w:r>
      <w:r w:rsidRPr="00733575">
        <w:rPr>
          <w:rFonts w:eastAsia="Arial" w:cstheme="minorHAnsi"/>
          <w:spacing w:val="-1"/>
          <w:sz w:val="16"/>
          <w:szCs w:val="16"/>
        </w:rPr>
        <w:t>u</w:t>
      </w:r>
      <w:r w:rsidRPr="00733575">
        <w:rPr>
          <w:rFonts w:eastAsia="Arial" w:cstheme="minorHAnsi"/>
          <w:sz w:val="16"/>
          <w:szCs w:val="16"/>
        </w:rPr>
        <w:t xml:space="preserve">e se </w:t>
      </w:r>
      <w:r w:rsidRPr="00733575">
        <w:rPr>
          <w:rFonts w:eastAsia="Arial" w:cstheme="minorHAnsi"/>
          <w:spacing w:val="1"/>
          <w:sz w:val="16"/>
          <w:szCs w:val="16"/>
        </w:rPr>
        <w:t>r</w:t>
      </w:r>
      <w:r w:rsidRPr="00733575">
        <w:rPr>
          <w:rFonts w:eastAsia="Arial" w:cstheme="minorHAnsi"/>
          <w:sz w:val="16"/>
          <w:szCs w:val="16"/>
        </w:rPr>
        <w:t>ec</w:t>
      </w:r>
      <w:r w:rsidRPr="00733575">
        <w:rPr>
          <w:rFonts w:eastAsia="Arial" w:cstheme="minorHAnsi"/>
          <w:spacing w:val="-1"/>
          <w:sz w:val="16"/>
          <w:szCs w:val="16"/>
        </w:rPr>
        <w:t>i</w:t>
      </w:r>
      <w:r w:rsidRPr="00733575">
        <w:rPr>
          <w:rFonts w:eastAsia="Arial" w:cstheme="minorHAnsi"/>
          <w:sz w:val="16"/>
          <w:szCs w:val="16"/>
        </w:rPr>
        <w:t>ba</w:t>
      </w:r>
      <w:r w:rsidRPr="00733575">
        <w:rPr>
          <w:rFonts w:eastAsia="Arial" w:cstheme="minorHAnsi"/>
          <w:spacing w:val="-2"/>
          <w:sz w:val="16"/>
          <w:szCs w:val="16"/>
        </w:rPr>
        <w:t xml:space="preserve"> </w:t>
      </w:r>
      <w:r w:rsidRPr="00733575">
        <w:rPr>
          <w:rFonts w:eastAsia="Arial" w:cstheme="minorHAnsi"/>
          <w:sz w:val="16"/>
          <w:szCs w:val="16"/>
        </w:rPr>
        <w:t>el ofic</w:t>
      </w:r>
      <w:r w:rsidRPr="00733575">
        <w:rPr>
          <w:rFonts w:eastAsia="Arial" w:cstheme="minorHAnsi"/>
          <w:spacing w:val="-1"/>
          <w:sz w:val="16"/>
          <w:szCs w:val="16"/>
        </w:rPr>
        <w:t>i</w:t>
      </w:r>
      <w:r w:rsidRPr="00733575">
        <w:rPr>
          <w:rFonts w:eastAsia="Arial" w:cstheme="minorHAnsi"/>
          <w:sz w:val="16"/>
          <w:szCs w:val="16"/>
        </w:rPr>
        <w:t>o de</w:t>
      </w:r>
      <w:r w:rsidRPr="00733575">
        <w:rPr>
          <w:rFonts w:eastAsia="Arial" w:cstheme="minorHAnsi"/>
          <w:spacing w:val="-1"/>
          <w:sz w:val="16"/>
          <w:szCs w:val="16"/>
        </w:rPr>
        <w:t xml:space="preserve"> </w:t>
      </w:r>
      <w:r w:rsidRPr="00733575">
        <w:rPr>
          <w:rFonts w:eastAsia="Arial" w:cstheme="minorHAnsi"/>
          <w:sz w:val="16"/>
          <w:szCs w:val="16"/>
        </w:rPr>
        <w:t>n</w:t>
      </w:r>
      <w:r w:rsidRPr="00733575">
        <w:rPr>
          <w:rFonts w:eastAsia="Arial" w:cstheme="minorHAnsi"/>
          <w:spacing w:val="-1"/>
          <w:sz w:val="16"/>
          <w:szCs w:val="16"/>
        </w:rPr>
        <w:t>o</w:t>
      </w:r>
      <w:r w:rsidRPr="00733575">
        <w:rPr>
          <w:rFonts w:eastAsia="Arial" w:cstheme="minorHAnsi"/>
          <w:spacing w:val="1"/>
          <w:sz w:val="16"/>
          <w:szCs w:val="16"/>
        </w:rPr>
        <w:t>t</w:t>
      </w:r>
      <w:r w:rsidRPr="00733575">
        <w:rPr>
          <w:rFonts w:eastAsia="Arial" w:cstheme="minorHAnsi"/>
          <w:spacing w:val="-3"/>
          <w:sz w:val="16"/>
          <w:szCs w:val="16"/>
        </w:rPr>
        <w:t>i</w:t>
      </w:r>
      <w:r w:rsidRPr="00733575">
        <w:rPr>
          <w:rFonts w:eastAsia="Arial" w:cstheme="minorHAnsi"/>
          <w:spacing w:val="1"/>
          <w:sz w:val="16"/>
          <w:szCs w:val="16"/>
        </w:rPr>
        <w:t>f</w:t>
      </w:r>
      <w:r w:rsidRPr="00733575">
        <w:rPr>
          <w:rFonts w:eastAsia="Arial" w:cstheme="minorHAnsi"/>
          <w:spacing w:val="-1"/>
          <w:sz w:val="16"/>
          <w:szCs w:val="16"/>
        </w:rPr>
        <w:t>i</w:t>
      </w:r>
      <w:r w:rsidRPr="00733575">
        <w:rPr>
          <w:rFonts w:eastAsia="Arial" w:cstheme="minorHAnsi"/>
          <w:sz w:val="16"/>
          <w:szCs w:val="16"/>
        </w:rPr>
        <w:t>cac</w:t>
      </w:r>
      <w:r w:rsidRPr="00733575">
        <w:rPr>
          <w:rFonts w:eastAsia="Arial" w:cstheme="minorHAnsi"/>
          <w:spacing w:val="-1"/>
          <w:sz w:val="16"/>
          <w:szCs w:val="16"/>
        </w:rPr>
        <w:t>i</w:t>
      </w:r>
      <w:r w:rsidRPr="00733575">
        <w:rPr>
          <w:rFonts w:eastAsia="Arial" w:cstheme="minorHAnsi"/>
          <w:sz w:val="16"/>
          <w:szCs w:val="16"/>
        </w:rPr>
        <w:t>ó</w:t>
      </w:r>
      <w:r w:rsidRPr="00733575">
        <w:rPr>
          <w:rFonts w:eastAsia="Arial" w:cstheme="minorHAnsi"/>
          <w:spacing w:val="-1"/>
          <w:sz w:val="16"/>
          <w:szCs w:val="16"/>
        </w:rPr>
        <w:t>n</w:t>
      </w:r>
      <w:r w:rsidRPr="00733575">
        <w:rPr>
          <w:rFonts w:eastAsia="Arial" w:cstheme="minorHAnsi"/>
          <w:sz w:val="16"/>
          <w:szCs w:val="16"/>
        </w:rPr>
        <w:t>.</w:t>
      </w:r>
    </w:p>
  </w:footnote>
  <w:footnote w:id="16">
    <w:p w14:paraId="378A7AFC" w14:textId="77777777" w:rsidR="00AE463B" w:rsidRPr="003D1139" w:rsidRDefault="00AE463B" w:rsidP="0051286F">
      <w:pPr>
        <w:pStyle w:val="Textonotapie"/>
        <w:jc w:val="both"/>
        <w:rPr>
          <w:sz w:val="16"/>
          <w:szCs w:val="16"/>
        </w:rPr>
      </w:pPr>
      <w:r w:rsidRPr="003D1139">
        <w:rPr>
          <w:rStyle w:val="Refdenotaalpie"/>
          <w:sz w:val="16"/>
          <w:szCs w:val="16"/>
        </w:rPr>
        <w:footnoteRef/>
      </w:r>
      <w:r w:rsidRPr="003D1139">
        <w:rPr>
          <w:sz w:val="16"/>
          <w:szCs w:val="16"/>
        </w:rPr>
        <w:t xml:space="preserve"> </w:t>
      </w:r>
      <w:r w:rsidRPr="003D1139">
        <w:rPr>
          <w:b/>
          <w:bCs/>
          <w:sz w:val="16"/>
          <w:szCs w:val="16"/>
        </w:rPr>
        <w:t xml:space="preserve">Artículo 147. </w:t>
      </w:r>
      <w:r w:rsidRPr="003D1139">
        <w:rPr>
          <w:sz w:val="16"/>
          <w:szCs w:val="16"/>
        </w:rPr>
        <w:t xml:space="preserve">Los juicios de lo contencioso administrativo y fiscal que se promuevan ante el Tribunal, se substanciarán y resolverán con arreglo a las disposiciones de esta Ley. A falta de disposición expresa, se aplicarán supletoriamente el Código de Procedimientos Civiles para el Estado de Oaxaca, así como el Código Fiscal del Estado o Municipal, en lo que no sean contrarios y resulten aplicables. </w:t>
      </w:r>
    </w:p>
  </w:footnote>
  <w:footnote w:id="17">
    <w:p w14:paraId="569CEDE3" w14:textId="77777777" w:rsidR="00AE463B" w:rsidRPr="002C535A" w:rsidRDefault="00AE463B" w:rsidP="0051286F">
      <w:pPr>
        <w:pStyle w:val="Textonotapie"/>
        <w:jc w:val="both"/>
        <w:rPr>
          <w:sz w:val="16"/>
          <w:szCs w:val="16"/>
        </w:rPr>
      </w:pPr>
      <w:r w:rsidRPr="00D5226E">
        <w:rPr>
          <w:rStyle w:val="Refdenotaalpie"/>
          <w:sz w:val="18"/>
          <w:szCs w:val="18"/>
        </w:rPr>
        <w:footnoteRef/>
      </w:r>
      <w:r w:rsidRPr="00D5226E">
        <w:rPr>
          <w:sz w:val="18"/>
          <w:szCs w:val="18"/>
        </w:rPr>
        <w:t xml:space="preserve"> </w:t>
      </w:r>
      <w:r w:rsidRPr="002C535A">
        <w:rPr>
          <w:b/>
          <w:bCs/>
          <w:sz w:val="16"/>
          <w:szCs w:val="16"/>
        </w:rPr>
        <w:t xml:space="preserve">ARTÍCULO 69.- </w:t>
      </w:r>
      <w:r w:rsidRPr="002C535A">
        <w:rPr>
          <w:sz w:val="16"/>
          <w:szCs w:val="16"/>
        </w:rPr>
        <w:t>La Contraloría, a través de la Dirección de Procedimientos Jurídicos o su equivalente orgánico, y los Órganos de Control Interno competentes, impondrán las sanciones administrativas a que se refiere este capítulo, mediante el procedimiento siguiente:</w:t>
      </w:r>
    </w:p>
    <w:p w14:paraId="5D5EFD39" w14:textId="77777777" w:rsidR="00AE463B" w:rsidRPr="00D5226E" w:rsidRDefault="00AE463B" w:rsidP="0051286F">
      <w:pPr>
        <w:pStyle w:val="Textonotapie"/>
        <w:rPr>
          <w:b/>
          <w:bCs/>
          <w:sz w:val="18"/>
          <w:szCs w:val="18"/>
        </w:rPr>
      </w:pPr>
    </w:p>
  </w:footnote>
  <w:footnote w:id="18">
    <w:p w14:paraId="202552CB" w14:textId="77777777" w:rsidR="00AE463B" w:rsidRPr="00A33CAD" w:rsidRDefault="00AE463B" w:rsidP="0051286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A33CAD">
        <w:rPr>
          <w:rFonts w:ascii="Arial" w:hAnsi="Arial" w:cs="Arial"/>
          <w:b/>
          <w:bCs/>
          <w:color w:val="000000"/>
          <w:sz w:val="16"/>
          <w:szCs w:val="16"/>
        </w:rPr>
        <w:t xml:space="preserve">ARTÍCULO 211.- </w:t>
      </w:r>
      <w:r w:rsidRPr="00A33CAD">
        <w:rPr>
          <w:rFonts w:ascii="Arial" w:hAnsi="Arial" w:cs="Arial"/>
          <w:color w:val="000000"/>
          <w:sz w:val="16"/>
          <w:szCs w:val="16"/>
        </w:rPr>
        <w:t>La Sala del Tribunal que emitió la sentencia, resolverá dentro de los tres días</w:t>
      </w:r>
      <w:r>
        <w:rPr>
          <w:rFonts w:ascii="Arial" w:hAnsi="Arial" w:cs="Arial"/>
          <w:color w:val="000000"/>
          <w:sz w:val="16"/>
          <w:szCs w:val="16"/>
        </w:rPr>
        <w:t xml:space="preserve"> </w:t>
      </w:r>
      <w:r w:rsidRPr="00A33CAD">
        <w:rPr>
          <w:rFonts w:ascii="Arial" w:hAnsi="Arial" w:cs="Arial"/>
          <w:color w:val="000000"/>
          <w:sz w:val="16"/>
          <w:szCs w:val="16"/>
        </w:rPr>
        <w:t>siguientes lo que estime procedente, sin que pueda variar la sustancia de la resolución; la aclaración será parte integrante de la sentencia y no admitirá recurso alguno.</w:t>
      </w:r>
    </w:p>
    <w:p w14:paraId="52E5FC7A" w14:textId="77777777" w:rsidR="00AE463B" w:rsidRPr="00A33CAD" w:rsidRDefault="00AE463B" w:rsidP="0051286F">
      <w:pPr>
        <w:autoSpaceDE w:val="0"/>
        <w:autoSpaceDN w:val="0"/>
        <w:adjustRightInd w:val="0"/>
        <w:spacing w:after="0" w:line="240" w:lineRule="auto"/>
        <w:jc w:val="both"/>
        <w:rPr>
          <w:rFonts w:ascii="Arial" w:hAnsi="Arial" w:cs="Arial"/>
          <w:color w:val="000000"/>
          <w:sz w:val="16"/>
          <w:szCs w:val="16"/>
        </w:rPr>
      </w:pPr>
    </w:p>
    <w:p w14:paraId="5C13C024" w14:textId="77777777" w:rsidR="00AE463B" w:rsidRPr="00A33CAD" w:rsidRDefault="00AE463B" w:rsidP="0051286F">
      <w:pPr>
        <w:autoSpaceDE w:val="0"/>
        <w:autoSpaceDN w:val="0"/>
        <w:adjustRightInd w:val="0"/>
        <w:spacing w:after="0" w:line="240" w:lineRule="auto"/>
        <w:jc w:val="both"/>
        <w:rPr>
          <w:rFonts w:ascii="Arial" w:hAnsi="Arial" w:cs="Arial"/>
          <w:color w:val="000000"/>
          <w:sz w:val="16"/>
          <w:szCs w:val="16"/>
        </w:rPr>
      </w:pPr>
      <w:r w:rsidRPr="00A33CAD">
        <w:rPr>
          <w:rFonts w:ascii="Arial" w:hAnsi="Arial" w:cs="Arial"/>
          <w:color w:val="000000"/>
          <w:sz w:val="16"/>
          <w:szCs w:val="16"/>
        </w:rPr>
        <w:t>La interposición de la aclaración, interrumpe el plazo para interponer la revisión en primera</w:t>
      </w:r>
      <w:r>
        <w:rPr>
          <w:rFonts w:ascii="Arial" w:hAnsi="Arial" w:cs="Arial"/>
          <w:color w:val="000000"/>
          <w:sz w:val="16"/>
          <w:szCs w:val="16"/>
        </w:rPr>
        <w:t xml:space="preserve"> </w:t>
      </w:r>
      <w:r w:rsidRPr="00A33CAD">
        <w:rPr>
          <w:rFonts w:ascii="Arial" w:hAnsi="Arial" w:cs="Arial"/>
          <w:color w:val="000000"/>
          <w:sz w:val="16"/>
          <w:szCs w:val="16"/>
        </w:rPr>
        <w:t>instancia.</w:t>
      </w:r>
    </w:p>
    <w:p w14:paraId="7CBF0D86" w14:textId="77777777" w:rsidR="00AE463B" w:rsidRPr="00A33CAD" w:rsidRDefault="00AE463B" w:rsidP="0051286F">
      <w:pPr>
        <w:autoSpaceDE w:val="0"/>
        <w:autoSpaceDN w:val="0"/>
        <w:adjustRightInd w:val="0"/>
        <w:spacing w:after="0" w:line="240" w:lineRule="auto"/>
        <w:jc w:val="both"/>
        <w:rPr>
          <w:rFonts w:ascii="Arial" w:hAnsi="Arial" w:cs="Arial"/>
          <w:b/>
          <w:bCs/>
          <w:color w:val="000000"/>
          <w:sz w:val="16"/>
          <w:szCs w:val="16"/>
        </w:rPr>
      </w:pPr>
    </w:p>
    <w:p w14:paraId="4876D5D3" w14:textId="77777777" w:rsidR="00AE463B" w:rsidRDefault="00AE463B" w:rsidP="0051286F">
      <w:pPr>
        <w:autoSpaceDE w:val="0"/>
        <w:autoSpaceDN w:val="0"/>
        <w:adjustRightInd w:val="0"/>
        <w:spacing w:after="0" w:line="240" w:lineRule="auto"/>
        <w:jc w:val="both"/>
        <w:rPr>
          <w:rFonts w:ascii="Arial" w:hAnsi="Arial" w:cs="Arial"/>
          <w:color w:val="000000"/>
        </w:rPr>
      </w:pPr>
    </w:p>
    <w:p w14:paraId="11F5DB25" w14:textId="77777777" w:rsidR="00AE463B" w:rsidRDefault="00AE463B" w:rsidP="0051286F">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BF83A" w14:textId="4DFD127B" w:rsidR="00CB0DCC" w:rsidRDefault="00CB0DCC">
    <w:pPr>
      <w:pStyle w:val="Encabezado"/>
    </w:pPr>
    <w:r>
      <w:rPr>
        <w:noProof/>
      </w:rPr>
      <w:drawing>
        <wp:anchor distT="0" distB="0" distL="114300" distR="114300" simplePos="0" relativeHeight="251661313" behindDoc="0" locked="0" layoutInCell="1" allowOverlap="1" wp14:anchorId="1F33DC0A" wp14:editId="62803A42">
          <wp:simplePos x="0" y="0"/>
          <wp:positionH relativeFrom="column">
            <wp:posOffset>5936615</wp:posOffset>
          </wp:positionH>
          <wp:positionV relativeFrom="paragraph">
            <wp:posOffset>2912110</wp:posOffset>
          </wp:positionV>
          <wp:extent cx="1030605" cy="1256030"/>
          <wp:effectExtent l="0" t="0" r="0" b="1270"/>
          <wp:wrapNone/>
          <wp:docPr id="18017951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556683"/>
      <w:docPartObj>
        <w:docPartGallery w:val="Page Numbers (Top of Page)"/>
        <w:docPartUnique/>
      </w:docPartObj>
    </w:sdtPr>
    <w:sdtEndPr/>
    <w:sdtContent>
      <w:p w14:paraId="3BD03D80" w14:textId="006A65EB" w:rsidR="00AE463B" w:rsidRDefault="00AE463B">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8241" behindDoc="0" locked="0" layoutInCell="1" allowOverlap="1" wp14:anchorId="7E4D2DD9" wp14:editId="5382A478">
              <wp:simplePos x="0" y="0"/>
              <wp:positionH relativeFrom="column">
                <wp:posOffset>99695</wp:posOffset>
              </wp:positionH>
              <wp:positionV relativeFrom="paragraph">
                <wp:posOffset>-362585</wp:posOffset>
              </wp:positionV>
              <wp:extent cx="2495550" cy="63119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4C55AD" w:rsidRPr="004C55AD">
          <w:rPr>
            <w:noProof/>
            <w:lang w:val="es-ES"/>
          </w:rPr>
          <w:t>18</w:t>
        </w:r>
        <w:r>
          <w:fldChar w:fldCharType="end"/>
        </w:r>
      </w:p>
    </w:sdtContent>
  </w:sdt>
  <w:p w14:paraId="6DE680F6" w14:textId="534BE3EA" w:rsidR="00AE463B" w:rsidRDefault="00DA01D9">
    <w:pPr>
      <w:pStyle w:val="Encabezado"/>
    </w:pPr>
    <w:r>
      <w:rPr>
        <w:noProof/>
      </w:rPr>
      <w:drawing>
        <wp:anchor distT="0" distB="0" distL="114300" distR="114300" simplePos="0" relativeHeight="251659265" behindDoc="0" locked="0" layoutInCell="1" allowOverlap="1" wp14:anchorId="75607297" wp14:editId="0AC989A4">
          <wp:simplePos x="0" y="0"/>
          <wp:positionH relativeFrom="column">
            <wp:posOffset>-1231900</wp:posOffset>
          </wp:positionH>
          <wp:positionV relativeFrom="paragraph">
            <wp:posOffset>4217670</wp:posOffset>
          </wp:positionV>
          <wp:extent cx="1028700" cy="1257300"/>
          <wp:effectExtent l="0" t="0" r="0" b="0"/>
          <wp:wrapNone/>
          <wp:docPr id="842925432" name="Imagen 842925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74549"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701833"/>
      <w:docPartObj>
        <w:docPartGallery w:val="Page Numbers (Top of Page)"/>
        <w:docPartUnique/>
      </w:docPartObj>
    </w:sdtPr>
    <w:sdtEndPr/>
    <w:sdtContent>
      <w:p w14:paraId="43039DC9" w14:textId="22D711C0" w:rsidR="00AE463B" w:rsidRDefault="00AE463B">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8240" behindDoc="0" locked="0" layoutInCell="1" allowOverlap="1" wp14:anchorId="1E5F3248" wp14:editId="5560A1B1">
              <wp:simplePos x="0" y="0"/>
              <wp:positionH relativeFrom="column">
                <wp:posOffset>-803275</wp:posOffset>
              </wp:positionH>
              <wp:positionV relativeFrom="paragraph">
                <wp:posOffset>-360045</wp:posOffset>
              </wp:positionV>
              <wp:extent cx="2495550" cy="63119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4C55AD" w:rsidRPr="004C55AD">
          <w:rPr>
            <w:noProof/>
            <w:lang w:val="es-ES"/>
          </w:rPr>
          <w:t>1</w:t>
        </w:r>
        <w:r>
          <w:fldChar w:fldCharType="end"/>
        </w:r>
      </w:p>
    </w:sdtContent>
  </w:sdt>
  <w:p w14:paraId="703CC1EE" w14:textId="02074064" w:rsidR="00AE463B" w:rsidRDefault="00DA01D9">
    <w:pPr>
      <w:pStyle w:val="Encabezado"/>
    </w:pPr>
    <w:r>
      <w:rPr>
        <w:noProof/>
      </w:rPr>
      <w:drawing>
        <wp:anchor distT="0" distB="0" distL="114300" distR="114300" simplePos="0" relativeHeight="251660289" behindDoc="0" locked="0" layoutInCell="1" allowOverlap="1" wp14:anchorId="063F9F76" wp14:editId="41C941A5">
          <wp:simplePos x="0" y="0"/>
          <wp:positionH relativeFrom="column">
            <wp:posOffset>-1296670</wp:posOffset>
          </wp:positionH>
          <wp:positionV relativeFrom="paragraph">
            <wp:posOffset>4055745</wp:posOffset>
          </wp:positionV>
          <wp:extent cx="1028700" cy="1257300"/>
          <wp:effectExtent l="0" t="0" r="0" b="0"/>
          <wp:wrapNone/>
          <wp:docPr id="5431745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74549"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C6874"/>
    <w:multiLevelType w:val="hybridMultilevel"/>
    <w:tmpl w:val="D3666D06"/>
    <w:lvl w:ilvl="0" w:tplc="353A6EB0">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51442EC"/>
    <w:multiLevelType w:val="hybridMultilevel"/>
    <w:tmpl w:val="5FA6D92C"/>
    <w:lvl w:ilvl="0" w:tplc="FFFFFFFF">
      <w:start w:val="1"/>
      <w:numFmt w:val="decimal"/>
      <w:lvlText w:val="%1."/>
      <w:lvlJc w:val="left"/>
      <w:pPr>
        <w:ind w:left="1069" w:hanging="360"/>
      </w:pPr>
      <w:rPr>
        <w:rFonts w:hint="default"/>
        <w:b/>
        <w:color w:val="auto"/>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15FB7F79"/>
    <w:multiLevelType w:val="hybridMultilevel"/>
    <w:tmpl w:val="0CD6B66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98A074D"/>
    <w:multiLevelType w:val="hybridMultilevel"/>
    <w:tmpl w:val="1D022D00"/>
    <w:lvl w:ilvl="0" w:tplc="A39643B8">
      <w:start w:val="16"/>
      <w:numFmt w:val="decimal"/>
      <w:lvlText w:val="%1)"/>
      <w:lvlJc w:val="left"/>
      <w:pPr>
        <w:ind w:left="644" w:hanging="360"/>
      </w:pPr>
      <w:rPr>
        <w:rFonts w:hint="default"/>
        <w:b/>
        <w:bCs/>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 w15:restartNumberingAfterBreak="0">
    <w:nsid w:val="20BD1E13"/>
    <w:multiLevelType w:val="hybridMultilevel"/>
    <w:tmpl w:val="D8166B46"/>
    <w:lvl w:ilvl="0" w:tplc="B4A828B4">
      <w:start w:val="1"/>
      <w:numFmt w:val="decimal"/>
      <w:lvlText w:val="%1)"/>
      <w:lvlJc w:val="left"/>
      <w:pPr>
        <w:ind w:left="1571" w:hanging="360"/>
      </w:pPr>
      <w:rPr>
        <w:rFonts w:ascii="Arial" w:eastAsiaTheme="minorHAnsi" w:hAnsi="Arial" w:cs="Arial"/>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5" w15:restartNumberingAfterBreak="0">
    <w:nsid w:val="419004E9"/>
    <w:multiLevelType w:val="hybridMultilevel"/>
    <w:tmpl w:val="8716B8D2"/>
    <w:lvl w:ilvl="0" w:tplc="F7EE2E50">
      <w:start w:val="1"/>
      <w:numFmt w:val="decimal"/>
      <w:lvlText w:val="%1."/>
      <w:lvlJc w:val="left"/>
      <w:pPr>
        <w:ind w:left="1068" w:hanging="360"/>
      </w:pPr>
      <w:rPr>
        <w:rFonts w:ascii="Arial" w:hAnsi="Arial" w:cs="Arial" w:hint="default"/>
        <w:color w:val="000000" w:themeColor="text1"/>
        <w:sz w:val="26"/>
        <w:szCs w:val="26"/>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46B264D7"/>
    <w:multiLevelType w:val="hybridMultilevel"/>
    <w:tmpl w:val="BE1843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8802945"/>
    <w:multiLevelType w:val="hybridMultilevel"/>
    <w:tmpl w:val="E54C231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 w15:restartNumberingAfterBreak="0">
    <w:nsid w:val="4FA0786E"/>
    <w:multiLevelType w:val="hybridMultilevel"/>
    <w:tmpl w:val="5F9C7878"/>
    <w:lvl w:ilvl="0" w:tplc="E9667C5C">
      <w:start w:val="1"/>
      <w:numFmt w:val="decimal"/>
      <w:lvlText w:val="%1."/>
      <w:lvlJc w:val="left"/>
      <w:pPr>
        <w:ind w:left="1778" w:hanging="36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9" w15:restartNumberingAfterBreak="0">
    <w:nsid w:val="5CD17BB4"/>
    <w:multiLevelType w:val="hybridMultilevel"/>
    <w:tmpl w:val="7506C7E2"/>
    <w:lvl w:ilvl="0" w:tplc="E376DB52">
      <w:start w:val="39"/>
      <w:numFmt w:val="decimal"/>
      <w:lvlText w:val="%1."/>
      <w:lvlJc w:val="left"/>
      <w:pPr>
        <w:ind w:left="1068" w:hanging="360"/>
      </w:pPr>
      <w:rPr>
        <w:rFonts w:ascii="Arial" w:eastAsia="Calibri" w:hAnsi="Arial" w:cs="Arial" w:hint="default"/>
        <w:color w:val="auto"/>
        <w:sz w:val="24"/>
        <w:szCs w:val="24"/>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6810082D"/>
    <w:multiLevelType w:val="hybridMultilevel"/>
    <w:tmpl w:val="5FA6D92C"/>
    <w:lvl w:ilvl="0" w:tplc="0DFE1CD8">
      <w:start w:val="1"/>
      <w:numFmt w:val="decimal"/>
      <w:lvlText w:val="%1."/>
      <w:lvlJc w:val="left"/>
      <w:pPr>
        <w:ind w:left="1069" w:hanging="360"/>
      </w:pPr>
      <w:rPr>
        <w:rFonts w:hint="default"/>
        <w:b/>
        <w:color w:val="auto"/>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6C525033"/>
    <w:multiLevelType w:val="hybridMultilevel"/>
    <w:tmpl w:val="B59A505A"/>
    <w:lvl w:ilvl="0" w:tplc="080A0011">
      <w:start w:val="1"/>
      <w:numFmt w:val="decimal"/>
      <w:lvlText w:val="%1)"/>
      <w:lvlJc w:val="left"/>
      <w:pPr>
        <w:ind w:left="2138" w:hanging="360"/>
      </w:pPr>
      <w:rPr>
        <w:rFonts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12" w15:restartNumberingAfterBreak="0">
    <w:nsid w:val="71866E29"/>
    <w:multiLevelType w:val="hybridMultilevel"/>
    <w:tmpl w:val="987C6006"/>
    <w:lvl w:ilvl="0" w:tplc="365837CE">
      <w:start w:val="1"/>
      <w:numFmt w:val="decimal"/>
      <w:lvlText w:val="%1."/>
      <w:lvlJc w:val="left"/>
      <w:pPr>
        <w:ind w:left="1069" w:hanging="360"/>
      </w:pPr>
      <w:rPr>
        <w:rFonts w:hint="default"/>
        <w:b/>
        <w:color w:val="000000" w:themeColor="text1"/>
        <w:sz w:val="24"/>
        <w:szCs w:val="24"/>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74A40D8E"/>
    <w:multiLevelType w:val="hybridMultilevel"/>
    <w:tmpl w:val="4C96A27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15:restartNumberingAfterBreak="0">
    <w:nsid w:val="74FB13BF"/>
    <w:multiLevelType w:val="hybridMultilevel"/>
    <w:tmpl w:val="0B66C7EE"/>
    <w:lvl w:ilvl="0" w:tplc="AE22CABC">
      <w:start w:val="360"/>
      <w:numFmt w:val="decimal"/>
      <w:lvlText w:val="%1"/>
      <w:lvlJc w:val="left"/>
      <w:pPr>
        <w:ind w:left="858" w:hanging="432"/>
      </w:pPr>
      <w:rPr>
        <w:rFonts w:hint="default"/>
        <w:color w:val="000000" w:themeColor="text1"/>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5" w15:restartNumberingAfterBreak="0">
    <w:nsid w:val="7D503C37"/>
    <w:multiLevelType w:val="hybridMultilevel"/>
    <w:tmpl w:val="7C9E4F86"/>
    <w:lvl w:ilvl="0" w:tplc="5874BF64">
      <w:start w:val="1"/>
      <w:numFmt w:val="decimal"/>
      <w:lvlText w:val="%1)"/>
      <w:lvlJc w:val="left"/>
      <w:pPr>
        <w:ind w:left="1069" w:hanging="360"/>
      </w:pPr>
      <w:rPr>
        <w:rFonts w:ascii="Arial" w:eastAsiaTheme="minorHAnsi" w:hAnsi="Arial" w:cs="Arial"/>
      </w:rPr>
    </w:lvl>
    <w:lvl w:ilvl="1" w:tplc="080A0019">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16cid:durableId="98066953">
    <w:abstractNumId w:val="11"/>
  </w:num>
  <w:num w:numId="2" w16cid:durableId="208341314">
    <w:abstractNumId w:val="8"/>
  </w:num>
  <w:num w:numId="3" w16cid:durableId="312877129">
    <w:abstractNumId w:val="15"/>
  </w:num>
  <w:num w:numId="4" w16cid:durableId="471678318">
    <w:abstractNumId w:val="10"/>
  </w:num>
  <w:num w:numId="5" w16cid:durableId="1328168406">
    <w:abstractNumId w:val="13"/>
  </w:num>
  <w:num w:numId="6" w16cid:durableId="1131633501">
    <w:abstractNumId w:val="4"/>
  </w:num>
  <w:num w:numId="7" w16cid:durableId="1862861219">
    <w:abstractNumId w:val="6"/>
  </w:num>
  <w:num w:numId="8" w16cid:durableId="1052315287">
    <w:abstractNumId w:val="2"/>
  </w:num>
  <w:num w:numId="9" w16cid:durableId="1888564350">
    <w:abstractNumId w:val="1"/>
  </w:num>
  <w:num w:numId="10" w16cid:durableId="1825512479">
    <w:abstractNumId w:val="3"/>
  </w:num>
  <w:num w:numId="11" w16cid:durableId="1637838484">
    <w:abstractNumId w:val="7"/>
  </w:num>
  <w:num w:numId="12" w16cid:durableId="1748185569">
    <w:abstractNumId w:val="12"/>
  </w:num>
  <w:num w:numId="13" w16cid:durableId="665743123">
    <w:abstractNumId w:val="0"/>
  </w:num>
  <w:num w:numId="14" w16cid:durableId="1131749702">
    <w:abstractNumId w:val="14"/>
  </w:num>
  <w:num w:numId="15" w16cid:durableId="826480231">
    <w:abstractNumId w:val="5"/>
  </w:num>
  <w:num w:numId="16" w16cid:durableId="21427720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1"/>
  <w:activeWritingStyle w:appName="MSWord" w:lang="es-PE" w:vendorID="64" w:dllVersion="6" w:nlCheck="1" w:checkStyle="1"/>
  <w:activeWritingStyle w:appName="MSWord" w:lang="es-PE" w:vendorID="64" w:dllVersion="4096" w:nlCheck="1" w:checkStyle="0"/>
  <w:proofState w:spelling="clean" w:grammar="clean"/>
  <w:defaultTabStop w:val="708"/>
  <w:hyphenationZone w:val="425"/>
  <w:evenAndOddHeaders/>
  <w:characterSpacingControl w:val="doNotCompress"/>
  <w:hdrShapeDefaults>
    <o:shapedefaults v:ext="edit" spidmax="819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4A09"/>
    <w:rsid w:val="00005DB6"/>
    <w:rsid w:val="000066B4"/>
    <w:rsid w:val="0000716D"/>
    <w:rsid w:val="00007750"/>
    <w:rsid w:val="00010FF4"/>
    <w:rsid w:val="00012F54"/>
    <w:rsid w:val="00012FB2"/>
    <w:rsid w:val="0001384A"/>
    <w:rsid w:val="00015085"/>
    <w:rsid w:val="000203B2"/>
    <w:rsid w:val="00021165"/>
    <w:rsid w:val="00022009"/>
    <w:rsid w:val="00022D0A"/>
    <w:rsid w:val="00023E0F"/>
    <w:rsid w:val="00024B09"/>
    <w:rsid w:val="0002521A"/>
    <w:rsid w:val="00026BB2"/>
    <w:rsid w:val="00026F4A"/>
    <w:rsid w:val="00027191"/>
    <w:rsid w:val="000272BD"/>
    <w:rsid w:val="00027A22"/>
    <w:rsid w:val="00030491"/>
    <w:rsid w:val="00030568"/>
    <w:rsid w:val="00031C21"/>
    <w:rsid w:val="00032827"/>
    <w:rsid w:val="000337D1"/>
    <w:rsid w:val="00035E01"/>
    <w:rsid w:val="000363E1"/>
    <w:rsid w:val="00036966"/>
    <w:rsid w:val="00036A0C"/>
    <w:rsid w:val="000400D4"/>
    <w:rsid w:val="000426C9"/>
    <w:rsid w:val="000431D9"/>
    <w:rsid w:val="00043748"/>
    <w:rsid w:val="00044C65"/>
    <w:rsid w:val="00045E11"/>
    <w:rsid w:val="000463EA"/>
    <w:rsid w:val="000504AB"/>
    <w:rsid w:val="00051177"/>
    <w:rsid w:val="0005145D"/>
    <w:rsid w:val="0005415A"/>
    <w:rsid w:val="00055C88"/>
    <w:rsid w:val="00057B7A"/>
    <w:rsid w:val="00060198"/>
    <w:rsid w:val="000606F7"/>
    <w:rsid w:val="00062FB4"/>
    <w:rsid w:val="00064AC2"/>
    <w:rsid w:val="000662B7"/>
    <w:rsid w:val="00070605"/>
    <w:rsid w:val="00075A85"/>
    <w:rsid w:val="00076B04"/>
    <w:rsid w:val="000809C3"/>
    <w:rsid w:val="00083AB0"/>
    <w:rsid w:val="000901F9"/>
    <w:rsid w:val="00090D04"/>
    <w:rsid w:val="00092185"/>
    <w:rsid w:val="00092E1F"/>
    <w:rsid w:val="00093A8B"/>
    <w:rsid w:val="00094C52"/>
    <w:rsid w:val="00094E83"/>
    <w:rsid w:val="000951F5"/>
    <w:rsid w:val="00096FC9"/>
    <w:rsid w:val="0009786A"/>
    <w:rsid w:val="000A003F"/>
    <w:rsid w:val="000A25F3"/>
    <w:rsid w:val="000A2814"/>
    <w:rsid w:val="000A2A86"/>
    <w:rsid w:val="000A3369"/>
    <w:rsid w:val="000A4C89"/>
    <w:rsid w:val="000A5644"/>
    <w:rsid w:val="000A5C47"/>
    <w:rsid w:val="000A5C7A"/>
    <w:rsid w:val="000B149F"/>
    <w:rsid w:val="000B1C0B"/>
    <w:rsid w:val="000B426C"/>
    <w:rsid w:val="000B48CB"/>
    <w:rsid w:val="000B4A0F"/>
    <w:rsid w:val="000B522E"/>
    <w:rsid w:val="000B52EA"/>
    <w:rsid w:val="000B6196"/>
    <w:rsid w:val="000C1184"/>
    <w:rsid w:val="000C14B9"/>
    <w:rsid w:val="000C35D8"/>
    <w:rsid w:val="000C5EA0"/>
    <w:rsid w:val="000C6172"/>
    <w:rsid w:val="000C67C3"/>
    <w:rsid w:val="000C6FAD"/>
    <w:rsid w:val="000C7EB2"/>
    <w:rsid w:val="000D1115"/>
    <w:rsid w:val="000D1520"/>
    <w:rsid w:val="000D23FD"/>
    <w:rsid w:val="000D43D4"/>
    <w:rsid w:val="000D6A96"/>
    <w:rsid w:val="000D6EB7"/>
    <w:rsid w:val="000E1601"/>
    <w:rsid w:val="000E2FD3"/>
    <w:rsid w:val="000E728E"/>
    <w:rsid w:val="000F22D4"/>
    <w:rsid w:val="000F323B"/>
    <w:rsid w:val="000F4860"/>
    <w:rsid w:val="000F7CDF"/>
    <w:rsid w:val="000F7F12"/>
    <w:rsid w:val="001009AB"/>
    <w:rsid w:val="00100A21"/>
    <w:rsid w:val="00100BF6"/>
    <w:rsid w:val="00101208"/>
    <w:rsid w:val="00101601"/>
    <w:rsid w:val="00102315"/>
    <w:rsid w:val="00103B07"/>
    <w:rsid w:val="00106C37"/>
    <w:rsid w:val="001077A3"/>
    <w:rsid w:val="00107A9B"/>
    <w:rsid w:val="00107C97"/>
    <w:rsid w:val="00110930"/>
    <w:rsid w:val="00112E4C"/>
    <w:rsid w:val="00115274"/>
    <w:rsid w:val="00115400"/>
    <w:rsid w:val="00115987"/>
    <w:rsid w:val="00116089"/>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3765E"/>
    <w:rsid w:val="00140805"/>
    <w:rsid w:val="0014099C"/>
    <w:rsid w:val="001412D9"/>
    <w:rsid w:val="00141E3E"/>
    <w:rsid w:val="00144110"/>
    <w:rsid w:val="00145DE8"/>
    <w:rsid w:val="00151127"/>
    <w:rsid w:val="0015148F"/>
    <w:rsid w:val="001514E4"/>
    <w:rsid w:val="0015175F"/>
    <w:rsid w:val="00153004"/>
    <w:rsid w:val="00155F12"/>
    <w:rsid w:val="0016023B"/>
    <w:rsid w:val="001604C8"/>
    <w:rsid w:val="00161E06"/>
    <w:rsid w:val="001628B3"/>
    <w:rsid w:val="001631F6"/>
    <w:rsid w:val="00163799"/>
    <w:rsid w:val="001658D6"/>
    <w:rsid w:val="00165F79"/>
    <w:rsid w:val="00166E0B"/>
    <w:rsid w:val="0016783D"/>
    <w:rsid w:val="0017009A"/>
    <w:rsid w:val="00170B83"/>
    <w:rsid w:val="0017704F"/>
    <w:rsid w:val="00177478"/>
    <w:rsid w:val="001776F9"/>
    <w:rsid w:val="00181533"/>
    <w:rsid w:val="001824EB"/>
    <w:rsid w:val="00182786"/>
    <w:rsid w:val="00182F11"/>
    <w:rsid w:val="00184909"/>
    <w:rsid w:val="00184940"/>
    <w:rsid w:val="00185033"/>
    <w:rsid w:val="00190EE6"/>
    <w:rsid w:val="001915E8"/>
    <w:rsid w:val="0019199C"/>
    <w:rsid w:val="00192276"/>
    <w:rsid w:val="00192D4C"/>
    <w:rsid w:val="00193860"/>
    <w:rsid w:val="00195765"/>
    <w:rsid w:val="00196279"/>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B0663"/>
    <w:rsid w:val="001B3711"/>
    <w:rsid w:val="001B3A76"/>
    <w:rsid w:val="001B43A0"/>
    <w:rsid w:val="001B4CFD"/>
    <w:rsid w:val="001B5DC7"/>
    <w:rsid w:val="001B77BA"/>
    <w:rsid w:val="001C0539"/>
    <w:rsid w:val="001C0F76"/>
    <w:rsid w:val="001C3689"/>
    <w:rsid w:val="001C4D66"/>
    <w:rsid w:val="001C505A"/>
    <w:rsid w:val="001C54B4"/>
    <w:rsid w:val="001C6514"/>
    <w:rsid w:val="001D267C"/>
    <w:rsid w:val="001D3740"/>
    <w:rsid w:val="001D3A36"/>
    <w:rsid w:val="001D4A72"/>
    <w:rsid w:val="001E054B"/>
    <w:rsid w:val="001E0F5F"/>
    <w:rsid w:val="001E1A1B"/>
    <w:rsid w:val="001E49C1"/>
    <w:rsid w:val="001E4A0B"/>
    <w:rsid w:val="001E5543"/>
    <w:rsid w:val="001F28A5"/>
    <w:rsid w:val="001F2FF9"/>
    <w:rsid w:val="001F31F1"/>
    <w:rsid w:val="001F4905"/>
    <w:rsid w:val="001F5A9D"/>
    <w:rsid w:val="001F7521"/>
    <w:rsid w:val="001F79C0"/>
    <w:rsid w:val="0020106B"/>
    <w:rsid w:val="00203B91"/>
    <w:rsid w:val="0020453C"/>
    <w:rsid w:val="0020517C"/>
    <w:rsid w:val="002064FE"/>
    <w:rsid w:val="00206AF9"/>
    <w:rsid w:val="0020764C"/>
    <w:rsid w:val="002119B0"/>
    <w:rsid w:val="00214024"/>
    <w:rsid w:val="00214E4D"/>
    <w:rsid w:val="00215C5C"/>
    <w:rsid w:val="002161AA"/>
    <w:rsid w:val="002175BF"/>
    <w:rsid w:val="00220F2F"/>
    <w:rsid w:val="0022127C"/>
    <w:rsid w:val="00221CC8"/>
    <w:rsid w:val="002257D3"/>
    <w:rsid w:val="00226128"/>
    <w:rsid w:val="00230C55"/>
    <w:rsid w:val="00230E4C"/>
    <w:rsid w:val="002318D5"/>
    <w:rsid w:val="00232A48"/>
    <w:rsid w:val="00232AB6"/>
    <w:rsid w:val="00233486"/>
    <w:rsid w:val="00233ACB"/>
    <w:rsid w:val="00234E76"/>
    <w:rsid w:val="00235538"/>
    <w:rsid w:val="00240B34"/>
    <w:rsid w:val="00240C50"/>
    <w:rsid w:val="002419CF"/>
    <w:rsid w:val="002432AA"/>
    <w:rsid w:val="00244364"/>
    <w:rsid w:val="00245075"/>
    <w:rsid w:val="00245202"/>
    <w:rsid w:val="00251577"/>
    <w:rsid w:val="002519E7"/>
    <w:rsid w:val="00252425"/>
    <w:rsid w:val="0025245F"/>
    <w:rsid w:val="002524BD"/>
    <w:rsid w:val="00252A40"/>
    <w:rsid w:val="00252E0F"/>
    <w:rsid w:val="00254293"/>
    <w:rsid w:val="00263D95"/>
    <w:rsid w:val="00265704"/>
    <w:rsid w:val="00267C69"/>
    <w:rsid w:val="0027164D"/>
    <w:rsid w:val="0027381E"/>
    <w:rsid w:val="00273DB6"/>
    <w:rsid w:val="00273FAA"/>
    <w:rsid w:val="002747AF"/>
    <w:rsid w:val="00274E07"/>
    <w:rsid w:val="0027572E"/>
    <w:rsid w:val="00275F15"/>
    <w:rsid w:val="0027767F"/>
    <w:rsid w:val="00280E8D"/>
    <w:rsid w:val="0028174D"/>
    <w:rsid w:val="0028475A"/>
    <w:rsid w:val="00284A85"/>
    <w:rsid w:val="00285699"/>
    <w:rsid w:val="00286C07"/>
    <w:rsid w:val="00290314"/>
    <w:rsid w:val="002914F2"/>
    <w:rsid w:val="00292090"/>
    <w:rsid w:val="00292144"/>
    <w:rsid w:val="00292797"/>
    <w:rsid w:val="00295133"/>
    <w:rsid w:val="00296314"/>
    <w:rsid w:val="00296A0F"/>
    <w:rsid w:val="002A2B54"/>
    <w:rsid w:val="002A3075"/>
    <w:rsid w:val="002A3806"/>
    <w:rsid w:val="002A59B5"/>
    <w:rsid w:val="002A6281"/>
    <w:rsid w:val="002A7FE6"/>
    <w:rsid w:val="002B197F"/>
    <w:rsid w:val="002B1C23"/>
    <w:rsid w:val="002B245A"/>
    <w:rsid w:val="002B2700"/>
    <w:rsid w:val="002B2C0E"/>
    <w:rsid w:val="002B52BC"/>
    <w:rsid w:val="002B5D36"/>
    <w:rsid w:val="002C096F"/>
    <w:rsid w:val="002C0FD7"/>
    <w:rsid w:val="002C2370"/>
    <w:rsid w:val="002C2874"/>
    <w:rsid w:val="002C2EE5"/>
    <w:rsid w:val="002C48D3"/>
    <w:rsid w:val="002C49A8"/>
    <w:rsid w:val="002C4C27"/>
    <w:rsid w:val="002C501F"/>
    <w:rsid w:val="002D0236"/>
    <w:rsid w:val="002D11EE"/>
    <w:rsid w:val="002D1F19"/>
    <w:rsid w:val="002D696F"/>
    <w:rsid w:val="002D794E"/>
    <w:rsid w:val="002E0F64"/>
    <w:rsid w:val="002E19D5"/>
    <w:rsid w:val="002E51ED"/>
    <w:rsid w:val="002E6A31"/>
    <w:rsid w:val="002F02FB"/>
    <w:rsid w:val="002F08AA"/>
    <w:rsid w:val="002F0F70"/>
    <w:rsid w:val="002F2F88"/>
    <w:rsid w:val="002F4A47"/>
    <w:rsid w:val="002F62ED"/>
    <w:rsid w:val="002F71C8"/>
    <w:rsid w:val="00300882"/>
    <w:rsid w:val="00301470"/>
    <w:rsid w:val="003039BE"/>
    <w:rsid w:val="00304F2A"/>
    <w:rsid w:val="003054D8"/>
    <w:rsid w:val="003056FB"/>
    <w:rsid w:val="003057ED"/>
    <w:rsid w:val="00310690"/>
    <w:rsid w:val="0031131E"/>
    <w:rsid w:val="003119B9"/>
    <w:rsid w:val="00311C95"/>
    <w:rsid w:val="00312C45"/>
    <w:rsid w:val="00313126"/>
    <w:rsid w:val="00314C35"/>
    <w:rsid w:val="003173F3"/>
    <w:rsid w:val="0032516A"/>
    <w:rsid w:val="003272FF"/>
    <w:rsid w:val="00327322"/>
    <w:rsid w:val="00327ABE"/>
    <w:rsid w:val="00330516"/>
    <w:rsid w:val="0033075F"/>
    <w:rsid w:val="00330E66"/>
    <w:rsid w:val="00331255"/>
    <w:rsid w:val="003337E5"/>
    <w:rsid w:val="00334E8F"/>
    <w:rsid w:val="00335E07"/>
    <w:rsid w:val="003363CD"/>
    <w:rsid w:val="00337745"/>
    <w:rsid w:val="0034010C"/>
    <w:rsid w:val="0034140C"/>
    <w:rsid w:val="00343014"/>
    <w:rsid w:val="00345708"/>
    <w:rsid w:val="00346EA0"/>
    <w:rsid w:val="00347C32"/>
    <w:rsid w:val="00350309"/>
    <w:rsid w:val="00350413"/>
    <w:rsid w:val="00351EF2"/>
    <w:rsid w:val="00352A96"/>
    <w:rsid w:val="0035344A"/>
    <w:rsid w:val="003535ED"/>
    <w:rsid w:val="0035374B"/>
    <w:rsid w:val="00354B88"/>
    <w:rsid w:val="0035585B"/>
    <w:rsid w:val="00356717"/>
    <w:rsid w:val="003569E3"/>
    <w:rsid w:val="003620DA"/>
    <w:rsid w:val="00363EFF"/>
    <w:rsid w:val="0036421E"/>
    <w:rsid w:val="00364AFA"/>
    <w:rsid w:val="00370E42"/>
    <w:rsid w:val="00371394"/>
    <w:rsid w:val="00371465"/>
    <w:rsid w:val="003721BC"/>
    <w:rsid w:val="00374B30"/>
    <w:rsid w:val="00375072"/>
    <w:rsid w:val="00375C9A"/>
    <w:rsid w:val="00376D3E"/>
    <w:rsid w:val="003775C1"/>
    <w:rsid w:val="0037788F"/>
    <w:rsid w:val="003778A9"/>
    <w:rsid w:val="00377B5E"/>
    <w:rsid w:val="00380B47"/>
    <w:rsid w:val="003849B2"/>
    <w:rsid w:val="00387930"/>
    <w:rsid w:val="00387B42"/>
    <w:rsid w:val="003905EF"/>
    <w:rsid w:val="0039133D"/>
    <w:rsid w:val="0039203D"/>
    <w:rsid w:val="00392476"/>
    <w:rsid w:val="0039553C"/>
    <w:rsid w:val="003957B9"/>
    <w:rsid w:val="00396C5D"/>
    <w:rsid w:val="00396CF4"/>
    <w:rsid w:val="00396F45"/>
    <w:rsid w:val="00397D65"/>
    <w:rsid w:val="003A0DB9"/>
    <w:rsid w:val="003A1098"/>
    <w:rsid w:val="003A1210"/>
    <w:rsid w:val="003A1FA2"/>
    <w:rsid w:val="003A36D0"/>
    <w:rsid w:val="003A4498"/>
    <w:rsid w:val="003A4813"/>
    <w:rsid w:val="003A568C"/>
    <w:rsid w:val="003A58AB"/>
    <w:rsid w:val="003A616F"/>
    <w:rsid w:val="003A66BF"/>
    <w:rsid w:val="003B1245"/>
    <w:rsid w:val="003B457A"/>
    <w:rsid w:val="003B4C32"/>
    <w:rsid w:val="003B5A3A"/>
    <w:rsid w:val="003C017E"/>
    <w:rsid w:val="003C1032"/>
    <w:rsid w:val="003C27E4"/>
    <w:rsid w:val="003C2967"/>
    <w:rsid w:val="003C37D1"/>
    <w:rsid w:val="003C3CAD"/>
    <w:rsid w:val="003C4D97"/>
    <w:rsid w:val="003C69CB"/>
    <w:rsid w:val="003C6BA7"/>
    <w:rsid w:val="003C6C0A"/>
    <w:rsid w:val="003C709B"/>
    <w:rsid w:val="003C797E"/>
    <w:rsid w:val="003C7C99"/>
    <w:rsid w:val="003D2D38"/>
    <w:rsid w:val="003D38DE"/>
    <w:rsid w:val="003D39C4"/>
    <w:rsid w:val="003D5F62"/>
    <w:rsid w:val="003D64AE"/>
    <w:rsid w:val="003D6C41"/>
    <w:rsid w:val="003E0CBC"/>
    <w:rsid w:val="003E127B"/>
    <w:rsid w:val="003E13E5"/>
    <w:rsid w:val="003E3CFA"/>
    <w:rsid w:val="003E5FB0"/>
    <w:rsid w:val="003E65D9"/>
    <w:rsid w:val="003E696C"/>
    <w:rsid w:val="003E727C"/>
    <w:rsid w:val="003F065E"/>
    <w:rsid w:val="003F1272"/>
    <w:rsid w:val="003F2C6F"/>
    <w:rsid w:val="003F2E0D"/>
    <w:rsid w:val="003F318A"/>
    <w:rsid w:val="003F38F5"/>
    <w:rsid w:val="003F44D9"/>
    <w:rsid w:val="003F6324"/>
    <w:rsid w:val="003F6F05"/>
    <w:rsid w:val="00401323"/>
    <w:rsid w:val="004018A4"/>
    <w:rsid w:val="00402287"/>
    <w:rsid w:val="004037F2"/>
    <w:rsid w:val="0040395C"/>
    <w:rsid w:val="004107AC"/>
    <w:rsid w:val="00410B01"/>
    <w:rsid w:val="00411AB4"/>
    <w:rsid w:val="00414886"/>
    <w:rsid w:val="00414AF5"/>
    <w:rsid w:val="00414E9B"/>
    <w:rsid w:val="0041568C"/>
    <w:rsid w:val="004158E6"/>
    <w:rsid w:val="00421E9B"/>
    <w:rsid w:val="004223B7"/>
    <w:rsid w:val="00423C8C"/>
    <w:rsid w:val="00425036"/>
    <w:rsid w:val="00426D28"/>
    <w:rsid w:val="00426E11"/>
    <w:rsid w:val="00427278"/>
    <w:rsid w:val="00427C97"/>
    <w:rsid w:val="004301EB"/>
    <w:rsid w:val="00430B1C"/>
    <w:rsid w:val="0043159F"/>
    <w:rsid w:val="00432832"/>
    <w:rsid w:val="00434D22"/>
    <w:rsid w:val="00434DA8"/>
    <w:rsid w:val="0043687D"/>
    <w:rsid w:val="00440813"/>
    <w:rsid w:val="0044089F"/>
    <w:rsid w:val="00440BA2"/>
    <w:rsid w:val="00442558"/>
    <w:rsid w:val="00443701"/>
    <w:rsid w:val="00444C6D"/>
    <w:rsid w:val="00445B88"/>
    <w:rsid w:val="00446691"/>
    <w:rsid w:val="00446701"/>
    <w:rsid w:val="004471F8"/>
    <w:rsid w:val="00450F79"/>
    <w:rsid w:val="00451061"/>
    <w:rsid w:val="00451A91"/>
    <w:rsid w:val="00451D96"/>
    <w:rsid w:val="00452383"/>
    <w:rsid w:val="004530CE"/>
    <w:rsid w:val="00454871"/>
    <w:rsid w:val="00454F38"/>
    <w:rsid w:val="00455601"/>
    <w:rsid w:val="00455806"/>
    <w:rsid w:val="00455F10"/>
    <w:rsid w:val="0045611E"/>
    <w:rsid w:val="00460CAD"/>
    <w:rsid w:val="00464066"/>
    <w:rsid w:val="004658F8"/>
    <w:rsid w:val="004660BC"/>
    <w:rsid w:val="00466AFA"/>
    <w:rsid w:val="00471718"/>
    <w:rsid w:val="00471CD3"/>
    <w:rsid w:val="00471CEB"/>
    <w:rsid w:val="004720BB"/>
    <w:rsid w:val="004723BF"/>
    <w:rsid w:val="00481380"/>
    <w:rsid w:val="00482901"/>
    <w:rsid w:val="0048308A"/>
    <w:rsid w:val="00483BAD"/>
    <w:rsid w:val="00483C33"/>
    <w:rsid w:val="00484994"/>
    <w:rsid w:val="00485E2A"/>
    <w:rsid w:val="004865E5"/>
    <w:rsid w:val="004901A3"/>
    <w:rsid w:val="00492932"/>
    <w:rsid w:val="00492A55"/>
    <w:rsid w:val="0049367F"/>
    <w:rsid w:val="00493C88"/>
    <w:rsid w:val="004950D5"/>
    <w:rsid w:val="00495303"/>
    <w:rsid w:val="004975BA"/>
    <w:rsid w:val="00497B08"/>
    <w:rsid w:val="004A0097"/>
    <w:rsid w:val="004A06DD"/>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1757"/>
    <w:rsid w:val="004C2614"/>
    <w:rsid w:val="004C3A80"/>
    <w:rsid w:val="004C46F3"/>
    <w:rsid w:val="004C4DF5"/>
    <w:rsid w:val="004C55AD"/>
    <w:rsid w:val="004C582E"/>
    <w:rsid w:val="004C6111"/>
    <w:rsid w:val="004D316E"/>
    <w:rsid w:val="004D3D4E"/>
    <w:rsid w:val="004D40B5"/>
    <w:rsid w:val="004D51BF"/>
    <w:rsid w:val="004D6BE1"/>
    <w:rsid w:val="004E1EA0"/>
    <w:rsid w:val="004E22C7"/>
    <w:rsid w:val="004E3830"/>
    <w:rsid w:val="004E6EA5"/>
    <w:rsid w:val="004E7E85"/>
    <w:rsid w:val="004F0D27"/>
    <w:rsid w:val="004F149B"/>
    <w:rsid w:val="004F1C6F"/>
    <w:rsid w:val="004F1EED"/>
    <w:rsid w:val="004F202C"/>
    <w:rsid w:val="004F4B4D"/>
    <w:rsid w:val="004F5109"/>
    <w:rsid w:val="004F5EA4"/>
    <w:rsid w:val="00501CD2"/>
    <w:rsid w:val="00502859"/>
    <w:rsid w:val="00504B18"/>
    <w:rsid w:val="00504C8D"/>
    <w:rsid w:val="00504CD6"/>
    <w:rsid w:val="00506A85"/>
    <w:rsid w:val="00506E7D"/>
    <w:rsid w:val="0050709E"/>
    <w:rsid w:val="00510E7F"/>
    <w:rsid w:val="005117EA"/>
    <w:rsid w:val="00511877"/>
    <w:rsid w:val="00511EC3"/>
    <w:rsid w:val="0051286F"/>
    <w:rsid w:val="00513137"/>
    <w:rsid w:val="00513631"/>
    <w:rsid w:val="00517932"/>
    <w:rsid w:val="005202AA"/>
    <w:rsid w:val="00521411"/>
    <w:rsid w:val="00521B5E"/>
    <w:rsid w:val="00522225"/>
    <w:rsid w:val="005222BD"/>
    <w:rsid w:val="00523C6A"/>
    <w:rsid w:val="00524334"/>
    <w:rsid w:val="005249F7"/>
    <w:rsid w:val="00524C59"/>
    <w:rsid w:val="00524C88"/>
    <w:rsid w:val="00525623"/>
    <w:rsid w:val="00525777"/>
    <w:rsid w:val="00525EF8"/>
    <w:rsid w:val="0052682C"/>
    <w:rsid w:val="005268BA"/>
    <w:rsid w:val="005277D3"/>
    <w:rsid w:val="00531F63"/>
    <w:rsid w:val="00533365"/>
    <w:rsid w:val="00533B89"/>
    <w:rsid w:val="0053425C"/>
    <w:rsid w:val="005359BA"/>
    <w:rsid w:val="00535D70"/>
    <w:rsid w:val="00537BAE"/>
    <w:rsid w:val="005402F1"/>
    <w:rsid w:val="005428ED"/>
    <w:rsid w:val="005446DC"/>
    <w:rsid w:val="005454DF"/>
    <w:rsid w:val="00546E77"/>
    <w:rsid w:val="00551613"/>
    <w:rsid w:val="00552D4C"/>
    <w:rsid w:val="00554D73"/>
    <w:rsid w:val="00555D1C"/>
    <w:rsid w:val="0055660F"/>
    <w:rsid w:val="00556B8B"/>
    <w:rsid w:val="00557402"/>
    <w:rsid w:val="005579FF"/>
    <w:rsid w:val="005601A7"/>
    <w:rsid w:val="00560A5C"/>
    <w:rsid w:val="0056124F"/>
    <w:rsid w:val="00564CAA"/>
    <w:rsid w:val="00564CE2"/>
    <w:rsid w:val="0056513E"/>
    <w:rsid w:val="00566787"/>
    <w:rsid w:val="00571349"/>
    <w:rsid w:val="00571382"/>
    <w:rsid w:val="00571779"/>
    <w:rsid w:val="00571FEB"/>
    <w:rsid w:val="005738A2"/>
    <w:rsid w:val="00573D74"/>
    <w:rsid w:val="005749C1"/>
    <w:rsid w:val="005767FA"/>
    <w:rsid w:val="00580B33"/>
    <w:rsid w:val="005814B7"/>
    <w:rsid w:val="00581667"/>
    <w:rsid w:val="00583B55"/>
    <w:rsid w:val="00583E3A"/>
    <w:rsid w:val="00584541"/>
    <w:rsid w:val="0058481F"/>
    <w:rsid w:val="0058547F"/>
    <w:rsid w:val="00590AE5"/>
    <w:rsid w:val="00591D82"/>
    <w:rsid w:val="00592098"/>
    <w:rsid w:val="0059353C"/>
    <w:rsid w:val="00593B41"/>
    <w:rsid w:val="00593F0B"/>
    <w:rsid w:val="00593FB1"/>
    <w:rsid w:val="005951EC"/>
    <w:rsid w:val="00596348"/>
    <w:rsid w:val="005A1A86"/>
    <w:rsid w:val="005A1E73"/>
    <w:rsid w:val="005A2B09"/>
    <w:rsid w:val="005A2F42"/>
    <w:rsid w:val="005A3221"/>
    <w:rsid w:val="005A4A79"/>
    <w:rsid w:val="005A5A1F"/>
    <w:rsid w:val="005A63CC"/>
    <w:rsid w:val="005A6658"/>
    <w:rsid w:val="005B0909"/>
    <w:rsid w:val="005B18A3"/>
    <w:rsid w:val="005B2116"/>
    <w:rsid w:val="005B48E3"/>
    <w:rsid w:val="005B5E0B"/>
    <w:rsid w:val="005B650F"/>
    <w:rsid w:val="005B71FD"/>
    <w:rsid w:val="005B792A"/>
    <w:rsid w:val="005C1019"/>
    <w:rsid w:val="005C122F"/>
    <w:rsid w:val="005C1DDF"/>
    <w:rsid w:val="005C329C"/>
    <w:rsid w:val="005C3D34"/>
    <w:rsid w:val="005C3E3A"/>
    <w:rsid w:val="005C499D"/>
    <w:rsid w:val="005C4ECD"/>
    <w:rsid w:val="005C5CFD"/>
    <w:rsid w:val="005C7A41"/>
    <w:rsid w:val="005D186E"/>
    <w:rsid w:val="005D1C10"/>
    <w:rsid w:val="005D1CB6"/>
    <w:rsid w:val="005D28D8"/>
    <w:rsid w:val="005D3B58"/>
    <w:rsid w:val="005D444A"/>
    <w:rsid w:val="005D495F"/>
    <w:rsid w:val="005D64B5"/>
    <w:rsid w:val="005D6536"/>
    <w:rsid w:val="005E2092"/>
    <w:rsid w:val="005E3D37"/>
    <w:rsid w:val="005E5F77"/>
    <w:rsid w:val="005E636A"/>
    <w:rsid w:val="005E6CF4"/>
    <w:rsid w:val="005F0087"/>
    <w:rsid w:val="005F25C8"/>
    <w:rsid w:val="005F2B3A"/>
    <w:rsid w:val="005F4250"/>
    <w:rsid w:val="005F5334"/>
    <w:rsid w:val="005F60C6"/>
    <w:rsid w:val="005F6597"/>
    <w:rsid w:val="005F6C33"/>
    <w:rsid w:val="00600AF3"/>
    <w:rsid w:val="00604752"/>
    <w:rsid w:val="00605164"/>
    <w:rsid w:val="00605CD0"/>
    <w:rsid w:val="00605CE5"/>
    <w:rsid w:val="00607220"/>
    <w:rsid w:val="00610138"/>
    <w:rsid w:val="0061381B"/>
    <w:rsid w:val="00615005"/>
    <w:rsid w:val="00615417"/>
    <w:rsid w:val="00616757"/>
    <w:rsid w:val="00620928"/>
    <w:rsid w:val="00620938"/>
    <w:rsid w:val="006217D7"/>
    <w:rsid w:val="00625ECE"/>
    <w:rsid w:val="0062715A"/>
    <w:rsid w:val="00627291"/>
    <w:rsid w:val="00630024"/>
    <w:rsid w:val="00631280"/>
    <w:rsid w:val="006339AE"/>
    <w:rsid w:val="00633E37"/>
    <w:rsid w:val="00635CB3"/>
    <w:rsid w:val="006360FA"/>
    <w:rsid w:val="006374CD"/>
    <w:rsid w:val="00640B63"/>
    <w:rsid w:val="00640F4A"/>
    <w:rsid w:val="00641215"/>
    <w:rsid w:val="00641CD0"/>
    <w:rsid w:val="00642D22"/>
    <w:rsid w:val="00642DF7"/>
    <w:rsid w:val="00643C79"/>
    <w:rsid w:val="006466A2"/>
    <w:rsid w:val="00646FEE"/>
    <w:rsid w:val="00652C2B"/>
    <w:rsid w:val="00653CF6"/>
    <w:rsid w:val="0065435E"/>
    <w:rsid w:val="00654552"/>
    <w:rsid w:val="00654EEC"/>
    <w:rsid w:val="00655705"/>
    <w:rsid w:val="0066005E"/>
    <w:rsid w:val="006612BB"/>
    <w:rsid w:val="00661DF3"/>
    <w:rsid w:val="00662D5D"/>
    <w:rsid w:val="00663D6B"/>
    <w:rsid w:val="0066436A"/>
    <w:rsid w:val="00670A60"/>
    <w:rsid w:val="00671A70"/>
    <w:rsid w:val="00672582"/>
    <w:rsid w:val="00676804"/>
    <w:rsid w:val="00676C58"/>
    <w:rsid w:val="00677DCC"/>
    <w:rsid w:val="006801B9"/>
    <w:rsid w:val="0068021E"/>
    <w:rsid w:val="00683324"/>
    <w:rsid w:val="006834CB"/>
    <w:rsid w:val="00684FE5"/>
    <w:rsid w:val="006862B1"/>
    <w:rsid w:val="0068647A"/>
    <w:rsid w:val="00686B45"/>
    <w:rsid w:val="00687079"/>
    <w:rsid w:val="0069002D"/>
    <w:rsid w:val="0069057A"/>
    <w:rsid w:val="006908BC"/>
    <w:rsid w:val="006917C4"/>
    <w:rsid w:val="00692FC6"/>
    <w:rsid w:val="00692FF7"/>
    <w:rsid w:val="00693CF3"/>
    <w:rsid w:val="00694F98"/>
    <w:rsid w:val="00696743"/>
    <w:rsid w:val="006A3386"/>
    <w:rsid w:val="006A46E5"/>
    <w:rsid w:val="006A47AD"/>
    <w:rsid w:val="006A54B9"/>
    <w:rsid w:val="006B022F"/>
    <w:rsid w:val="006B091C"/>
    <w:rsid w:val="006B2272"/>
    <w:rsid w:val="006B2FCC"/>
    <w:rsid w:val="006B6D85"/>
    <w:rsid w:val="006B6EE7"/>
    <w:rsid w:val="006B7946"/>
    <w:rsid w:val="006B7E96"/>
    <w:rsid w:val="006C065C"/>
    <w:rsid w:val="006C20FD"/>
    <w:rsid w:val="006C37A1"/>
    <w:rsid w:val="006C387D"/>
    <w:rsid w:val="006C66B7"/>
    <w:rsid w:val="006D29F5"/>
    <w:rsid w:val="006D3D3C"/>
    <w:rsid w:val="006D5170"/>
    <w:rsid w:val="006D5469"/>
    <w:rsid w:val="006D70AE"/>
    <w:rsid w:val="006D7F02"/>
    <w:rsid w:val="006E0AD6"/>
    <w:rsid w:val="006E2286"/>
    <w:rsid w:val="006E3487"/>
    <w:rsid w:val="006E559C"/>
    <w:rsid w:val="006E6CDF"/>
    <w:rsid w:val="006E71B3"/>
    <w:rsid w:val="006E7ABD"/>
    <w:rsid w:val="006F04EE"/>
    <w:rsid w:val="006F0524"/>
    <w:rsid w:val="006F3FD9"/>
    <w:rsid w:val="006F4207"/>
    <w:rsid w:val="006F4CFF"/>
    <w:rsid w:val="006F68B3"/>
    <w:rsid w:val="006F732B"/>
    <w:rsid w:val="00700A6E"/>
    <w:rsid w:val="00700F4F"/>
    <w:rsid w:val="007018C1"/>
    <w:rsid w:val="00701933"/>
    <w:rsid w:val="00702C0B"/>
    <w:rsid w:val="00703FF6"/>
    <w:rsid w:val="007043E4"/>
    <w:rsid w:val="00704914"/>
    <w:rsid w:val="00704FFF"/>
    <w:rsid w:val="00705168"/>
    <w:rsid w:val="00707920"/>
    <w:rsid w:val="00707F17"/>
    <w:rsid w:val="00710FBC"/>
    <w:rsid w:val="00711B7F"/>
    <w:rsid w:val="00711DCC"/>
    <w:rsid w:val="0071235D"/>
    <w:rsid w:val="00713214"/>
    <w:rsid w:val="0071481E"/>
    <w:rsid w:val="00714DB4"/>
    <w:rsid w:val="00715D70"/>
    <w:rsid w:val="0071655A"/>
    <w:rsid w:val="0072000E"/>
    <w:rsid w:val="00720051"/>
    <w:rsid w:val="00720658"/>
    <w:rsid w:val="0072112F"/>
    <w:rsid w:val="007212E3"/>
    <w:rsid w:val="00723C67"/>
    <w:rsid w:val="0072588F"/>
    <w:rsid w:val="00731762"/>
    <w:rsid w:val="00731A17"/>
    <w:rsid w:val="007325E9"/>
    <w:rsid w:val="00732F50"/>
    <w:rsid w:val="00733575"/>
    <w:rsid w:val="007345E0"/>
    <w:rsid w:val="007346E8"/>
    <w:rsid w:val="00734A25"/>
    <w:rsid w:val="007350E0"/>
    <w:rsid w:val="0073673D"/>
    <w:rsid w:val="00736743"/>
    <w:rsid w:val="00736F5B"/>
    <w:rsid w:val="00741456"/>
    <w:rsid w:val="00742B73"/>
    <w:rsid w:val="00742C49"/>
    <w:rsid w:val="00742D1B"/>
    <w:rsid w:val="00742D40"/>
    <w:rsid w:val="00742D95"/>
    <w:rsid w:val="007438B6"/>
    <w:rsid w:val="00746507"/>
    <w:rsid w:val="00747A8F"/>
    <w:rsid w:val="00747EB3"/>
    <w:rsid w:val="00750B8A"/>
    <w:rsid w:val="00751C3D"/>
    <w:rsid w:val="00754B12"/>
    <w:rsid w:val="007559C0"/>
    <w:rsid w:val="00755EFB"/>
    <w:rsid w:val="00756756"/>
    <w:rsid w:val="00756E31"/>
    <w:rsid w:val="0076119B"/>
    <w:rsid w:val="00761210"/>
    <w:rsid w:val="007617C7"/>
    <w:rsid w:val="007619E1"/>
    <w:rsid w:val="00762681"/>
    <w:rsid w:val="00763032"/>
    <w:rsid w:val="0076338B"/>
    <w:rsid w:val="00763C70"/>
    <w:rsid w:val="00764542"/>
    <w:rsid w:val="00765C49"/>
    <w:rsid w:val="0076756B"/>
    <w:rsid w:val="00767BE1"/>
    <w:rsid w:val="00773FFE"/>
    <w:rsid w:val="00775EA3"/>
    <w:rsid w:val="0077692B"/>
    <w:rsid w:val="00776DDD"/>
    <w:rsid w:val="00777D5B"/>
    <w:rsid w:val="007823CA"/>
    <w:rsid w:val="00782CC2"/>
    <w:rsid w:val="00783959"/>
    <w:rsid w:val="00785B67"/>
    <w:rsid w:val="007864A7"/>
    <w:rsid w:val="007866EA"/>
    <w:rsid w:val="00786B7D"/>
    <w:rsid w:val="00787341"/>
    <w:rsid w:val="00787626"/>
    <w:rsid w:val="0079051A"/>
    <w:rsid w:val="007909E1"/>
    <w:rsid w:val="00790CBB"/>
    <w:rsid w:val="007917DD"/>
    <w:rsid w:val="00793DA7"/>
    <w:rsid w:val="0079422F"/>
    <w:rsid w:val="00794F85"/>
    <w:rsid w:val="00794FC9"/>
    <w:rsid w:val="007960F5"/>
    <w:rsid w:val="007973A3"/>
    <w:rsid w:val="007A0C62"/>
    <w:rsid w:val="007A14F2"/>
    <w:rsid w:val="007A2B3B"/>
    <w:rsid w:val="007A3460"/>
    <w:rsid w:val="007A4590"/>
    <w:rsid w:val="007A5463"/>
    <w:rsid w:val="007A6C7F"/>
    <w:rsid w:val="007B1421"/>
    <w:rsid w:val="007B2A1F"/>
    <w:rsid w:val="007B2C4C"/>
    <w:rsid w:val="007B3AC5"/>
    <w:rsid w:val="007B482D"/>
    <w:rsid w:val="007B5995"/>
    <w:rsid w:val="007B5A31"/>
    <w:rsid w:val="007C0631"/>
    <w:rsid w:val="007C0D74"/>
    <w:rsid w:val="007C166F"/>
    <w:rsid w:val="007C4592"/>
    <w:rsid w:val="007C4EBB"/>
    <w:rsid w:val="007C5D60"/>
    <w:rsid w:val="007C7071"/>
    <w:rsid w:val="007C75B7"/>
    <w:rsid w:val="007D0938"/>
    <w:rsid w:val="007D0F26"/>
    <w:rsid w:val="007D1E1B"/>
    <w:rsid w:val="007D22FE"/>
    <w:rsid w:val="007D5781"/>
    <w:rsid w:val="007D64EC"/>
    <w:rsid w:val="007D64ED"/>
    <w:rsid w:val="007D75B9"/>
    <w:rsid w:val="007E019F"/>
    <w:rsid w:val="007E03E1"/>
    <w:rsid w:val="007E112A"/>
    <w:rsid w:val="007E4DCF"/>
    <w:rsid w:val="007E6BE1"/>
    <w:rsid w:val="007E6E97"/>
    <w:rsid w:val="007E7555"/>
    <w:rsid w:val="007F03CD"/>
    <w:rsid w:val="007F0C57"/>
    <w:rsid w:val="007F2EA4"/>
    <w:rsid w:val="007F379C"/>
    <w:rsid w:val="007F4B21"/>
    <w:rsid w:val="007F54D9"/>
    <w:rsid w:val="00800787"/>
    <w:rsid w:val="00801C91"/>
    <w:rsid w:val="00802C86"/>
    <w:rsid w:val="00804B71"/>
    <w:rsid w:val="008051D7"/>
    <w:rsid w:val="00805745"/>
    <w:rsid w:val="0080670D"/>
    <w:rsid w:val="008067B1"/>
    <w:rsid w:val="00806EAC"/>
    <w:rsid w:val="008072E7"/>
    <w:rsid w:val="00807E34"/>
    <w:rsid w:val="00807EE4"/>
    <w:rsid w:val="008111D1"/>
    <w:rsid w:val="00814D10"/>
    <w:rsid w:val="00817051"/>
    <w:rsid w:val="00817A5C"/>
    <w:rsid w:val="00820DC4"/>
    <w:rsid w:val="008219D3"/>
    <w:rsid w:val="0082290F"/>
    <w:rsid w:val="00822C85"/>
    <w:rsid w:val="00823644"/>
    <w:rsid w:val="00825FAF"/>
    <w:rsid w:val="00826527"/>
    <w:rsid w:val="00827F9C"/>
    <w:rsid w:val="00830200"/>
    <w:rsid w:val="00830B82"/>
    <w:rsid w:val="0083186B"/>
    <w:rsid w:val="008322A7"/>
    <w:rsid w:val="00832B4F"/>
    <w:rsid w:val="00832B5C"/>
    <w:rsid w:val="008332C0"/>
    <w:rsid w:val="00833A74"/>
    <w:rsid w:val="00835131"/>
    <w:rsid w:val="008357E7"/>
    <w:rsid w:val="00835922"/>
    <w:rsid w:val="008362A2"/>
    <w:rsid w:val="00840B49"/>
    <w:rsid w:val="00842D14"/>
    <w:rsid w:val="00844411"/>
    <w:rsid w:val="00846424"/>
    <w:rsid w:val="0084703A"/>
    <w:rsid w:val="0085255B"/>
    <w:rsid w:val="00853484"/>
    <w:rsid w:val="00854937"/>
    <w:rsid w:val="00855326"/>
    <w:rsid w:val="00856627"/>
    <w:rsid w:val="00856D6D"/>
    <w:rsid w:val="0085715B"/>
    <w:rsid w:val="008577E4"/>
    <w:rsid w:val="00857C91"/>
    <w:rsid w:val="00857D1F"/>
    <w:rsid w:val="00860775"/>
    <w:rsid w:val="00861089"/>
    <w:rsid w:val="00861A2D"/>
    <w:rsid w:val="00861E70"/>
    <w:rsid w:val="00862F3B"/>
    <w:rsid w:val="008634D1"/>
    <w:rsid w:val="00864F7F"/>
    <w:rsid w:val="00867A41"/>
    <w:rsid w:val="00871DB9"/>
    <w:rsid w:val="0087255D"/>
    <w:rsid w:val="0087337E"/>
    <w:rsid w:val="0087390F"/>
    <w:rsid w:val="00881C2B"/>
    <w:rsid w:val="00881C3E"/>
    <w:rsid w:val="00885546"/>
    <w:rsid w:val="0088558F"/>
    <w:rsid w:val="00885673"/>
    <w:rsid w:val="00885A67"/>
    <w:rsid w:val="00885E7B"/>
    <w:rsid w:val="00886F1B"/>
    <w:rsid w:val="00891558"/>
    <w:rsid w:val="00892003"/>
    <w:rsid w:val="00892B5A"/>
    <w:rsid w:val="00892E54"/>
    <w:rsid w:val="00893130"/>
    <w:rsid w:val="00893D88"/>
    <w:rsid w:val="00894916"/>
    <w:rsid w:val="00894E7C"/>
    <w:rsid w:val="008966EA"/>
    <w:rsid w:val="00897F8C"/>
    <w:rsid w:val="008A000E"/>
    <w:rsid w:val="008A2015"/>
    <w:rsid w:val="008A2064"/>
    <w:rsid w:val="008A2FD4"/>
    <w:rsid w:val="008A3A19"/>
    <w:rsid w:val="008A4435"/>
    <w:rsid w:val="008B0405"/>
    <w:rsid w:val="008B0DBF"/>
    <w:rsid w:val="008B24EC"/>
    <w:rsid w:val="008B4CC4"/>
    <w:rsid w:val="008B7C4F"/>
    <w:rsid w:val="008B7D59"/>
    <w:rsid w:val="008C0D59"/>
    <w:rsid w:val="008C16FA"/>
    <w:rsid w:val="008C1AC1"/>
    <w:rsid w:val="008C25FD"/>
    <w:rsid w:val="008C2D6A"/>
    <w:rsid w:val="008C3FAF"/>
    <w:rsid w:val="008C69A6"/>
    <w:rsid w:val="008C6A3C"/>
    <w:rsid w:val="008C764E"/>
    <w:rsid w:val="008D0183"/>
    <w:rsid w:val="008D15F1"/>
    <w:rsid w:val="008D1A6D"/>
    <w:rsid w:val="008D1F5B"/>
    <w:rsid w:val="008D27FB"/>
    <w:rsid w:val="008D3106"/>
    <w:rsid w:val="008D43C8"/>
    <w:rsid w:val="008D49F2"/>
    <w:rsid w:val="008D5C86"/>
    <w:rsid w:val="008D71C0"/>
    <w:rsid w:val="008D73A3"/>
    <w:rsid w:val="008D748B"/>
    <w:rsid w:val="008D7563"/>
    <w:rsid w:val="008E0BC7"/>
    <w:rsid w:val="008E1F2E"/>
    <w:rsid w:val="008E3EF0"/>
    <w:rsid w:val="008E453F"/>
    <w:rsid w:val="008E4D2F"/>
    <w:rsid w:val="008E7E61"/>
    <w:rsid w:val="008F0098"/>
    <w:rsid w:val="008F010F"/>
    <w:rsid w:val="008F0BB7"/>
    <w:rsid w:val="008F0BE4"/>
    <w:rsid w:val="008F2CC4"/>
    <w:rsid w:val="008F685D"/>
    <w:rsid w:val="008F7281"/>
    <w:rsid w:val="008F7468"/>
    <w:rsid w:val="00900CC1"/>
    <w:rsid w:val="009020A2"/>
    <w:rsid w:val="00903B51"/>
    <w:rsid w:val="00904C8C"/>
    <w:rsid w:val="0090593F"/>
    <w:rsid w:val="00905AE7"/>
    <w:rsid w:val="009077DC"/>
    <w:rsid w:val="00907EE3"/>
    <w:rsid w:val="00910A50"/>
    <w:rsid w:val="00910D69"/>
    <w:rsid w:val="00910E7B"/>
    <w:rsid w:val="0091257C"/>
    <w:rsid w:val="00912E3C"/>
    <w:rsid w:val="00913416"/>
    <w:rsid w:val="00913A08"/>
    <w:rsid w:val="009164EB"/>
    <w:rsid w:val="00917BCC"/>
    <w:rsid w:val="00917E3A"/>
    <w:rsid w:val="00920C87"/>
    <w:rsid w:val="009210BB"/>
    <w:rsid w:val="00924700"/>
    <w:rsid w:val="00926B88"/>
    <w:rsid w:val="0093055C"/>
    <w:rsid w:val="00930DDD"/>
    <w:rsid w:val="00934A43"/>
    <w:rsid w:val="009353D5"/>
    <w:rsid w:val="00937DB0"/>
    <w:rsid w:val="00941F75"/>
    <w:rsid w:val="009420B1"/>
    <w:rsid w:val="00942F68"/>
    <w:rsid w:val="009441FE"/>
    <w:rsid w:val="00944529"/>
    <w:rsid w:val="00944977"/>
    <w:rsid w:val="00945DEA"/>
    <w:rsid w:val="00946B83"/>
    <w:rsid w:val="0095049C"/>
    <w:rsid w:val="00950738"/>
    <w:rsid w:val="00951451"/>
    <w:rsid w:val="009518EB"/>
    <w:rsid w:val="00953FA6"/>
    <w:rsid w:val="009544F4"/>
    <w:rsid w:val="00954BB5"/>
    <w:rsid w:val="00956581"/>
    <w:rsid w:val="00960A43"/>
    <w:rsid w:val="00961B74"/>
    <w:rsid w:val="00961D75"/>
    <w:rsid w:val="00962462"/>
    <w:rsid w:val="00965E59"/>
    <w:rsid w:val="0096662B"/>
    <w:rsid w:val="00966F53"/>
    <w:rsid w:val="0096758A"/>
    <w:rsid w:val="0097128F"/>
    <w:rsid w:val="00971634"/>
    <w:rsid w:val="00971D5E"/>
    <w:rsid w:val="00972EE0"/>
    <w:rsid w:val="00973054"/>
    <w:rsid w:val="00973B56"/>
    <w:rsid w:val="00974E13"/>
    <w:rsid w:val="00975C4C"/>
    <w:rsid w:val="009764FF"/>
    <w:rsid w:val="00980023"/>
    <w:rsid w:val="009810E3"/>
    <w:rsid w:val="00981629"/>
    <w:rsid w:val="00982481"/>
    <w:rsid w:val="00982D7B"/>
    <w:rsid w:val="0098309A"/>
    <w:rsid w:val="00985C06"/>
    <w:rsid w:val="0099116A"/>
    <w:rsid w:val="009917C7"/>
    <w:rsid w:val="00992690"/>
    <w:rsid w:val="00992BDD"/>
    <w:rsid w:val="00993332"/>
    <w:rsid w:val="00994A50"/>
    <w:rsid w:val="00995075"/>
    <w:rsid w:val="009973B9"/>
    <w:rsid w:val="009A0FA5"/>
    <w:rsid w:val="009A13C0"/>
    <w:rsid w:val="009A37A0"/>
    <w:rsid w:val="009A3A46"/>
    <w:rsid w:val="009A41EB"/>
    <w:rsid w:val="009A4EB1"/>
    <w:rsid w:val="009A5429"/>
    <w:rsid w:val="009A572A"/>
    <w:rsid w:val="009A6C30"/>
    <w:rsid w:val="009A75A4"/>
    <w:rsid w:val="009A776E"/>
    <w:rsid w:val="009A7918"/>
    <w:rsid w:val="009B13B2"/>
    <w:rsid w:val="009B15B7"/>
    <w:rsid w:val="009B1AE1"/>
    <w:rsid w:val="009B2080"/>
    <w:rsid w:val="009B2C8C"/>
    <w:rsid w:val="009B6186"/>
    <w:rsid w:val="009B70EA"/>
    <w:rsid w:val="009B727A"/>
    <w:rsid w:val="009B7618"/>
    <w:rsid w:val="009C0C09"/>
    <w:rsid w:val="009C0CF7"/>
    <w:rsid w:val="009C3AB3"/>
    <w:rsid w:val="009C46BD"/>
    <w:rsid w:val="009C68FE"/>
    <w:rsid w:val="009D3AE7"/>
    <w:rsid w:val="009D62FC"/>
    <w:rsid w:val="009D7256"/>
    <w:rsid w:val="009D7C28"/>
    <w:rsid w:val="009E0F1C"/>
    <w:rsid w:val="009E1ACE"/>
    <w:rsid w:val="009E2C90"/>
    <w:rsid w:val="009E317D"/>
    <w:rsid w:val="009E364D"/>
    <w:rsid w:val="009E4DBD"/>
    <w:rsid w:val="009E5992"/>
    <w:rsid w:val="009E5B18"/>
    <w:rsid w:val="009E6F49"/>
    <w:rsid w:val="009F0003"/>
    <w:rsid w:val="009F1C38"/>
    <w:rsid w:val="009F22D6"/>
    <w:rsid w:val="009F3E45"/>
    <w:rsid w:val="009F5247"/>
    <w:rsid w:val="009F5F6A"/>
    <w:rsid w:val="009F7EC0"/>
    <w:rsid w:val="00A02773"/>
    <w:rsid w:val="00A04B22"/>
    <w:rsid w:val="00A04DC3"/>
    <w:rsid w:val="00A061F4"/>
    <w:rsid w:val="00A067E5"/>
    <w:rsid w:val="00A0698B"/>
    <w:rsid w:val="00A11EE4"/>
    <w:rsid w:val="00A127E8"/>
    <w:rsid w:val="00A12CD4"/>
    <w:rsid w:val="00A155F9"/>
    <w:rsid w:val="00A15671"/>
    <w:rsid w:val="00A17D80"/>
    <w:rsid w:val="00A21D11"/>
    <w:rsid w:val="00A22C54"/>
    <w:rsid w:val="00A24489"/>
    <w:rsid w:val="00A2537F"/>
    <w:rsid w:val="00A2560E"/>
    <w:rsid w:val="00A25714"/>
    <w:rsid w:val="00A25FB6"/>
    <w:rsid w:val="00A30630"/>
    <w:rsid w:val="00A30C64"/>
    <w:rsid w:val="00A33A91"/>
    <w:rsid w:val="00A342B3"/>
    <w:rsid w:val="00A34DDE"/>
    <w:rsid w:val="00A35883"/>
    <w:rsid w:val="00A36900"/>
    <w:rsid w:val="00A40006"/>
    <w:rsid w:val="00A40330"/>
    <w:rsid w:val="00A4179A"/>
    <w:rsid w:val="00A43413"/>
    <w:rsid w:val="00A46078"/>
    <w:rsid w:val="00A47FAB"/>
    <w:rsid w:val="00A511E0"/>
    <w:rsid w:val="00A5350D"/>
    <w:rsid w:val="00A54C84"/>
    <w:rsid w:val="00A56DBD"/>
    <w:rsid w:val="00A61595"/>
    <w:rsid w:val="00A642E6"/>
    <w:rsid w:val="00A646F1"/>
    <w:rsid w:val="00A650C2"/>
    <w:rsid w:val="00A65340"/>
    <w:rsid w:val="00A65537"/>
    <w:rsid w:val="00A66CB3"/>
    <w:rsid w:val="00A70289"/>
    <w:rsid w:val="00A710F1"/>
    <w:rsid w:val="00A75BA6"/>
    <w:rsid w:val="00A76F90"/>
    <w:rsid w:val="00A775C0"/>
    <w:rsid w:val="00A77769"/>
    <w:rsid w:val="00A81AD2"/>
    <w:rsid w:val="00A82939"/>
    <w:rsid w:val="00A84898"/>
    <w:rsid w:val="00A853A8"/>
    <w:rsid w:val="00A853EE"/>
    <w:rsid w:val="00A86463"/>
    <w:rsid w:val="00A86917"/>
    <w:rsid w:val="00A870BF"/>
    <w:rsid w:val="00A877A0"/>
    <w:rsid w:val="00A87F32"/>
    <w:rsid w:val="00A90E17"/>
    <w:rsid w:val="00A911EA"/>
    <w:rsid w:val="00A9124C"/>
    <w:rsid w:val="00A92CEE"/>
    <w:rsid w:val="00A92EC1"/>
    <w:rsid w:val="00A94211"/>
    <w:rsid w:val="00A94B98"/>
    <w:rsid w:val="00A9514B"/>
    <w:rsid w:val="00A95593"/>
    <w:rsid w:val="00A95C95"/>
    <w:rsid w:val="00A96661"/>
    <w:rsid w:val="00A96768"/>
    <w:rsid w:val="00A96B17"/>
    <w:rsid w:val="00AA32BD"/>
    <w:rsid w:val="00AA5876"/>
    <w:rsid w:val="00AA68B4"/>
    <w:rsid w:val="00AB07F0"/>
    <w:rsid w:val="00AB0979"/>
    <w:rsid w:val="00AB34AE"/>
    <w:rsid w:val="00AB5A0D"/>
    <w:rsid w:val="00AC195E"/>
    <w:rsid w:val="00AC1B63"/>
    <w:rsid w:val="00AC1D35"/>
    <w:rsid w:val="00AC2EA9"/>
    <w:rsid w:val="00AC3430"/>
    <w:rsid w:val="00AC41BB"/>
    <w:rsid w:val="00AC48D3"/>
    <w:rsid w:val="00AC53DF"/>
    <w:rsid w:val="00AC7A12"/>
    <w:rsid w:val="00AD15F9"/>
    <w:rsid w:val="00AD2811"/>
    <w:rsid w:val="00AD2DBD"/>
    <w:rsid w:val="00AD4F5A"/>
    <w:rsid w:val="00AD659C"/>
    <w:rsid w:val="00AE00FF"/>
    <w:rsid w:val="00AE01F1"/>
    <w:rsid w:val="00AE1F96"/>
    <w:rsid w:val="00AE463B"/>
    <w:rsid w:val="00AE4D35"/>
    <w:rsid w:val="00AE51B3"/>
    <w:rsid w:val="00AE606E"/>
    <w:rsid w:val="00AE7C5D"/>
    <w:rsid w:val="00AE7DE8"/>
    <w:rsid w:val="00AF0B46"/>
    <w:rsid w:val="00AF23B9"/>
    <w:rsid w:val="00AF3614"/>
    <w:rsid w:val="00AF4B3A"/>
    <w:rsid w:val="00AF5622"/>
    <w:rsid w:val="00AF56DE"/>
    <w:rsid w:val="00AF584C"/>
    <w:rsid w:val="00AF5EE6"/>
    <w:rsid w:val="00AF6623"/>
    <w:rsid w:val="00AF69FC"/>
    <w:rsid w:val="00AF7620"/>
    <w:rsid w:val="00B00515"/>
    <w:rsid w:val="00B006D3"/>
    <w:rsid w:val="00B0089F"/>
    <w:rsid w:val="00B027D1"/>
    <w:rsid w:val="00B03C6B"/>
    <w:rsid w:val="00B040C0"/>
    <w:rsid w:val="00B044FD"/>
    <w:rsid w:val="00B058FC"/>
    <w:rsid w:val="00B05A41"/>
    <w:rsid w:val="00B06005"/>
    <w:rsid w:val="00B1041B"/>
    <w:rsid w:val="00B10C7A"/>
    <w:rsid w:val="00B126AD"/>
    <w:rsid w:val="00B12B90"/>
    <w:rsid w:val="00B14904"/>
    <w:rsid w:val="00B15B86"/>
    <w:rsid w:val="00B17526"/>
    <w:rsid w:val="00B20292"/>
    <w:rsid w:val="00B20A18"/>
    <w:rsid w:val="00B2155C"/>
    <w:rsid w:val="00B224EB"/>
    <w:rsid w:val="00B2367A"/>
    <w:rsid w:val="00B23C25"/>
    <w:rsid w:val="00B25059"/>
    <w:rsid w:val="00B26266"/>
    <w:rsid w:val="00B267BE"/>
    <w:rsid w:val="00B31321"/>
    <w:rsid w:val="00B32897"/>
    <w:rsid w:val="00B3372D"/>
    <w:rsid w:val="00B345E7"/>
    <w:rsid w:val="00B347FE"/>
    <w:rsid w:val="00B350C0"/>
    <w:rsid w:val="00B36CE6"/>
    <w:rsid w:val="00B36E9D"/>
    <w:rsid w:val="00B3778C"/>
    <w:rsid w:val="00B4066A"/>
    <w:rsid w:val="00B40EA8"/>
    <w:rsid w:val="00B40F27"/>
    <w:rsid w:val="00B416AA"/>
    <w:rsid w:val="00B41B7D"/>
    <w:rsid w:val="00B43639"/>
    <w:rsid w:val="00B443A5"/>
    <w:rsid w:val="00B44973"/>
    <w:rsid w:val="00B45725"/>
    <w:rsid w:val="00B45CC8"/>
    <w:rsid w:val="00B46DB6"/>
    <w:rsid w:val="00B471EC"/>
    <w:rsid w:val="00B516D6"/>
    <w:rsid w:val="00B5245F"/>
    <w:rsid w:val="00B537D4"/>
    <w:rsid w:val="00B5490A"/>
    <w:rsid w:val="00B565C0"/>
    <w:rsid w:val="00B565E6"/>
    <w:rsid w:val="00B605A5"/>
    <w:rsid w:val="00B60642"/>
    <w:rsid w:val="00B6175C"/>
    <w:rsid w:val="00B6330E"/>
    <w:rsid w:val="00B63C94"/>
    <w:rsid w:val="00B65274"/>
    <w:rsid w:val="00B65AEB"/>
    <w:rsid w:val="00B65D31"/>
    <w:rsid w:val="00B67A5D"/>
    <w:rsid w:val="00B72088"/>
    <w:rsid w:val="00B736D1"/>
    <w:rsid w:val="00B73D91"/>
    <w:rsid w:val="00B7555C"/>
    <w:rsid w:val="00B7672E"/>
    <w:rsid w:val="00B773FE"/>
    <w:rsid w:val="00B7791A"/>
    <w:rsid w:val="00B77C54"/>
    <w:rsid w:val="00B80097"/>
    <w:rsid w:val="00B8023E"/>
    <w:rsid w:val="00B823D0"/>
    <w:rsid w:val="00B82C06"/>
    <w:rsid w:val="00B84660"/>
    <w:rsid w:val="00B848F6"/>
    <w:rsid w:val="00B85A9B"/>
    <w:rsid w:val="00B8697C"/>
    <w:rsid w:val="00B9125C"/>
    <w:rsid w:val="00B92E47"/>
    <w:rsid w:val="00B96496"/>
    <w:rsid w:val="00B96541"/>
    <w:rsid w:val="00B96781"/>
    <w:rsid w:val="00B97E75"/>
    <w:rsid w:val="00BA097E"/>
    <w:rsid w:val="00BA0F6A"/>
    <w:rsid w:val="00BA6B36"/>
    <w:rsid w:val="00BA763A"/>
    <w:rsid w:val="00BA7B93"/>
    <w:rsid w:val="00BB1EA1"/>
    <w:rsid w:val="00BB29E8"/>
    <w:rsid w:val="00BB485D"/>
    <w:rsid w:val="00BB490D"/>
    <w:rsid w:val="00BB56E1"/>
    <w:rsid w:val="00BB6D7F"/>
    <w:rsid w:val="00BC0632"/>
    <w:rsid w:val="00BC1694"/>
    <w:rsid w:val="00BC374A"/>
    <w:rsid w:val="00BC417D"/>
    <w:rsid w:val="00BC653C"/>
    <w:rsid w:val="00BC68D3"/>
    <w:rsid w:val="00BC7B6D"/>
    <w:rsid w:val="00BD0277"/>
    <w:rsid w:val="00BD30B0"/>
    <w:rsid w:val="00BD3FC3"/>
    <w:rsid w:val="00BD5114"/>
    <w:rsid w:val="00BD5D6A"/>
    <w:rsid w:val="00BD5FBE"/>
    <w:rsid w:val="00BD6012"/>
    <w:rsid w:val="00BD7643"/>
    <w:rsid w:val="00BD7CCF"/>
    <w:rsid w:val="00BE1028"/>
    <w:rsid w:val="00BE292A"/>
    <w:rsid w:val="00BE5B63"/>
    <w:rsid w:val="00BE617D"/>
    <w:rsid w:val="00BE6CDD"/>
    <w:rsid w:val="00BF034F"/>
    <w:rsid w:val="00BF0BC3"/>
    <w:rsid w:val="00BF1D3E"/>
    <w:rsid w:val="00BF612C"/>
    <w:rsid w:val="00C0152B"/>
    <w:rsid w:val="00C0218C"/>
    <w:rsid w:val="00C02616"/>
    <w:rsid w:val="00C04190"/>
    <w:rsid w:val="00C05490"/>
    <w:rsid w:val="00C06C30"/>
    <w:rsid w:val="00C074EB"/>
    <w:rsid w:val="00C07985"/>
    <w:rsid w:val="00C07DAF"/>
    <w:rsid w:val="00C07F53"/>
    <w:rsid w:val="00C11C6E"/>
    <w:rsid w:val="00C1240F"/>
    <w:rsid w:val="00C166CD"/>
    <w:rsid w:val="00C21B1E"/>
    <w:rsid w:val="00C22BD2"/>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53217"/>
    <w:rsid w:val="00C53AEE"/>
    <w:rsid w:val="00C54C02"/>
    <w:rsid w:val="00C55CA1"/>
    <w:rsid w:val="00C572E0"/>
    <w:rsid w:val="00C57303"/>
    <w:rsid w:val="00C57648"/>
    <w:rsid w:val="00C604AB"/>
    <w:rsid w:val="00C61559"/>
    <w:rsid w:val="00C61607"/>
    <w:rsid w:val="00C61D30"/>
    <w:rsid w:val="00C63136"/>
    <w:rsid w:val="00C63B5E"/>
    <w:rsid w:val="00C659D1"/>
    <w:rsid w:val="00C662A1"/>
    <w:rsid w:val="00C6739D"/>
    <w:rsid w:val="00C7057E"/>
    <w:rsid w:val="00C70983"/>
    <w:rsid w:val="00C729CD"/>
    <w:rsid w:val="00C7360C"/>
    <w:rsid w:val="00C73B09"/>
    <w:rsid w:val="00C75230"/>
    <w:rsid w:val="00C7592B"/>
    <w:rsid w:val="00C8163F"/>
    <w:rsid w:val="00C81C24"/>
    <w:rsid w:val="00C83BBD"/>
    <w:rsid w:val="00C8425A"/>
    <w:rsid w:val="00C843FE"/>
    <w:rsid w:val="00C84671"/>
    <w:rsid w:val="00C86257"/>
    <w:rsid w:val="00C873E4"/>
    <w:rsid w:val="00C8754F"/>
    <w:rsid w:val="00C908F5"/>
    <w:rsid w:val="00C91EE6"/>
    <w:rsid w:val="00C934CE"/>
    <w:rsid w:val="00C93CD9"/>
    <w:rsid w:val="00CA0FC8"/>
    <w:rsid w:val="00CA16E1"/>
    <w:rsid w:val="00CA18A3"/>
    <w:rsid w:val="00CA1A10"/>
    <w:rsid w:val="00CA284E"/>
    <w:rsid w:val="00CA6047"/>
    <w:rsid w:val="00CA6F7F"/>
    <w:rsid w:val="00CB0DCC"/>
    <w:rsid w:val="00CB17FC"/>
    <w:rsid w:val="00CB3521"/>
    <w:rsid w:val="00CB3B80"/>
    <w:rsid w:val="00CB43BB"/>
    <w:rsid w:val="00CB481A"/>
    <w:rsid w:val="00CB4CEF"/>
    <w:rsid w:val="00CB512D"/>
    <w:rsid w:val="00CB5F39"/>
    <w:rsid w:val="00CB6CC1"/>
    <w:rsid w:val="00CB7813"/>
    <w:rsid w:val="00CC01DB"/>
    <w:rsid w:val="00CC0259"/>
    <w:rsid w:val="00CC10B7"/>
    <w:rsid w:val="00CC2EBB"/>
    <w:rsid w:val="00CC3575"/>
    <w:rsid w:val="00CC3A04"/>
    <w:rsid w:val="00CC5F40"/>
    <w:rsid w:val="00CD05A2"/>
    <w:rsid w:val="00CD10F5"/>
    <w:rsid w:val="00CD12F4"/>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2708"/>
    <w:rsid w:val="00CF3075"/>
    <w:rsid w:val="00CF31A1"/>
    <w:rsid w:val="00CF43EA"/>
    <w:rsid w:val="00CF61E3"/>
    <w:rsid w:val="00CF6AB8"/>
    <w:rsid w:val="00CF77DA"/>
    <w:rsid w:val="00D019AA"/>
    <w:rsid w:val="00D03C91"/>
    <w:rsid w:val="00D0609A"/>
    <w:rsid w:val="00D061CD"/>
    <w:rsid w:val="00D06592"/>
    <w:rsid w:val="00D06B45"/>
    <w:rsid w:val="00D07184"/>
    <w:rsid w:val="00D10CE3"/>
    <w:rsid w:val="00D11FA2"/>
    <w:rsid w:val="00D12D6A"/>
    <w:rsid w:val="00D136EF"/>
    <w:rsid w:val="00D13CB4"/>
    <w:rsid w:val="00D1401E"/>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6647"/>
    <w:rsid w:val="00D52F55"/>
    <w:rsid w:val="00D55A47"/>
    <w:rsid w:val="00D560A0"/>
    <w:rsid w:val="00D5781F"/>
    <w:rsid w:val="00D604D6"/>
    <w:rsid w:val="00D62BDF"/>
    <w:rsid w:val="00D63CB2"/>
    <w:rsid w:val="00D64478"/>
    <w:rsid w:val="00D670DA"/>
    <w:rsid w:val="00D67268"/>
    <w:rsid w:val="00D67D43"/>
    <w:rsid w:val="00D744C6"/>
    <w:rsid w:val="00D7479B"/>
    <w:rsid w:val="00D75A2B"/>
    <w:rsid w:val="00D80AB3"/>
    <w:rsid w:val="00D810D9"/>
    <w:rsid w:val="00D8149F"/>
    <w:rsid w:val="00D81B9E"/>
    <w:rsid w:val="00D81DB4"/>
    <w:rsid w:val="00D82372"/>
    <w:rsid w:val="00D829B2"/>
    <w:rsid w:val="00D83D36"/>
    <w:rsid w:val="00D83F1E"/>
    <w:rsid w:val="00D8698F"/>
    <w:rsid w:val="00D870CD"/>
    <w:rsid w:val="00D912EF"/>
    <w:rsid w:val="00D918A9"/>
    <w:rsid w:val="00D9197A"/>
    <w:rsid w:val="00D92E55"/>
    <w:rsid w:val="00D93CA4"/>
    <w:rsid w:val="00D966ED"/>
    <w:rsid w:val="00D96FCD"/>
    <w:rsid w:val="00DA01D9"/>
    <w:rsid w:val="00DA09BA"/>
    <w:rsid w:val="00DA15D5"/>
    <w:rsid w:val="00DA1BDF"/>
    <w:rsid w:val="00DA2981"/>
    <w:rsid w:val="00DA47F6"/>
    <w:rsid w:val="00DA6A9E"/>
    <w:rsid w:val="00DA7961"/>
    <w:rsid w:val="00DA7969"/>
    <w:rsid w:val="00DA7A5A"/>
    <w:rsid w:val="00DB03A8"/>
    <w:rsid w:val="00DB0414"/>
    <w:rsid w:val="00DB0821"/>
    <w:rsid w:val="00DB1E04"/>
    <w:rsid w:val="00DB2E20"/>
    <w:rsid w:val="00DB3BD6"/>
    <w:rsid w:val="00DB3E7B"/>
    <w:rsid w:val="00DB7A20"/>
    <w:rsid w:val="00DC2B07"/>
    <w:rsid w:val="00DC37B7"/>
    <w:rsid w:val="00DC47AE"/>
    <w:rsid w:val="00DC5150"/>
    <w:rsid w:val="00DC6C1F"/>
    <w:rsid w:val="00DC6F3F"/>
    <w:rsid w:val="00DC7145"/>
    <w:rsid w:val="00DC765E"/>
    <w:rsid w:val="00DD0CDD"/>
    <w:rsid w:val="00DD11AF"/>
    <w:rsid w:val="00DD3CCF"/>
    <w:rsid w:val="00DD4023"/>
    <w:rsid w:val="00DD4FB7"/>
    <w:rsid w:val="00DD5898"/>
    <w:rsid w:val="00DD6510"/>
    <w:rsid w:val="00DD658D"/>
    <w:rsid w:val="00DD6947"/>
    <w:rsid w:val="00DE0C3D"/>
    <w:rsid w:val="00DE3154"/>
    <w:rsid w:val="00DE37D8"/>
    <w:rsid w:val="00DE3D9F"/>
    <w:rsid w:val="00DE4049"/>
    <w:rsid w:val="00DE448F"/>
    <w:rsid w:val="00DE59D1"/>
    <w:rsid w:val="00DE681C"/>
    <w:rsid w:val="00DF027D"/>
    <w:rsid w:val="00DF0467"/>
    <w:rsid w:val="00DF1A1F"/>
    <w:rsid w:val="00DF1F3C"/>
    <w:rsid w:val="00DF23BD"/>
    <w:rsid w:val="00DF33DF"/>
    <w:rsid w:val="00DF473B"/>
    <w:rsid w:val="00DF63A3"/>
    <w:rsid w:val="00DF6559"/>
    <w:rsid w:val="00E0185E"/>
    <w:rsid w:val="00E02BC5"/>
    <w:rsid w:val="00E02E0C"/>
    <w:rsid w:val="00E033C8"/>
    <w:rsid w:val="00E0496E"/>
    <w:rsid w:val="00E06353"/>
    <w:rsid w:val="00E06C2E"/>
    <w:rsid w:val="00E0746F"/>
    <w:rsid w:val="00E079E6"/>
    <w:rsid w:val="00E07FD1"/>
    <w:rsid w:val="00E12823"/>
    <w:rsid w:val="00E12B61"/>
    <w:rsid w:val="00E13151"/>
    <w:rsid w:val="00E13CE0"/>
    <w:rsid w:val="00E16CB5"/>
    <w:rsid w:val="00E20206"/>
    <w:rsid w:val="00E22633"/>
    <w:rsid w:val="00E22DB7"/>
    <w:rsid w:val="00E23014"/>
    <w:rsid w:val="00E23869"/>
    <w:rsid w:val="00E23892"/>
    <w:rsid w:val="00E24A0B"/>
    <w:rsid w:val="00E25135"/>
    <w:rsid w:val="00E26635"/>
    <w:rsid w:val="00E309E5"/>
    <w:rsid w:val="00E30A39"/>
    <w:rsid w:val="00E32BB5"/>
    <w:rsid w:val="00E331C9"/>
    <w:rsid w:val="00E3338C"/>
    <w:rsid w:val="00E33E87"/>
    <w:rsid w:val="00E34A79"/>
    <w:rsid w:val="00E34B87"/>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6DCF"/>
    <w:rsid w:val="00E47755"/>
    <w:rsid w:val="00E50901"/>
    <w:rsid w:val="00E50D2D"/>
    <w:rsid w:val="00E6000E"/>
    <w:rsid w:val="00E60A84"/>
    <w:rsid w:val="00E61E0B"/>
    <w:rsid w:val="00E6239C"/>
    <w:rsid w:val="00E63948"/>
    <w:rsid w:val="00E65858"/>
    <w:rsid w:val="00E65E18"/>
    <w:rsid w:val="00E66464"/>
    <w:rsid w:val="00E70102"/>
    <w:rsid w:val="00E70E1C"/>
    <w:rsid w:val="00E71758"/>
    <w:rsid w:val="00E71EEC"/>
    <w:rsid w:val="00E728E9"/>
    <w:rsid w:val="00E7377C"/>
    <w:rsid w:val="00E73793"/>
    <w:rsid w:val="00E7387D"/>
    <w:rsid w:val="00E74FB8"/>
    <w:rsid w:val="00E75093"/>
    <w:rsid w:val="00E75B34"/>
    <w:rsid w:val="00E75B62"/>
    <w:rsid w:val="00E81217"/>
    <w:rsid w:val="00E81231"/>
    <w:rsid w:val="00E81450"/>
    <w:rsid w:val="00E823FD"/>
    <w:rsid w:val="00E84D05"/>
    <w:rsid w:val="00E86DA2"/>
    <w:rsid w:val="00E8722C"/>
    <w:rsid w:val="00E872E6"/>
    <w:rsid w:val="00E9031A"/>
    <w:rsid w:val="00E92297"/>
    <w:rsid w:val="00E936A2"/>
    <w:rsid w:val="00E93845"/>
    <w:rsid w:val="00E93CFD"/>
    <w:rsid w:val="00E94133"/>
    <w:rsid w:val="00E975D0"/>
    <w:rsid w:val="00EA3080"/>
    <w:rsid w:val="00EA4712"/>
    <w:rsid w:val="00EA4CFD"/>
    <w:rsid w:val="00EA6E69"/>
    <w:rsid w:val="00EA6EDA"/>
    <w:rsid w:val="00EB0CEB"/>
    <w:rsid w:val="00EB0F8E"/>
    <w:rsid w:val="00EB24DD"/>
    <w:rsid w:val="00EB3214"/>
    <w:rsid w:val="00EB3262"/>
    <w:rsid w:val="00EB38AB"/>
    <w:rsid w:val="00EB46C8"/>
    <w:rsid w:val="00EB5D02"/>
    <w:rsid w:val="00EB758B"/>
    <w:rsid w:val="00EB75F1"/>
    <w:rsid w:val="00EC09B7"/>
    <w:rsid w:val="00EC1F3D"/>
    <w:rsid w:val="00EC295B"/>
    <w:rsid w:val="00EC3012"/>
    <w:rsid w:val="00EC3C5D"/>
    <w:rsid w:val="00EC3E97"/>
    <w:rsid w:val="00EC4690"/>
    <w:rsid w:val="00ED024B"/>
    <w:rsid w:val="00ED08EA"/>
    <w:rsid w:val="00ED13ED"/>
    <w:rsid w:val="00ED241C"/>
    <w:rsid w:val="00ED25D0"/>
    <w:rsid w:val="00ED2BCC"/>
    <w:rsid w:val="00ED2C09"/>
    <w:rsid w:val="00ED4674"/>
    <w:rsid w:val="00EE0599"/>
    <w:rsid w:val="00EE1D16"/>
    <w:rsid w:val="00EE33B0"/>
    <w:rsid w:val="00EE3CE0"/>
    <w:rsid w:val="00EE4132"/>
    <w:rsid w:val="00EE425B"/>
    <w:rsid w:val="00EE4752"/>
    <w:rsid w:val="00EE565F"/>
    <w:rsid w:val="00EE59A6"/>
    <w:rsid w:val="00EE613E"/>
    <w:rsid w:val="00EE7A94"/>
    <w:rsid w:val="00EF1864"/>
    <w:rsid w:val="00EF3E25"/>
    <w:rsid w:val="00EF4813"/>
    <w:rsid w:val="00EF598A"/>
    <w:rsid w:val="00EF59ED"/>
    <w:rsid w:val="00EF689F"/>
    <w:rsid w:val="00EF7151"/>
    <w:rsid w:val="00EF72DC"/>
    <w:rsid w:val="00EF7930"/>
    <w:rsid w:val="00F01957"/>
    <w:rsid w:val="00F0315A"/>
    <w:rsid w:val="00F05913"/>
    <w:rsid w:val="00F05B5F"/>
    <w:rsid w:val="00F11637"/>
    <w:rsid w:val="00F12439"/>
    <w:rsid w:val="00F125FA"/>
    <w:rsid w:val="00F16CA0"/>
    <w:rsid w:val="00F17C78"/>
    <w:rsid w:val="00F2057D"/>
    <w:rsid w:val="00F2112F"/>
    <w:rsid w:val="00F23495"/>
    <w:rsid w:val="00F24602"/>
    <w:rsid w:val="00F27766"/>
    <w:rsid w:val="00F31017"/>
    <w:rsid w:val="00F31FB2"/>
    <w:rsid w:val="00F3684C"/>
    <w:rsid w:val="00F37940"/>
    <w:rsid w:val="00F40571"/>
    <w:rsid w:val="00F412C3"/>
    <w:rsid w:val="00F41707"/>
    <w:rsid w:val="00F42FC7"/>
    <w:rsid w:val="00F439A1"/>
    <w:rsid w:val="00F4400B"/>
    <w:rsid w:val="00F444B9"/>
    <w:rsid w:val="00F446A8"/>
    <w:rsid w:val="00F45547"/>
    <w:rsid w:val="00F4736A"/>
    <w:rsid w:val="00F47A37"/>
    <w:rsid w:val="00F5135D"/>
    <w:rsid w:val="00F5245A"/>
    <w:rsid w:val="00F53072"/>
    <w:rsid w:val="00F53B7A"/>
    <w:rsid w:val="00F53C55"/>
    <w:rsid w:val="00F54ED1"/>
    <w:rsid w:val="00F55045"/>
    <w:rsid w:val="00F55433"/>
    <w:rsid w:val="00F571F9"/>
    <w:rsid w:val="00F6100D"/>
    <w:rsid w:val="00F64899"/>
    <w:rsid w:val="00F65A57"/>
    <w:rsid w:val="00F67F53"/>
    <w:rsid w:val="00F706E7"/>
    <w:rsid w:val="00F71B86"/>
    <w:rsid w:val="00F72007"/>
    <w:rsid w:val="00F74D2E"/>
    <w:rsid w:val="00F75388"/>
    <w:rsid w:val="00F762F3"/>
    <w:rsid w:val="00F76551"/>
    <w:rsid w:val="00F76855"/>
    <w:rsid w:val="00F77E91"/>
    <w:rsid w:val="00F80253"/>
    <w:rsid w:val="00F80B07"/>
    <w:rsid w:val="00F83AB8"/>
    <w:rsid w:val="00F851F4"/>
    <w:rsid w:val="00F85F1A"/>
    <w:rsid w:val="00F86678"/>
    <w:rsid w:val="00F875B7"/>
    <w:rsid w:val="00F9040D"/>
    <w:rsid w:val="00F92915"/>
    <w:rsid w:val="00F9293A"/>
    <w:rsid w:val="00F94186"/>
    <w:rsid w:val="00F950F5"/>
    <w:rsid w:val="00F9606D"/>
    <w:rsid w:val="00F97BD9"/>
    <w:rsid w:val="00FA1D44"/>
    <w:rsid w:val="00FA3926"/>
    <w:rsid w:val="00FA3E8A"/>
    <w:rsid w:val="00FA46E9"/>
    <w:rsid w:val="00FA5E4E"/>
    <w:rsid w:val="00FA7BAD"/>
    <w:rsid w:val="00FB1D3A"/>
    <w:rsid w:val="00FB1F69"/>
    <w:rsid w:val="00FB3950"/>
    <w:rsid w:val="00FB4B36"/>
    <w:rsid w:val="00FB5700"/>
    <w:rsid w:val="00FB6589"/>
    <w:rsid w:val="00FB740D"/>
    <w:rsid w:val="00FC0851"/>
    <w:rsid w:val="00FC14CA"/>
    <w:rsid w:val="00FC2772"/>
    <w:rsid w:val="00FC3B2A"/>
    <w:rsid w:val="00FC3CD5"/>
    <w:rsid w:val="00FC4D41"/>
    <w:rsid w:val="00FC7341"/>
    <w:rsid w:val="00FC7822"/>
    <w:rsid w:val="00FD0735"/>
    <w:rsid w:val="00FD1C30"/>
    <w:rsid w:val="00FD399A"/>
    <w:rsid w:val="00FD4141"/>
    <w:rsid w:val="00FD4FF2"/>
    <w:rsid w:val="00FD51E9"/>
    <w:rsid w:val="00FD5B68"/>
    <w:rsid w:val="00FD6FE7"/>
    <w:rsid w:val="00FD7E44"/>
    <w:rsid w:val="00FE0849"/>
    <w:rsid w:val="00FE1015"/>
    <w:rsid w:val="00FE1816"/>
    <w:rsid w:val="00FE3F41"/>
    <w:rsid w:val="00FE3F7D"/>
    <w:rsid w:val="00FE5F7B"/>
    <w:rsid w:val="00FE626D"/>
    <w:rsid w:val="00FF079C"/>
    <w:rsid w:val="00FF13FE"/>
    <w:rsid w:val="00FF2E5C"/>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nhideWhenUsed/>
    <w:rsid w:val="00B8023E"/>
    <w:pPr>
      <w:spacing w:after="120"/>
    </w:pPr>
  </w:style>
  <w:style w:type="character" w:customStyle="1" w:styleId="TextoindependienteCar">
    <w:name w:val="Texto independiente Car"/>
    <w:basedOn w:val="Fuentedeprrafopredeter"/>
    <w:link w:val="Textoindependiente"/>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qFormat/>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 w:type="paragraph" w:customStyle="1" w:styleId="Textoindependiente21">
    <w:name w:val="Texto independiente 21"/>
    <w:basedOn w:val="Normal"/>
    <w:rsid w:val="0051286F"/>
    <w:pPr>
      <w:widowControl w:val="0"/>
      <w:spacing w:after="0" w:line="480" w:lineRule="auto"/>
      <w:ind w:right="51" w:firstLine="1134"/>
      <w:jc w:val="both"/>
    </w:pPr>
    <w:rPr>
      <w:rFonts w:ascii="Courier" w:eastAsia="Times New Roman" w:hAnsi="Courier" w:cs="Times New Roman"/>
      <w:sz w:val="24"/>
      <w:szCs w:val="20"/>
      <w:lang w:eastAsia="es-ES"/>
    </w:rPr>
  </w:style>
  <w:style w:type="character" w:customStyle="1" w:styleId="corte4fondoCar3">
    <w:name w:val="corte4 fondo Car3"/>
    <w:locked/>
    <w:rsid w:val="0051286F"/>
    <w:rPr>
      <w:rFonts w:ascii="Arial" w:hAnsi="Arial" w:cs="Arial"/>
      <w:sz w:val="30"/>
      <w:szCs w:val="30"/>
      <w:lang w:val="es-ES_tradnl"/>
    </w:rPr>
  </w:style>
  <w:style w:type="paragraph" w:customStyle="1" w:styleId="Default">
    <w:name w:val="Default"/>
    <w:rsid w:val="0051286F"/>
    <w:pPr>
      <w:autoSpaceDE w:val="0"/>
      <w:autoSpaceDN w:val="0"/>
      <w:adjustRightInd w:val="0"/>
      <w:spacing w:after="0" w:line="240" w:lineRule="auto"/>
    </w:pPr>
    <w:rPr>
      <w:rFonts w:ascii="Arial" w:eastAsiaTheme="minorEastAsia" w:hAnsi="Arial" w:cs="Arial"/>
      <w:color w:val="000000"/>
      <w:sz w:val="24"/>
      <w:szCs w:val="24"/>
      <w:lang w:eastAsia="es-MX"/>
    </w:rPr>
  </w:style>
  <w:style w:type="paragraph" w:styleId="Textoindependiente2">
    <w:name w:val="Body Text 2"/>
    <w:basedOn w:val="Normal"/>
    <w:link w:val="Textoindependiente2Car"/>
    <w:rsid w:val="0051286F"/>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51286F"/>
    <w:rPr>
      <w:rFonts w:ascii="Tahoma" w:eastAsia="Times New Roman" w:hAnsi="Tahoma" w:cs="Times New Roman"/>
      <w:sz w:val="20"/>
      <w:szCs w:val="20"/>
      <w:lang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51286F"/>
    <w:rPr>
      <w:rFonts w:ascii="Calibri" w:eastAsia="Calibri" w:hAnsi="Calibri" w:cs="Times New Roman"/>
    </w:rPr>
  </w:style>
  <w:style w:type="character" w:styleId="Refdecomentario">
    <w:name w:val="annotation reference"/>
    <w:basedOn w:val="Fuentedeprrafopredeter"/>
    <w:uiPriority w:val="99"/>
    <w:semiHidden/>
    <w:unhideWhenUsed/>
    <w:rsid w:val="0051286F"/>
    <w:rPr>
      <w:sz w:val="16"/>
      <w:szCs w:val="16"/>
    </w:rPr>
  </w:style>
  <w:style w:type="paragraph" w:styleId="Textocomentario">
    <w:name w:val="annotation text"/>
    <w:basedOn w:val="Normal"/>
    <w:link w:val="TextocomentarioCar"/>
    <w:uiPriority w:val="99"/>
    <w:semiHidden/>
    <w:unhideWhenUsed/>
    <w:rsid w:val="0051286F"/>
    <w:pPr>
      <w:spacing w:line="240" w:lineRule="auto"/>
    </w:pPr>
    <w:rPr>
      <w:rFonts w:eastAsiaTheme="minorEastAsia"/>
      <w:sz w:val="20"/>
      <w:szCs w:val="20"/>
      <w:lang w:eastAsia="es-MX"/>
    </w:rPr>
  </w:style>
  <w:style w:type="character" w:customStyle="1" w:styleId="TextocomentarioCar">
    <w:name w:val="Texto comentario Car"/>
    <w:basedOn w:val="Fuentedeprrafopredeter"/>
    <w:link w:val="Textocomentario"/>
    <w:uiPriority w:val="99"/>
    <w:semiHidden/>
    <w:rsid w:val="0051286F"/>
    <w:rPr>
      <w:rFonts w:eastAsiaTheme="minorEastAsia"/>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51286F"/>
    <w:rPr>
      <w:b/>
      <w:bCs/>
    </w:rPr>
  </w:style>
  <w:style w:type="character" w:customStyle="1" w:styleId="AsuntodelcomentarioCar">
    <w:name w:val="Asunto del comentario Car"/>
    <w:basedOn w:val="TextocomentarioCar"/>
    <w:link w:val="Asuntodelcomentario"/>
    <w:uiPriority w:val="99"/>
    <w:semiHidden/>
    <w:rsid w:val="0051286F"/>
    <w:rPr>
      <w:rFonts w:eastAsiaTheme="minorEastAsia"/>
      <w:b/>
      <w:bCs/>
      <w:sz w:val="20"/>
      <w:szCs w:val="20"/>
      <w:lang w:eastAsia="es-MX"/>
    </w:rPr>
  </w:style>
  <w:style w:type="paragraph" w:customStyle="1" w:styleId="Pa1">
    <w:name w:val="Pa1"/>
    <w:basedOn w:val="Normal"/>
    <w:next w:val="Normal"/>
    <w:uiPriority w:val="99"/>
    <w:rsid w:val="0051286F"/>
    <w:pPr>
      <w:autoSpaceDE w:val="0"/>
      <w:autoSpaceDN w:val="0"/>
      <w:adjustRightInd w:val="0"/>
      <w:spacing w:after="0" w:line="241" w:lineRule="atLeast"/>
    </w:pPr>
    <w:rPr>
      <w:rFonts w:ascii="Times New Roman" w:eastAsia="Calibri" w:hAnsi="Times New Roman" w:cs="Times New Roman"/>
      <w:sz w:val="24"/>
      <w:szCs w:val="24"/>
      <w:lang w:eastAsia="es-MX"/>
    </w:rPr>
  </w:style>
  <w:style w:type="character" w:customStyle="1" w:styleId="A1">
    <w:name w:val="A1"/>
    <w:uiPriority w:val="99"/>
    <w:rsid w:val="0051286F"/>
    <w:rPr>
      <w:i/>
      <w:iCs/>
      <w:color w:val="000000"/>
      <w:sz w:val="28"/>
      <w:szCs w:val="28"/>
    </w:rPr>
  </w:style>
  <w:style w:type="paragraph" w:styleId="Textonotaalfinal">
    <w:name w:val="endnote text"/>
    <w:basedOn w:val="Normal"/>
    <w:link w:val="TextonotaalfinalCar"/>
    <w:uiPriority w:val="99"/>
    <w:semiHidden/>
    <w:unhideWhenUsed/>
    <w:rsid w:val="0051286F"/>
    <w:pPr>
      <w:spacing w:after="0" w:line="240" w:lineRule="auto"/>
    </w:pPr>
    <w:rPr>
      <w:rFonts w:eastAsiaTheme="minorEastAsia"/>
      <w:sz w:val="20"/>
      <w:szCs w:val="20"/>
      <w:lang w:eastAsia="es-MX"/>
    </w:rPr>
  </w:style>
  <w:style w:type="character" w:customStyle="1" w:styleId="TextonotaalfinalCar">
    <w:name w:val="Texto nota al final Car"/>
    <w:basedOn w:val="Fuentedeprrafopredeter"/>
    <w:link w:val="Textonotaalfinal"/>
    <w:uiPriority w:val="99"/>
    <w:semiHidden/>
    <w:rsid w:val="0051286F"/>
    <w:rPr>
      <w:rFonts w:eastAsiaTheme="minorEastAsia"/>
      <w:sz w:val="20"/>
      <w:szCs w:val="20"/>
      <w:lang w:eastAsia="es-MX"/>
    </w:rPr>
  </w:style>
  <w:style w:type="character" w:styleId="Refdenotaalfinal">
    <w:name w:val="endnote reference"/>
    <w:basedOn w:val="Fuentedeprrafopredeter"/>
    <w:uiPriority w:val="99"/>
    <w:semiHidden/>
    <w:unhideWhenUsed/>
    <w:rsid w:val="0051286F"/>
    <w:rPr>
      <w:vertAlign w:val="superscript"/>
    </w:rPr>
  </w:style>
  <w:style w:type="paragraph" w:customStyle="1" w:styleId="Texto">
    <w:name w:val="Texto"/>
    <w:basedOn w:val="Normal"/>
    <w:rsid w:val="0051286F"/>
    <w:pPr>
      <w:spacing w:after="101" w:line="216" w:lineRule="exact"/>
      <w:ind w:firstLine="288"/>
      <w:jc w:val="both"/>
    </w:pPr>
    <w:rPr>
      <w:rFonts w:ascii="Arial" w:eastAsia="Times New Roman" w:hAnsi="Arial" w:cs="Arial"/>
      <w:sz w:val="18"/>
      <w:szCs w:val="18"/>
      <w:lang w:eastAsia="es-ES"/>
    </w:rPr>
  </w:style>
  <w:style w:type="character" w:customStyle="1" w:styleId="bold">
    <w:name w:val="bold"/>
    <w:basedOn w:val="Fuentedeprrafopredeter"/>
    <w:rsid w:val="0051286F"/>
  </w:style>
  <w:style w:type="character" w:customStyle="1" w:styleId="Mencinsinresolver1">
    <w:name w:val="Mención sin resolver1"/>
    <w:basedOn w:val="Fuentedeprrafopredeter"/>
    <w:uiPriority w:val="99"/>
    <w:semiHidden/>
    <w:unhideWhenUsed/>
    <w:rsid w:val="0051286F"/>
    <w:rPr>
      <w:color w:val="605E5C"/>
      <w:shd w:val="clear" w:color="auto" w:fill="E1DFDD"/>
    </w:rPr>
  </w:style>
  <w:style w:type="character" w:styleId="Hipervnculovisitado">
    <w:name w:val="FollowedHyperlink"/>
    <w:basedOn w:val="Fuentedeprrafopredeter"/>
    <w:uiPriority w:val="99"/>
    <w:semiHidden/>
    <w:unhideWhenUsed/>
    <w:rsid w:val="005128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448550688">
      <w:bodyDiv w:val="1"/>
      <w:marLeft w:val="0"/>
      <w:marRight w:val="0"/>
      <w:marTop w:val="0"/>
      <w:marBottom w:val="0"/>
      <w:divBdr>
        <w:top w:val="none" w:sz="0" w:space="0" w:color="auto"/>
        <w:left w:val="none" w:sz="0" w:space="0" w:color="auto"/>
        <w:bottom w:val="none" w:sz="0" w:space="0" w:color="auto"/>
        <w:right w:val="none" w:sz="0" w:space="0" w:color="auto"/>
      </w:divBdr>
    </w:div>
    <w:div w:id="47167931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1988119871">
      <w:bodyDiv w:val="1"/>
      <w:marLeft w:val="0"/>
      <w:marRight w:val="0"/>
      <w:marTop w:val="0"/>
      <w:marBottom w:val="0"/>
      <w:divBdr>
        <w:top w:val="none" w:sz="0" w:space="0" w:color="auto"/>
        <w:left w:val="none" w:sz="0" w:space="0" w:color="auto"/>
        <w:bottom w:val="none" w:sz="0" w:space="0" w:color="auto"/>
        <w:right w:val="none" w:sz="0" w:space="0" w:color="auto"/>
      </w:divBdr>
    </w:div>
    <w:div w:id="208124949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DF2DB-C770-4808-9708-29C841F98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23</Pages>
  <Words>8412</Words>
  <Characters>46269</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tjao_personal</cp:lastModifiedBy>
  <cp:revision>4</cp:revision>
  <cp:lastPrinted>2023-09-06T21:49:00Z</cp:lastPrinted>
  <dcterms:created xsi:type="dcterms:W3CDTF">2023-09-06T18:17:00Z</dcterms:created>
  <dcterms:modified xsi:type="dcterms:W3CDTF">2023-10-23T20:09:00Z</dcterms:modified>
</cp:coreProperties>
</file>