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181930E7" w:rsidR="009E317D" w:rsidRDefault="005222BD" w:rsidP="005B4306">
      <w:pPr>
        <w:spacing w:line="240" w:lineRule="auto"/>
        <w:ind w:left="2552"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58035FDD" w14:textId="1BDE38AE" w:rsidR="005B4306" w:rsidRPr="00EE4752" w:rsidRDefault="005B4306" w:rsidP="005B4306">
      <w:pPr>
        <w:spacing w:line="240" w:lineRule="auto"/>
        <w:ind w:left="2552"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p>
    <w:p w14:paraId="1E955A28" w14:textId="3ACB397F" w:rsidR="00140805" w:rsidRDefault="00F71B8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Pr="00F71B86">
        <w:rPr>
          <w:rFonts w:ascii="Arial" w:eastAsia="Times New Roman" w:hAnsi="Arial" w:cs="Arial"/>
          <w:sz w:val="26"/>
          <w:szCs w:val="26"/>
          <w:lang w:val="es-ES_tradnl" w:eastAsia="es-ES"/>
        </w:rPr>
        <w:t>000294/2023</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055966F2" w14:textId="0524BD64" w:rsidR="005B4306" w:rsidRPr="00F71B86" w:rsidRDefault="005B430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37/2023 TERCERA SALA UNITARIA</w:t>
      </w:r>
    </w:p>
    <w:p w14:paraId="4AE0D200" w14:textId="34F764B1" w:rsidR="003569E3" w:rsidRPr="00EE4752" w:rsidRDefault="00F71B86" w:rsidP="005B4306">
      <w:pPr>
        <w:spacing w:line="240" w:lineRule="auto"/>
        <w:ind w:left="2552"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Pr="00F71B86">
        <w:rPr>
          <w:rFonts w:ascii="Arial" w:eastAsia="Times New Roman" w:hAnsi="Arial" w:cs="Arial"/>
          <w:sz w:val="26"/>
          <w:szCs w:val="26"/>
          <w:lang w:val="es-ES_tradnl" w:eastAsia="es-ES"/>
        </w:rPr>
        <w:t>LICENCIADO DIEGO MIGUEL GREGORIO, JEFE DE DEPARTAMENTO DE CONTENCIOSO Y ADMINISTRATIVO DEPENDIENTE DE LA DIRECCIÓN DE ASUNTOS JURÍDICOS DE LOS SERVICIOS DE SALUD DE OAXACA</w:t>
      </w:r>
      <w:r w:rsidR="00DD3CCF" w:rsidRPr="00F71B86">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15BC06F1" w:rsidR="00214E4D" w:rsidRDefault="00C07F53" w:rsidP="005B4306">
      <w:pPr>
        <w:spacing w:line="240" w:lineRule="auto"/>
        <w:ind w:left="2552"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F71B86">
        <w:rPr>
          <w:rFonts w:ascii="Arial" w:eastAsia="Times New Roman" w:hAnsi="Arial" w:cs="Arial"/>
          <w:bCs/>
          <w:sz w:val="26"/>
          <w:szCs w:val="26"/>
          <w:lang w:val="es-ES_tradnl" w:eastAsia="es-ES"/>
        </w:rPr>
        <w:t>COORDINADOR DE COBRO COACTIVO DE LA DIRECCIÓN DE INGRESO Y RECAUDACIÓN DE LA SECRETARÍA DE FINANZAS DEL PODER EJECUTIVO Y NOTIFICADOR ADSCRITO A LA COORDINACIÓN.</w:t>
      </w:r>
    </w:p>
    <w:p w14:paraId="457C35AC" w14:textId="2AAAE3D2" w:rsidR="003721BC" w:rsidRDefault="003721BC"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F71B86">
        <w:rPr>
          <w:rFonts w:ascii="Arial" w:eastAsia="Times New Roman" w:hAnsi="Arial" w:cs="Arial"/>
          <w:bCs/>
          <w:sz w:val="26"/>
          <w:szCs w:val="26"/>
          <w:lang w:val="es-ES_tradnl" w:eastAsia="es-ES"/>
        </w:rPr>
        <w:t xml:space="preserve">MANUEL DE JESÚS LÓPEZ </w:t>
      </w:r>
      <w:proofErr w:type="spellStart"/>
      <w:r w:rsidR="00F71B86">
        <w:rPr>
          <w:rFonts w:ascii="Arial" w:eastAsia="Times New Roman" w:hAnsi="Arial" w:cs="Arial"/>
          <w:bCs/>
          <w:sz w:val="26"/>
          <w:szCs w:val="26"/>
          <w:lang w:val="es-ES_tradnl" w:eastAsia="es-ES"/>
        </w:rPr>
        <w:t>LÓPEZ</w:t>
      </w:r>
      <w:proofErr w:type="spellEnd"/>
    </w:p>
    <w:p w14:paraId="43409952" w14:textId="77777777" w:rsidR="005B4306" w:rsidRPr="005B4306" w:rsidRDefault="005B4306" w:rsidP="004C2614">
      <w:pPr>
        <w:spacing w:line="240" w:lineRule="auto"/>
        <w:ind w:left="2835" w:right="51"/>
        <w:jc w:val="both"/>
        <w:rPr>
          <w:rFonts w:ascii="Arial" w:eastAsia="Times New Roman" w:hAnsi="Arial" w:cs="Arial"/>
          <w:bCs/>
          <w:sz w:val="18"/>
          <w:szCs w:val="18"/>
          <w:lang w:val="es-ES_tradnl" w:eastAsia="es-ES"/>
        </w:rPr>
      </w:pPr>
    </w:p>
    <w:bookmarkEnd w:id="0"/>
    <w:bookmarkEnd w:id="1"/>
    <w:p w14:paraId="70DB9FE9" w14:textId="2A2CBB65" w:rsidR="008C764E" w:rsidRPr="00EE4752" w:rsidRDefault="003569E3" w:rsidP="00273FAA">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18339A">
        <w:rPr>
          <w:rFonts w:ascii="Arial" w:eastAsia="Times New Roman" w:hAnsi="Arial" w:cs="Arial"/>
          <w:b/>
          <w:sz w:val="26"/>
          <w:szCs w:val="26"/>
          <w:lang w:val="es-ES" w:eastAsia="es-ES"/>
        </w:rPr>
        <w:t xml:space="preserve">SIETE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 - - - - - - - - - - - - - - - </w:t>
      </w:r>
    </w:p>
    <w:p w14:paraId="47A0462F" w14:textId="6CFD0719" w:rsidR="00455601" w:rsidRPr="009D62FC" w:rsidRDefault="00571349" w:rsidP="009D62FC">
      <w:pPr>
        <w:widowControl w:val="0"/>
        <w:spacing w:line="360" w:lineRule="auto"/>
        <w:ind w:right="51" w:firstLine="567"/>
        <w:jc w:val="both"/>
        <w:rPr>
          <w:rFonts w:ascii="Arial" w:eastAsia="Times New Roman" w:hAnsi="Arial" w:cs="Arial"/>
          <w:bCs/>
          <w:sz w:val="26"/>
          <w:szCs w:val="26"/>
          <w:lang w:val="es-ES_tradnl" w:eastAsia="es-ES"/>
        </w:rPr>
      </w:pPr>
      <w:r w:rsidRPr="009D62FC">
        <w:rPr>
          <w:rFonts w:ascii="Arial" w:eastAsia="Times New Roman" w:hAnsi="Arial" w:cs="Arial"/>
          <w:bCs/>
          <w:sz w:val="26"/>
          <w:szCs w:val="26"/>
          <w:lang w:val="es-ES_tradnl" w:eastAsia="es-ES"/>
        </w:rPr>
        <w:t>Se tiene por recibido el cuaderno de recurso de revisión 000294/2023 turnado por la Secretaría General de Acuerdos, con motivo de la interpos</w:t>
      </w:r>
      <w:r w:rsidR="00AF6623" w:rsidRPr="009D62FC">
        <w:rPr>
          <w:rFonts w:ascii="Arial" w:eastAsia="Times New Roman" w:hAnsi="Arial" w:cs="Arial"/>
          <w:bCs/>
          <w:sz w:val="26"/>
          <w:szCs w:val="26"/>
          <w:lang w:val="es-ES_tradnl" w:eastAsia="es-ES"/>
        </w:rPr>
        <w:t xml:space="preserve">ición </w:t>
      </w:r>
      <w:r w:rsidR="00B0089F" w:rsidRPr="009D62FC">
        <w:rPr>
          <w:rFonts w:ascii="Arial" w:eastAsia="Times New Roman" w:hAnsi="Arial" w:cs="Arial"/>
          <w:bCs/>
          <w:sz w:val="26"/>
          <w:szCs w:val="26"/>
          <w:lang w:val="es-ES_tradnl" w:eastAsia="es-ES"/>
        </w:rPr>
        <w:t>del recurso</w:t>
      </w:r>
      <w:r w:rsidR="00106C37" w:rsidRPr="00106C37">
        <w:rPr>
          <w:rFonts w:ascii="Arial" w:eastAsia="Times New Roman" w:hAnsi="Arial" w:cs="Arial"/>
          <w:bCs/>
          <w:sz w:val="26"/>
          <w:szCs w:val="26"/>
          <w:lang w:val="es-ES_tradnl" w:eastAsia="es-ES"/>
        </w:rPr>
        <w:t xml:space="preserve"> </w:t>
      </w:r>
      <w:r w:rsidR="009D62FC">
        <w:rPr>
          <w:rFonts w:ascii="Arial" w:eastAsia="Times New Roman" w:hAnsi="Arial" w:cs="Arial"/>
          <w:bCs/>
          <w:sz w:val="26"/>
          <w:szCs w:val="26"/>
          <w:lang w:val="es-ES_tradnl" w:eastAsia="es-ES"/>
        </w:rPr>
        <w:t>d</w:t>
      </w:r>
      <w:r w:rsidR="00AF6623" w:rsidRPr="009D62FC">
        <w:rPr>
          <w:rFonts w:ascii="Arial" w:eastAsia="Times New Roman" w:hAnsi="Arial" w:cs="Arial"/>
          <w:bCs/>
          <w:sz w:val="26"/>
          <w:szCs w:val="26"/>
          <w:lang w:val="es-ES_tradnl" w:eastAsia="es-ES"/>
        </w:rPr>
        <w:t>el promove</w:t>
      </w:r>
      <w:r w:rsidRPr="009D62FC">
        <w:rPr>
          <w:rFonts w:ascii="Arial" w:eastAsia="Times New Roman" w:hAnsi="Arial" w:cs="Arial"/>
          <w:bCs/>
          <w:sz w:val="26"/>
          <w:szCs w:val="26"/>
          <w:lang w:val="es-ES_tradnl" w:eastAsia="es-ES"/>
        </w:rPr>
        <w:t xml:space="preserve">nte </w:t>
      </w:r>
      <w:r w:rsidRPr="009D62FC">
        <w:rPr>
          <w:rFonts w:ascii="Arial" w:hAnsi="Arial" w:cs="Arial"/>
          <w:b/>
          <w:bCs/>
          <w:spacing w:val="-3"/>
          <w:sz w:val="26"/>
          <w:szCs w:val="26"/>
          <w:lang w:val="es-ES_tradnl"/>
        </w:rPr>
        <w:t xml:space="preserve">licenciado Diego Miguel Gregorio, Jefe de Departamento de lo Contencioso y Administrativo dependiente de la Dirección de Asuntos Jurídicos de los Servicios de Salud de Oaxaca, </w:t>
      </w:r>
      <w:r w:rsidRPr="009D62FC">
        <w:rPr>
          <w:rFonts w:ascii="Arial" w:hAnsi="Arial" w:cs="Arial"/>
          <w:bCs/>
          <w:spacing w:val="-3"/>
          <w:sz w:val="26"/>
          <w:szCs w:val="26"/>
          <w:lang w:val="es-ES_tradnl"/>
        </w:rPr>
        <w:t xml:space="preserve">en contra del acuerdo </w:t>
      </w:r>
      <w:r w:rsidR="003A58AB" w:rsidRPr="009D62FC">
        <w:rPr>
          <w:rFonts w:ascii="Arial" w:hAnsi="Arial" w:cs="Arial"/>
          <w:bCs/>
          <w:spacing w:val="-3"/>
          <w:sz w:val="26"/>
          <w:szCs w:val="26"/>
          <w:lang w:val="es-ES_tradnl"/>
        </w:rPr>
        <w:t xml:space="preserve">de </w:t>
      </w:r>
      <w:r w:rsidRPr="009D62FC">
        <w:rPr>
          <w:rFonts w:ascii="Arial" w:hAnsi="Arial" w:cs="Arial"/>
          <w:bCs/>
          <w:spacing w:val="-3"/>
          <w:sz w:val="26"/>
          <w:szCs w:val="26"/>
          <w:lang w:val="es-ES_tradnl"/>
        </w:rPr>
        <w:t>diecinueve de a</w:t>
      </w:r>
      <w:r w:rsidR="002A2B54" w:rsidRPr="009D62FC">
        <w:rPr>
          <w:rFonts w:ascii="Arial" w:eastAsia="Times New Roman" w:hAnsi="Arial" w:cs="Arial"/>
          <w:bCs/>
          <w:sz w:val="26"/>
          <w:szCs w:val="26"/>
          <w:lang w:val="es-ES_tradnl" w:eastAsia="es-ES"/>
        </w:rPr>
        <w:t>bril de dos mil veintitrés</w:t>
      </w:r>
      <w:r w:rsidR="00235538" w:rsidRPr="009D62FC">
        <w:rPr>
          <w:rFonts w:ascii="Arial" w:eastAsia="Times New Roman" w:hAnsi="Arial" w:cs="Arial"/>
          <w:bCs/>
          <w:sz w:val="26"/>
          <w:szCs w:val="26"/>
          <w:lang w:val="es-ES_tradnl" w:eastAsia="es-ES"/>
        </w:rPr>
        <w:t>, emitido</w:t>
      </w:r>
      <w:r w:rsidR="002A2B54" w:rsidRPr="009D62FC">
        <w:rPr>
          <w:rFonts w:ascii="Arial" w:eastAsia="Times New Roman" w:hAnsi="Arial" w:cs="Arial"/>
          <w:bCs/>
          <w:sz w:val="26"/>
          <w:szCs w:val="26"/>
          <w:lang w:val="es-ES_tradnl" w:eastAsia="es-ES"/>
        </w:rPr>
        <w:t xml:space="preserve"> por la </w:t>
      </w:r>
      <w:r w:rsidR="009D62FC">
        <w:rPr>
          <w:rFonts w:ascii="Arial" w:eastAsia="Times New Roman" w:hAnsi="Arial" w:cs="Arial"/>
          <w:bCs/>
          <w:sz w:val="26"/>
          <w:szCs w:val="26"/>
          <w:lang w:val="es-ES_tradnl" w:eastAsia="es-ES"/>
        </w:rPr>
        <w:t xml:space="preserve"> </w:t>
      </w:r>
      <w:r w:rsidR="009D62FC" w:rsidRPr="00106C37">
        <w:rPr>
          <w:rFonts w:ascii="Arial" w:eastAsia="Times New Roman" w:hAnsi="Arial" w:cs="Arial"/>
          <w:bCs/>
          <w:sz w:val="26"/>
          <w:szCs w:val="26"/>
          <w:lang w:val="es-ES_tradnl" w:eastAsia="es-ES"/>
        </w:rPr>
        <w:t>entonces</w:t>
      </w:r>
      <w:r w:rsid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Tercera S</w:t>
      </w:r>
      <w:r w:rsidR="002A2B54" w:rsidRPr="009D62FC">
        <w:rPr>
          <w:rFonts w:ascii="Arial" w:eastAsia="Times New Roman" w:hAnsi="Arial" w:cs="Arial"/>
          <w:bCs/>
          <w:sz w:val="26"/>
          <w:szCs w:val="26"/>
          <w:lang w:val="es-ES_tradnl" w:eastAsia="es-ES"/>
        </w:rPr>
        <w:t xml:space="preserve">ala </w:t>
      </w:r>
      <w:r w:rsidR="0069057A" w:rsidRPr="009D62FC">
        <w:rPr>
          <w:rFonts w:ascii="Arial" w:eastAsia="Times New Roman" w:hAnsi="Arial" w:cs="Arial"/>
          <w:bCs/>
          <w:sz w:val="26"/>
          <w:szCs w:val="26"/>
          <w:lang w:val="es-ES_tradnl" w:eastAsia="es-ES"/>
        </w:rPr>
        <w:t>U</w:t>
      </w:r>
      <w:r w:rsidR="002A2B54" w:rsidRPr="009D62FC">
        <w:rPr>
          <w:rFonts w:ascii="Arial" w:eastAsia="Times New Roman" w:hAnsi="Arial" w:cs="Arial"/>
          <w:bCs/>
          <w:sz w:val="26"/>
          <w:szCs w:val="26"/>
          <w:lang w:val="es-ES_tradnl" w:eastAsia="es-ES"/>
        </w:rPr>
        <w:t>nitaria de este Tribunal</w:t>
      </w:r>
      <w:r w:rsidR="00E423B7" w:rsidRPr="009D62FC">
        <w:rPr>
          <w:rFonts w:ascii="Arial" w:eastAsia="Times New Roman" w:hAnsi="Arial" w:cs="Arial"/>
          <w:bCs/>
          <w:sz w:val="26"/>
          <w:szCs w:val="26"/>
          <w:lang w:val="es-ES_tradnl" w:eastAsia="es-ES"/>
        </w:rPr>
        <w:t>,</w:t>
      </w:r>
      <w:r w:rsidRPr="009D62FC">
        <w:rPr>
          <w:rFonts w:ascii="Arial" w:eastAsia="Times New Roman" w:hAnsi="Arial" w:cs="Arial"/>
          <w:bCs/>
          <w:sz w:val="26"/>
          <w:szCs w:val="26"/>
          <w:lang w:val="es-ES_tradnl" w:eastAsia="es-ES"/>
        </w:rPr>
        <w:t xml:space="preserve"> en </w:t>
      </w:r>
      <w:r w:rsidR="008A2895" w:rsidRPr="00375671">
        <w:rPr>
          <w:rFonts w:ascii="Arial" w:eastAsia="Times New Roman" w:hAnsi="Arial" w:cs="Arial"/>
          <w:bCs/>
          <w:sz w:val="26"/>
          <w:szCs w:val="26"/>
          <w:lang w:val="es-ES_tradnl" w:eastAsia="es-ES"/>
        </w:rPr>
        <w:t>el</w:t>
      </w:r>
      <w:r w:rsidR="008A2895">
        <w:rPr>
          <w:rFonts w:ascii="Arial" w:eastAsia="Times New Roman" w:hAnsi="Arial" w:cs="Arial"/>
          <w:bCs/>
          <w:sz w:val="26"/>
          <w:szCs w:val="26"/>
          <w:lang w:val="es-ES_tradnl" w:eastAsia="es-ES"/>
        </w:rPr>
        <w:t xml:space="preserve"> </w:t>
      </w:r>
      <w:r w:rsidRPr="009D62FC">
        <w:rPr>
          <w:rFonts w:ascii="Arial" w:eastAsia="Times New Roman" w:hAnsi="Arial" w:cs="Arial"/>
          <w:bCs/>
          <w:sz w:val="26"/>
          <w:szCs w:val="26"/>
          <w:lang w:val="es-ES_tradnl" w:eastAsia="es-ES"/>
        </w:rPr>
        <w:t xml:space="preserve">expediente </w:t>
      </w:r>
      <w:r w:rsidRPr="009D62FC">
        <w:rPr>
          <w:rFonts w:ascii="Arial" w:eastAsia="Times New Roman" w:hAnsi="Arial" w:cs="Arial"/>
          <w:b/>
          <w:bCs/>
          <w:sz w:val="26"/>
          <w:szCs w:val="26"/>
          <w:lang w:val="es-ES_tradnl" w:eastAsia="es-ES"/>
        </w:rPr>
        <w:t>0037/2023</w:t>
      </w:r>
      <w:r w:rsidR="0069057A" w:rsidRPr="009D62FC">
        <w:rPr>
          <w:rFonts w:ascii="Arial" w:eastAsia="Times New Roman" w:hAnsi="Arial" w:cs="Arial"/>
          <w:bCs/>
          <w:sz w:val="26"/>
          <w:szCs w:val="26"/>
          <w:lang w:val="es-ES_tradnl" w:eastAsia="es-ES"/>
        </w:rPr>
        <w:t xml:space="preserve"> de su índice</w:t>
      </w:r>
      <w:r w:rsidRP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 xml:space="preserve">relativo </w:t>
      </w:r>
      <w:r w:rsidR="00235538" w:rsidRPr="009D62FC">
        <w:rPr>
          <w:rFonts w:ascii="Arial" w:eastAsia="Times New Roman" w:hAnsi="Arial" w:cs="Arial"/>
          <w:bCs/>
          <w:sz w:val="26"/>
          <w:szCs w:val="26"/>
          <w:lang w:val="es-ES_tradnl" w:eastAsia="es-ES"/>
        </w:rPr>
        <w:t xml:space="preserve">al </w:t>
      </w:r>
      <w:r w:rsidR="0069057A" w:rsidRPr="009D62FC">
        <w:rPr>
          <w:rFonts w:ascii="Arial" w:eastAsia="Times New Roman" w:hAnsi="Arial" w:cs="Arial"/>
          <w:bCs/>
          <w:sz w:val="26"/>
          <w:szCs w:val="26"/>
          <w:lang w:val="es-ES_tradnl" w:eastAsia="es-ES"/>
        </w:rPr>
        <w:t>juicio de nulidad</w:t>
      </w:r>
      <w:r w:rsidR="00235538" w:rsidRPr="009D62FC">
        <w:rPr>
          <w:rFonts w:ascii="Arial" w:eastAsia="Times New Roman" w:hAnsi="Arial" w:cs="Arial"/>
          <w:bCs/>
          <w:sz w:val="26"/>
          <w:szCs w:val="26"/>
          <w:lang w:val="es-ES_tradnl" w:eastAsia="es-ES"/>
        </w:rPr>
        <w:t>, iniciado</w:t>
      </w:r>
      <w:r w:rsidR="0069057A" w:rsidRPr="009D62FC">
        <w:rPr>
          <w:rFonts w:ascii="Arial" w:eastAsia="Times New Roman" w:hAnsi="Arial" w:cs="Arial"/>
          <w:bCs/>
          <w:sz w:val="26"/>
          <w:szCs w:val="26"/>
          <w:lang w:val="es-ES_tradnl" w:eastAsia="es-ES"/>
        </w:rPr>
        <w:t xml:space="preserve"> </w:t>
      </w:r>
      <w:r w:rsidRPr="009D62FC">
        <w:rPr>
          <w:rFonts w:ascii="Arial" w:eastAsia="Times New Roman" w:hAnsi="Arial" w:cs="Arial"/>
          <w:bCs/>
          <w:sz w:val="26"/>
          <w:szCs w:val="26"/>
          <w:lang w:val="es-ES_tradnl" w:eastAsia="es-ES"/>
        </w:rPr>
        <w:t>en contra del Coordinador de Cobro Coactivo de la Dirección de Ingresos y Recaudación de la Secretaria de Finanzas del Poder Ejecutivo del Est</w:t>
      </w:r>
      <w:r w:rsidR="0069057A" w:rsidRPr="009D62FC">
        <w:rPr>
          <w:rFonts w:ascii="Arial" w:eastAsia="Times New Roman" w:hAnsi="Arial" w:cs="Arial"/>
          <w:bCs/>
          <w:sz w:val="26"/>
          <w:szCs w:val="26"/>
          <w:lang w:val="es-ES_tradnl" w:eastAsia="es-ES"/>
        </w:rPr>
        <w:t>ado de Oaxaca y del Notificado</w:t>
      </w:r>
      <w:r w:rsidR="008A2895">
        <w:rPr>
          <w:rFonts w:ascii="Arial" w:eastAsia="Times New Roman" w:hAnsi="Arial" w:cs="Arial"/>
          <w:bCs/>
          <w:sz w:val="26"/>
          <w:szCs w:val="26"/>
          <w:lang w:val="es-ES_tradnl" w:eastAsia="es-ES"/>
        </w:rPr>
        <w:t>r</w:t>
      </w:r>
      <w:r w:rsidR="00DF7D5E">
        <w:rPr>
          <w:rFonts w:ascii="Arial" w:eastAsia="Times New Roman" w:hAnsi="Arial" w:cs="Arial"/>
          <w:bCs/>
          <w:sz w:val="26"/>
          <w:szCs w:val="26"/>
          <w:lang w:val="es-ES_tradnl" w:eastAsia="es-ES"/>
        </w:rPr>
        <w:t>a adscrita</w:t>
      </w:r>
      <w:r w:rsidR="008A2895">
        <w:rPr>
          <w:rFonts w:ascii="Arial" w:eastAsia="Times New Roman" w:hAnsi="Arial" w:cs="Arial"/>
          <w:bCs/>
          <w:sz w:val="26"/>
          <w:szCs w:val="26"/>
          <w:lang w:val="es-ES_tradnl" w:eastAsia="es-ES"/>
        </w:rPr>
        <w:t xml:space="preserve"> a dicha Coordinación.</w:t>
      </w:r>
      <w:r w:rsidR="0069057A" w:rsidRPr="009D62FC">
        <w:rPr>
          <w:rFonts w:ascii="Arial" w:eastAsia="Times New Roman" w:hAnsi="Arial" w:cs="Arial"/>
          <w:bCs/>
          <w:sz w:val="26"/>
          <w:szCs w:val="26"/>
          <w:lang w:val="es-ES_tradnl" w:eastAsia="es-ES"/>
        </w:rPr>
        <w:t xml:space="preserve"> </w:t>
      </w:r>
      <w:r w:rsidR="008A2895" w:rsidRPr="00375671">
        <w:rPr>
          <w:rFonts w:ascii="Arial" w:eastAsia="Times New Roman" w:hAnsi="Arial" w:cs="Arial"/>
          <w:bCs/>
          <w:sz w:val="26"/>
          <w:szCs w:val="26"/>
          <w:shd w:val="clear" w:color="auto" w:fill="FFFFFF" w:themeFill="background1"/>
          <w:lang w:val="es-ES_tradnl" w:eastAsia="es-ES"/>
        </w:rPr>
        <w:t>C</w:t>
      </w:r>
      <w:r w:rsidR="0069057A" w:rsidRPr="00375671">
        <w:rPr>
          <w:rFonts w:ascii="Arial" w:eastAsia="Times New Roman" w:hAnsi="Arial" w:cs="Arial"/>
          <w:bCs/>
          <w:sz w:val="26"/>
          <w:szCs w:val="26"/>
          <w:shd w:val="clear" w:color="auto" w:fill="FFFFFF" w:themeFill="background1"/>
          <w:lang w:val="es-ES_tradnl" w:eastAsia="es-ES"/>
        </w:rPr>
        <w:t>on</w:t>
      </w:r>
      <w:r w:rsidR="0069057A" w:rsidRPr="009D62FC">
        <w:rPr>
          <w:rFonts w:ascii="Arial" w:eastAsia="Times New Roman" w:hAnsi="Arial" w:cs="Arial"/>
          <w:bCs/>
          <w:sz w:val="26"/>
          <w:szCs w:val="26"/>
          <w:lang w:val="es-ES_tradnl" w:eastAsia="es-ES"/>
        </w:rPr>
        <w:t xml:space="preserve"> fundamento en los artículos </w:t>
      </w:r>
      <w:r w:rsidR="0013765E" w:rsidRPr="009D62FC">
        <w:rPr>
          <w:rFonts w:ascii="Arial" w:eastAsia="Times New Roman" w:hAnsi="Arial" w:cs="Arial"/>
          <w:bCs/>
          <w:sz w:val="26"/>
          <w:szCs w:val="26"/>
          <w:lang w:val="es-ES_tradnl" w:eastAsia="es-ES"/>
        </w:rPr>
        <w:t xml:space="preserve">1°, 147 primer párrafo </w:t>
      </w:r>
      <w:r w:rsidR="0069057A" w:rsidRPr="009D62FC">
        <w:rPr>
          <w:rFonts w:ascii="Arial" w:eastAsia="Times New Roman" w:hAnsi="Arial" w:cs="Arial"/>
          <w:bCs/>
          <w:sz w:val="26"/>
          <w:szCs w:val="26"/>
          <w:lang w:val="es-ES_tradnl" w:eastAsia="es-ES"/>
        </w:rPr>
        <w:t xml:space="preserve">236 y 238 de la Ley de Procedimiento </w:t>
      </w:r>
      <w:r w:rsidR="009D62FC">
        <w:rPr>
          <w:rFonts w:ascii="Arial" w:eastAsia="Times New Roman" w:hAnsi="Arial" w:cs="Arial"/>
          <w:bCs/>
          <w:sz w:val="26"/>
          <w:szCs w:val="26"/>
          <w:lang w:val="es-ES_tradnl" w:eastAsia="es-ES"/>
        </w:rPr>
        <w:t xml:space="preserve">y </w:t>
      </w:r>
      <w:r w:rsidR="00B0089F" w:rsidRPr="009D62FC">
        <w:rPr>
          <w:rFonts w:ascii="Arial" w:eastAsia="Times New Roman" w:hAnsi="Arial" w:cs="Arial"/>
          <w:bCs/>
          <w:sz w:val="26"/>
          <w:szCs w:val="26"/>
          <w:lang w:val="es-ES_tradnl" w:eastAsia="es-ES"/>
        </w:rPr>
        <w:t>Justicia Administrativa</w:t>
      </w:r>
      <w:r w:rsidR="00E46DCF">
        <w:rPr>
          <w:rFonts w:ascii="Arial" w:eastAsia="Times New Roman" w:hAnsi="Arial" w:cs="Arial"/>
          <w:bCs/>
          <w:sz w:val="26"/>
          <w:szCs w:val="26"/>
          <w:lang w:val="es-ES_tradnl" w:eastAsia="es-ES"/>
        </w:rPr>
        <w:t xml:space="preserve"> para el Estado de Oaxaca</w:t>
      </w:r>
      <w:r w:rsidR="00E423B7" w:rsidRP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y 24 fracciones I y III de la Ley Orgánica</w:t>
      </w:r>
      <w:r w:rsidR="00B0089F" w:rsidRPr="009D62FC">
        <w:rPr>
          <w:rFonts w:ascii="Arial" w:eastAsia="Times New Roman" w:hAnsi="Arial" w:cs="Arial"/>
          <w:bCs/>
          <w:sz w:val="26"/>
          <w:szCs w:val="26"/>
          <w:lang w:val="es-ES_tradnl" w:eastAsia="es-ES"/>
        </w:rPr>
        <w:t xml:space="preserve"> del Tribunal de Justicia Administrativa</w:t>
      </w:r>
      <w:r w:rsidR="008A2895">
        <w:rPr>
          <w:rFonts w:ascii="Arial" w:eastAsia="Times New Roman" w:hAnsi="Arial" w:cs="Arial"/>
          <w:bCs/>
          <w:sz w:val="26"/>
          <w:szCs w:val="26"/>
          <w:lang w:val="es-ES_tradnl" w:eastAsia="es-ES"/>
        </w:rPr>
        <w:t xml:space="preserve">, se da trámite, </w:t>
      </w:r>
      <w:r w:rsidR="008A2895" w:rsidRPr="00375671">
        <w:rPr>
          <w:rFonts w:ascii="Arial" w:eastAsia="Times New Roman" w:hAnsi="Arial" w:cs="Arial"/>
          <w:bCs/>
          <w:sz w:val="26"/>
          <w:szCs w:val="26"/>
          <w:lang w:val="es-ES_tradnl" w:eastAsia="es-ES"/>
        </w:rPr>
        <w:t>p</w:t>
      </w:r>
      <w:r w:rsidR="0069057A" w:rsidRPr="009D62FC">
        <w:rPr>
          <w:rFonts w:ascii="Arial" w:eastAsia="Times New Roman" w:hAnsi="Arial" w:cs="Arial"/>
          <w:bCs/>
          <w:sz w:val="26"/>
          <w:szCs w:val="26"/>
          <w:lang w:val="es-ES_tradnl" w:eastAsia="es-ES"/>
        </w:rPr>
        <w:t xml:space="preserve">or </w:t>
      </w:r>
      <w:r w:rsidR="00094C52" w:rsidRPr="009D62FC">
        <w:rPr>
          <w:rFonts w:ascii="Arial" w:eastAsia="Times New Roman" w:hAnsi="Arial" w:cs="Arial"/>
          <w:bCs/>
          <w:sz w:val="26"/>
          <w:szCs w:val="26"/>
          <w:lang w:val="es-ES_tradnl" w:eastAsia="es-ES"/>
        </w:rPr>
        <w:t>consiguiente,</w:t>
      </w:r>
      <w:r w:rsidR="0069057A" w:rsidRPr="009D62FC">
        <w:rPr>
          <w:rFonts w:ascii="Arial" w:eastAsia="Times New Roman" w:hAnsi="Arial" w:cs="Arial"/>
          <w:bCs/>
          <w:sz w:val="26"/>
          <w:szCs w:val="26"/>
          <w:lang w:val="es-ES_tradnl" w:eastAsia="es-ES"/>
        </w:rPr>
        <w:t xml:space="preserve"> se procede a dictar resolución en los siguientes términos:</w:t>
      </w:r>
      <w:r w:rsidR="00B0089F" w:rsidRPr="009D62FC">
        <w:rPr>
          <w:rFonts w:ascii="Arial" w:eastAsia="Times New Roman" w:hAnsi="Arial" w:cs="Arial"/>
          <w:bCs/>
          <w:sz w:val="26"/>
          <w:szCs w:val="26"/>
          <w:lang w:val="es-ES_tradnl" w:eastAsia="es-ES"/>
        </w:rPr>
        <w:t xml:space="preserve"> - - - </w:t>
      </w:r>
    </w:p>
    <w:p w14:paraId="40202D22" w14:textId="775EAB9E" w:rsidR="00102315" w:rsidRPr="00EE4752" w:rsidRDefault="00102315" w:rsidP="00533B89">
      <w:pPr>
        <w:jc w:val="center"/>
        <w:rPr>
          <w:rFonts w:ascii="Arial" w:hAnsi="Arial" w:cs="Arial"/>
          <w:b/>
          <w:spacing w:val="-3"/>
          <w:sz w:val="26"/>
          <w:szCs w:val="26"/>
          <w:lang w:val="es-ES_tradnl"/>
        </w:rPr>
      </w:pPr>
      <w:r w:rsidRPr="00EE4752">
        <w:rPr>
          <w:rFonts w:ascii="Arial" w:hAnsi="Arial" w:cs="Arial"/>
          <w:b/>
          <w:sz w:val="26"/>
          <w:szCs w:val="26"/>
        </w:rPr>
        <w:t>R E</w:t>
      </w:r>
      <w:r w:rsidRPr="00EE4752">
        <w:rPr>
          <w:rFonts w:ascii="Arial" w:hAnsi="Arial" w:cs="Arial"/>
          <w:b/>
          <w:spacing w:val="-3"/>
          <w:sz w:val="26"/>
          <w:szCs w:val="26"/>
          <w:lang w:val="es-ES_tradnl"/>
        </w:rPr>
        <w:t xml:space="preserve"> S U L T A N D O</w:t>
      </w:r>
    </w:p>
    <w:p w14:paraId="5EC95681" w14:textId="69E5D1B9" w:rsidR="00643C79" w:rsidRPr="00EE4752" w:rsidRDefault="00D82372" w:rsidP="00764542">
      <w:pPr>
        <w:spacing w:line="360" w:lineRule="auto"/>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0BCCBE7E" w:rsidR="008D7563" w:rsidRPr="000D730C" w:rsidRDefault="00596348" w:rsidP="000D730C">
      <w:pPr>
        <w:pStyle w:val="Prrafodelista"/>
        <w:numPr>
          <w:ilvl w:val="0"/>
          <w:numId w:val="19"/>
        </w:numPr>
        <w:spacing w:line="360" w:lineRule="auto"/>
        <w:ind w:left="0" w:firstLine="0"/>
        <w:jc w:val="both"/>
        <w:rPr>
          <w:rFonts w:ascii="Arial" w:eastAsia="Times New Roman" w:hAnsi="Arial" w:cs="Arial"/>
          <w:sz w:val="26"/>
          <w:szCs w:val="26"/>
          <w:lang w:val="es-ES_tradnl" w:eastAsia="es-ES"/>
        </w:rPr>
      </w:pPr>
      <w:r w:rsidRPr="000D730C">
        <w:rPr>
          <w:rFonts w:ascii="Arial" w:eastAsia="Times New Roman" w:hAnsi="Arial" w:cs="Arial"/>
          <w:sz w:val="26"/>
          <w:szCs w:val="26"/>
          <w:lang w:val="es-ES_tradnl" w:eastAsia="es-ES"/>
        </w:rPr>
        <w:t xml:space="preserve">Por escrito presentado el doce de mayo de dos mil veintitrés, en la Oficialía de Partes Común de este Tribunal, con residencia en esta ciudad, </w:t>
      </w:r>
      <w:r w:rsidRPr="000D730C">
        <w:rPr>
          <w:rFonts w:ascii="Arial" w:eastAsia="Times New Roman" w:hAnsi="Arial" w:cs="Arial"/>
          <w:sz w:val="26"/>
          <w:szCs w:val="26"/>
          <w:lang w:val="es-ES_tradnl" w:eastAsia="es-ES"/>
        </w:rPr>
        <w:lastRenderedPageBreak/>
        <w:t xml:space="preserve">por propio derecho </w:t>
      </w:r>
      <w:r w:rsidRPr="000D730C">
        <w:rPr>
          <w:rFonts w:ascii="Arial" w:eastAsia="Times New Roman" w:hAnsi="Arial" w:cs="Arial"/>
          <w:bCs/>
          <w:sz w:val="26"/>
          <w:szCs w:val="26"/>
          <w:lang w:val="es-ES_tradnl" w:eastAsia="es-ES"/>
        </w:rPr>
        <w:t xml:space="preserve">el </w:t>
      </w:r>
      <w:r w:rsidRPr="000D730C">
        <w:rPr>
          <w:rFonts w:ascii="Arial" w:hAnsi="Arial" w:cs="Arial"/>
          <w:b/>
          <w:bCs/>
          <w:spacing w:val="-3"/>
          <w:sz w:val="26"/>
          <w:szCs w:val="26"/>
          <w:lang w:val="es-ES_tradnl"/>
        </w:rPr>
        <w:t>licenciado Diego Miguel Gregorio, Jefe de Departamento de lo Contencioso y Administrativo dependiente de la Dirección de Asuntos Jurídicos de los Servicios de Salud de Oaxaca</w:t>
      </w:r>
      <w:r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acuerdo de diecinueve de abril 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69057A" w:rsidRPr="000D730C">
        <w:rPr>
          <w:rFonts w:ascii="Arial" w:eastAsia="Times New Roman" w:hAnsi="Arial" w:cs="Arial"/>
          <w:bCs/>
          <w:sz w:val="26"/>
          <w:szCs w:val="26"/>
          <w:lang w:val="es-ES_tradnl" w:eastAsia="es-ES"/>
        </w:rPr>
        <w:t xml:space="preserve">Tercera Sala Unitaria </w:t>
      </w:r>
      <w:r w:rsidR="003F065E" w:rsidRPr="000D730C">
        <w:rPr>
          <w:rFonts w:ascii="Arial" w:eastAsia="Times New Roman" w:hAnsi="Arial" w:cs="Arial"/>
          <w:bCs/>
          <w:sz w:val="26"/>
          <w:szCs w:val="26"/>
          <w:lang w:val="es-ES_tradnl" w:eastAsia="es-ES"/>
        </w:rPr>
        <w:t>de este Tribunal.</w:t>
      </w:r>
      <w:r w:rsidR="0089592F">
        <w:rPr>
          <w:rFonts w:ascii="Arial" w:eastAsia="Times New Roman" w:hAnsi="Arial" w:cs="Arial"/>
          <w:bCs/>
          <w:sz w:val="26"/>
          <w:szCs w:val="26"/>
          <w:lang w:val="es-ES_tradnl" w:eastAsia="es-ES"/>
        </w:rPr>
        <w:t xml:space="preserve"> </w:t>
      </w:r>
    </w:p>
    <w:p w14:paraId="5CA984B6" w14:textId="77777777" w:rsidR="008D7563" w:rsidRPr="008D7563" w:rsidRDefault="008D7563" w:rsidP="008D7563">
      <w:pPr>
        <w:pStyle w:val="Prrafodelista"/>
        <w:spacing w:line="360" w:lineRule="auto"/>
        <w:ind w:left="567"/>
        <w:jc w:val="both"/>
        <w:rPr>
          <w:rFonts w:ascii="Arial" w:hAnsi="Arial" w:cs="Arial"/>
          <w:b/>
          <w:bCs/>
          <w:spacing w:val="-3"/>
          <w:sz w:val="26"/>
          <w:szCs w:val="26"/>
          <w:lang w:val="es-ES_tradnl"/>
        </w:rPr>
      </w:pPr>
    </w:p>
    <w:p w14:paraId="645A417E" w14:textId="4FB4E109" w:rsidR="00596348" w:rsidRPr="00106C37" w:rsidRDefault="0069057A" w:rsidP="008D7563">
      <w:pPr>
        <w:pStyle w:val="Prrafodelista"/>
        <w:spacing w:line="360" w:lineRule="auto"/>
        <w:ind w:left="567" w:firstLine="284"/>
        <w:jc w:val="both"/>
        <w:rPr>
          <w:rFonts w:ascii="Arial" w:hAnsi="Arial" w:cs="Arial"/>
          <w:b/>
          <w:bCs/>
          <w:spacing w:val="-3"/>
          <w:sz w:val="26"/>
          <w:szCs w:val="26"/>
          <w:lang w:val="es-ES_tradnl"/>
        </w:rPr>
      </w:pPr>
      <w:r w:rsidRPr="00106C37">
        <w:rPr>
          <w:rFonts w:ascii="Arial" w:hAnsi="Arial" w:cs="Arial"/>
          <w:b/>
          <w:spacing w:val="-3"/>
          <w:sz w:val="26"/>
          <w:szCs w:val="26"/>
          <w:lang w:val="es-ES_tradnl"/>
        </w:rPr>
        <w:t>SEGUNDO.</w:t>
      </w:r>
      <w:r w:rsidRPr="00106C37">
        <w:rPr>
          <w:rFonts w:ascii="Arial" w:hAnsi="Arial" w:cs="Arial"/>
          <w:bCs/>
          <w:spacing w:val="-3"/>
          <w:sz w:val="26"/>
          <w:szCs w:val="26"/>
          <w:lang w:val="es-ES_tradnl"/>
        </w:rPr>
        <w:t xml:space="preserve"> </w:t>
      </w:r>
      <w:r w:rsidR="009E1ACE" w:rsidRPr="00106C37">
        <w:rPr>
          <w:rFonts w:ascii="Arial" w:hAnsi="Arial" w:cs="Arial"/>
          <w:b/>
          <w:bCs/>
          <w:spacing w:val="-3"/>
          <w:sz w:val="26"/>
          <w:szCs w:val="26"/>
          <w:lang w:val="es-ES_tradnl"/>
        </w:rPr>
        <w:t>ACUERDO RECURRIDO</w:t>
      </w:r>
      <w:r w:rsidR="00596348" w:rsidRPr="00106C37">
        <w:rPr>
          <w:rFonts w:ascii="Arial" w:hAnsi="Arial" w:cs="Arial"/>
          <w:b/>
          <w:bCs/>
          <w:spacing w:val="-3"/>
          <w:sz w:val="26"/>
          <w:szCs w:val="26"/>
          <w:lang w:val="es-ES_tradnl"/>
        </w:rPr>
        <w:t>.</w:t>
      </w:r>
    </w:p>
    <w:p w14:paraId="253E59FF" w14:textId="0F8BB038" w:rsidR="00B0089F" w:rsidRPr="000D730C" w:rsidRDefault="003F065E" w:rsidP="000D730C">
      <w:pPr>
        <w:pStyle w:val="Prrafodelista"/>
        <w:numPr>
          <w:ilvl w:val="0"/>
          <w:numId w:val="19"/>
        </w:numPr>
        <w:spacing w:line="360" w:lineRule="auto"/>
        <w:ind w:left="0" w:right="48" w:firstLine="851"/>
        <w:jc w:val="both"/>
        <w:rPr>
          <w:rFonts w:ascii="Arial" w:hAnsi="Arial" w:cs="Arial"/>
          <w:bCs/>
          <w:spacing w:val="-3"/>
          <w:sz w:val="26"/>
          <w:szCs w:val="26"/>
          <w:lang w:val="es-ES_tradnl"/>
        </w:rPr>
      </w:pPr>
      <w:r w:rsidRPr="000D730C">
        <w:rPr>
          <w:rFonts w:ascii="Arial" w:hAnsi="Arial" w:cs="Arial"/>
          <w:bCs/>
          <w:spacing w:val="-3"/>
          <w:sz w:val="26"/>
          <w:szCs w:val="26"/>
          <w:lang w:val="es-ES_tradnl"/>
        </w:rPr>
        <w:t>Por auto de diecinueve de ab</w:t>
      </w:r>
      <w:r w:rsidR="00B0089F" w:rsidRPr="000D730C">
        <w:rPr>
          <w:rFonts w:ascii="Arial" w:hAnsi="Arial" w:cs="Arial"/>
          <w:bCs/>
          <w:spacing w:val="-3"/>
          <w:sz w:val="26"/>
          <w:szCs w:val="26"/>
          <w:lang w:val="es-ES_tradnl"/>
        </w:rPr>
        <w:t>ril del dos mil veintitrés, la T</w:t>
      </w:r>
      <w:r w:rsidRPr="000D730C">
        <w:rPr>
          <w:rFonts w:ascii="Arial" w:hAnsi="Arial" w:cs="Arial"/>
          <w:bCs/>
          <w:spacing w:val="-3"/>
          <w:sz w:val="26"/>
          <w:szCs w:val="26"/>
          <w:lang w:val="es-ES_tradnl"/>
        </w:rPr>
        <w:t xml:space="preserve">ercera Sala Unitaria </w:t>
      </w:r>
      <w:r w:rsidRPr="000D730C">
        <w:rPr>
          <w:rFonts w:ascii="Arial" w:hAnsi="Arial" w:cs="Arial"/>
          <w:b/>
          <w:bCs/>
          <w:spacing w:val="-3"/>
          <w:sz w:val="26"/>
          <w:szCs w:val="26"/>
          <w:lang w:val="es-ES_tradnl"/>
        </w:rPr>
        <w:t>desech</w:t>
      </w:r>
      <w:r w:rsidR="00B0089F" w:rsidRPr="000D730C">
        <w:rPr>
          <w:rFonts w:ascii="Arial" w:hAnsi="Arial" w:cs="Arial"/>
          <w:b/>
          <w:bCs/>
          <w:spacing w:val="-3"/>
          <w:sz w:val="26"/>
          <w:szCs w:val="26"/>
          <w:lang w:val="es-ES_tradnl"/>
        </w:rPr>
        <w:t>ó</w:t>
      </w:r>
      <w:r w:rsidRPr="000D730C">
        <w:rPr>
          <w:rFonts w:ascii="Arial" w:hAnsi="Arial" w:cs="Arial"/>
          <w:b/>
          <w:bCs/>
          <w:spacing w:val="-3"/>
          <w:sz w:val="26"/>
          <w:szCs w:val="26"/>
          <w:lang w:val="es-ES_tradnl"/>
        </w:rPr>
        <w:t xml:space="preserve"> la demanda</w:t>
      </w:r>
      <w:r w:rsidRPr="000D730C">
        <w:rPr>
          <w:rFonts w:ascii="Arial" w:hAnsi="Arial" w:cs="Arial"/>
          <w:bCs/>
          <w:spacing w:val="-3"/>
          <w:sz w:val="26"/>
          <w:szCs w:val="26"/>
          <w:lang w:val="es-ES_tradnl"/>
        </w:rPr>
        <w:t>,</w:t>
      </w:r>
      <w:r w:rsidR="00F762F3" w:rsidRPr="000D730C">
        <w:rPr>
          <w:rFonts w:ascii="Arial" w:hAnsi="Arial" w:cs="Arial"/>
          <w:bCs/>
          <w:spacing w:val="-3"/>
          <w:sz w:val="26"/>
          <w:szCs w:val="26"/>
          <w:lang w:val="es-ES_tradnl"/>
        </w:rPr>
        <w:t xml:space="preserve"> </w:t>
      </w:r>
      <w:r w:rsidR="008A2895" w:rsidRPr="000D730C">
        <w:rPr>
          <w:rFonts w:ascii="Arial" w:hAnsi="Arial" w:cs="Arial"/>
          <w:bCs/>
          <w:spacing w:val="-3"/>
          <w:sz w:val="26"/>
          <w:szCs w:val="26"/>
          <w:lang w:val="es-ES_tradnl"/>
        </w:rPr>
        <w:t xml:space="preserve">con </w:t>
      </w:r>
      <w:r w:rsidR="00E46DCF" w:rsidRPr="000D730C">
        <w:rPr>
          <w:rFonts w:ascii="Arial" w:hAnsi="Arial" w:cs="Arial"/>
          <w:bCs/>
          <w:spacing w:val="-3"/>
          <w:sz w:val="26"/>
          <w:szCs w:val="26"/>
          <w:lang w:val="es-ES_tradnl"/>
        </w:rPr>
        <w:t>base</w:t>
      </w:r>
      <w:r w:rsidR="008A2895" w:rsidRPr="000D730C">
        <w:rPr>
          <w:rFonts w:ascii="Arial" w:hAnsi="Arial" w:cs="Arial"/>
          <w:bCs/>
          <w:spacing w:val="-3"/>
          <w:sz w:val="26"/>
          <w:szCs w:val="26"/>
          <w:lang w:val="es-ES_tradnl"/>
        </w:rPr>
        <w:t>, en lo que importa,</w:t>
      </w:r>
      <w:r w:rsidR="00434197">
        <w:rPr>
          <w:rFonts w:ascii="Arial" w:hAnsi="Arial" w:cs="Arial"/>
          <w:bCs/>
          <w:spacing w:val="-3"/>
          <w:sz w:val="26"/>
          <w:szCs w:val="26"/>
          <w:lang w:val="es-ES_tradnl"/>
        </w:rPr>
        <w:t xml:space="preserve"> en</w:t>
      </w:r>
      <w:r w:rsidR="00E46DCF" w:rsidRPr="000D730C">
        <w:rPr>
          <w:rFonts w:ascii="Arial" w:hAnsi="Arial" w:cs="Arial"/>
          <w:bCs/>
          <w:spacing w:val="-3"/>
          <w:sz w:val="26"/>
          <w:szCs w:val="26"/>
          <w:lang w:val="es-ES_tradnl"/>
        </w:rPr>
        <w:t xml:space="preserve"> lo siguiente</w:t>
      </w:r>
      <w:r w:rsidRPr="000D730C">
        <w:rPr>
          <w:rFonts w:ascii="Arial" w:hAnsi="Arial" w:cs="Arial"/>
          <w:bCs/>
          <w:spacing w:val="-3"/>
          <w:sz w:val="26"/>
          <w:szCs w:val="26"/>
          <w:lang w:val="es-ES_tradnl"/>
        </w:rPr>
        <w:t>:</w:t>
      </w:r>
      <w:r w:rsidR="0073673D" w:rsidRPr="000D730C">
        <w:rPr>
          <w:rFonts w:ascii="Arial" w:hAnsi="Arial" w:cs="Arial"/>
          <w:bCs/>
          <w:spacing w:val="-3"/>
          <w:sz w:val="26"/>
          <w:szCs w:val="26"/>
          <w:lang w:val="es-ES_tradnl"/>
        </w:rPr>
        <w:t xml:space="preserve"> </w:t>
      </w:r>
      <w:r w:rsidR="00375671" w:rsidRPr="000D730C">
        <w:rPr>
          <w:rFonts w:ascii="Arial" w:hAnsi="Arial" w:cs="Arial"/>
          <w:bCs/>
          <w:spacing w:val="-3"/>
          <w:sz w:val="26"/>
          <w:szCs w:val="26"/>
          <w:lang w:val="es-ES_tradnl"/>
        </w:rPr>
        <w:t xml:space="preserve"> </w:t>
      </w:r>
      <w:r w:rsidR="007069C1">
        <w:rPr>
          <w:rFonts w:ascii="Arial" w:hAnsi="Arial" w:cs="Arial"/>
          <w:bCs/>
          <w:spacing w:val="-3"/>
          <w:sz w:val="26"/>
          <w:szCs w:val="26"/>
          <w:lang w:val="es-ES_tradnl"/>
        </w:rPr>
        <w:t xml:space="preserve">- - - - - - - - - - - - - - - - - - - - - - - - - - - - - - - - - - - - - - - - - - - - - - - - - - </w:t>
      </w:r>
    </w:p>
    <w:p w14:paraId="69056FE7" w14:textId="151EAB7C" w:rsidR="003F065E" w:rsidRPr="00B0089F" w:rsidRDefault="003F065E" w:rsidP="00B0089F">
      <w:pPr>
        <w:pStyle w:val="Prrafodelista"/>
        <w:spacing w:line="360" w:lineRule="auto"/>
        <w:ind w:left="851" w:right="615"/>
        <w:jc w:val="both"/>
        <w:rPr>
          <w:rFonts w:ascii="Arial" w:hAnsi="Arial" w:cs="Arial"/>
          <w:bCs/>
          <w:i/>
          <w:spacing w:val="-3"/>
          <w:sz w:val="20"/>
          <w:szCs w:val="20"/>
          <w:lang w:val="es-ES_tradnl"/>
        </w:rPr>
      </w:pPr>
      <w:r w:rsidRPr="00B0089F">
        <w:rPr>
          <w:rFonts w:ascii="Arial" w:hAnsi="Arial" w:cs="Arial"/>
          <w:bCs/>
          <w:spacing w:val="-3"/>
          <w:sz w:val="26"/>
          <w:szCs w:val="26"/>
          <w:lang w:val="es-ES_tradnl"/>
        </w:rPr>
        <w:t>“…</w:t>
      </w:r>
      <w:r w:rsidRPr="00B0089F">
        <w:rPr>
          <w:rFonts w:ascii="Arial" w:hAnsi="Arial" w:cs="Arial"/>
          <w:bCs/>
          <w:i/>
          <w:spacing w:val="-3"/>
          <w:sz w:val="20"/>
          <w:szCs w:val="20"/>
          <w:lang w:val="es-ES_tradnl"/>
        </w:rPr>
        <w:t>En relatadas consideraciones, toda vez que el mandamiento de ejecución al carecer de definitividad, no resulta, por el momento, impugnable ante este Tribunal y en atención a que el acto impugnado tampoco se encuentra en las hipótesis prevista en los incisos a), b) y c) fracción VIII, del artículo 133 de la Ley de Procedimientos y Justicia Administrativa para el Estado de Oaxaca, SE DESECHA LA DEMANDA por notoriamente improcedente, de conformidad con lo dispuesto en los artículos 158, 161 fracción X y último párrafo, y 182 fracción I de la Ley de Procedimientos y Justicia Administrativa para</w:t>
      </w:r>
      <w:r w:rsidR="009E1ACE" w:rsidRPr="00B0089F">
        <w:rPr>
          <w:rFonts w:ascii="Arial" w:hAnsi="Arial" w:cs="Arial"/>
          <w:bCs/>
          <w:i/>
          <w:spacing w:val="-3"/>
          <w:sz w:val="20"/>
          <w:szCs w:val="20"/>
          <w:lang w:val="es-ES_tradnl"/>
        </w:rPr>
        <w:t xml:space="preserve"> el Estado de Oaxaca</w:t>
      </w:r>
      <w:r w:rsidRPr="00B0089F">
        <w:rPr>
          <w:rFonts w:ascii="Arial" w:hAnsi="Arial" w:cs="Arial"/>
          <w:bCs/>
          <w:i/>
          <w:spacing w:val="-3"/>
          <w:sz w:val="20"/>
          <w:szCs w:val="20"/>
          <w:lang w:val="es-ES_tradnl"/>
        </w:rPr>
        <w:t>…”</w:t>
      </w:r>
      <w:r w:rsidR="00E46DCF">
        <w:rPr>
          <w:rFonts w:ascii="Arial" w:hAnsi="Arial" w:cs="Arial"/>
          <w:bCs/>
          <w:i/>
          <w:spacing w:val="-3"/>
          <w:sz w:val="20"/>
          <w:szCs w:val="20"/>
          <w:lang w:val="es-ES_tradnl"/>
        </w:rPr>
        <w:t xml:space="preserve"> - - - - - - - - - - - - - - - - - - - - - - - - - - - - - - -</w:t>
      </w:r>
    </w:p>
    <w:p w14:paraId="258CE6C0" w14:textId="6A80A581" w:rsidR="00102315" w:rsidRPr="00EE4752" w:rsidRDefault="00102315" w:rsidP="00B823D0">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C O N S I D E R A N D O</w:t>
      </w:r>
    </w:p>
    <w:p w14:paraId="4EC959C1" w14:textId="77777777" w:rsidR="002C2EE5" w:rsidRDefault="00102315" w:rsidP="00605164">
      <w:pPr>
        <w:spacing w:line="360" w:lineRule="auto"/>
        <w:ind w:firstLine="567"/>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 xml:space="preserve">JURISDICCIÓN Y </w:t>
      </w:r>
      <w:r w:rsidR="00DC765E" w:rsidRPr="00EE4752">
        <w:rPr>
          <w:rFonts w:ascii="Arial" w:hAnsi="Arial" w:cs="Arial"/>
          <w:b/>
          <w:sz w:val="26"/>
          <w:szCs w:val="26"/>
        </w:rPr>
        <w:t>COMPETENCIA LEGAL.</w:t>
      </w:r>
      <w:r w:rsidR="002C2EE5" w:rsidRPr="002C2EE5">
        <w:rPr>
          <w:rFonts w:ascii="Arial" w:hAnsi="Arial" w:cs="Arial"/>
          <w:b/>
          <w:sz w:val="26"/>
          <w:szCs w:val="26"/>
        </w:rPr>
        <w:t xml:space="preserve"> </w:t>
      </w:r>
    </w:p>
    <w:p w14:paraId="59B07705" w14:textId="540130C7" w:rsidR="00FE3F41" w:rsidRPr="00A96FEC" w:rsidRDefault="002C2EE5" w:rsidP="00A96FEC">
      <w:pPr>
        <w:pStyle w:val="Prrafodelista"/>
        <w:numPr>
          <w:ilvl w:val="0"/>
          <w:numId w:val="19"/>
        </w:numPr>
        <w:spacing w:line="360" w:lineRule="auto"/>
        <w:ind w:left="0" w:firstLine="567"/>
        <w:jc w:val="both"/>
        <w:rPr>
          <w:rFonts w:ascii="Arial" w:hAnsi="Arial" w:cs="Arial"/>
          <w:sz w:val="26"/>
          <w:szCs w:val="26"/>
        </w:rPr>
      </w:pPr>
      <w:r w:rsidRPr="00A96FEC">
        <w:rPr>
          <w:rFonts w:ascii="Arial" w:hAnsi="Arial" w:cs="Arial"/>
          <w:sz w:val="26"/>
          <w:szCs w:val="26"/>
        </w:rPr>
        <w:t>Esta Sala Superior del Tribunal de Justicia Administrativa y Combate a la Corrupción del Estado de Oaxaca ejerce jurisdicción y es competente para conocer del presente asunto, conforme a lo dispuest</w:t>
      </w:r>
      <w:r w:rsidR="00B0089F" w:rsidRPr="00A96FEC">
        <w:rPr>
          <w:rFonts w:ascii="Arial" w:hAnsi="Arial" w:cs="Arial"/>
          <w:sz w:val="26"/>
          <w:szCs w:val="26"/>
        </w:rPr>
        <w:t xml:space="preserve">o por los artículos 114 </w:t>
      </w:r>
      <w:proofErr w:type="spellStart"/>
      <w:r w:rsidR="00B0089F" w:rsidRPr="00A96FEC">
        <w:rPr>
          <w:rFonts w:ascii="Arial" w:hAnsi="Arial" w:cs="Arial"/>
          <w:sz w:val="26"/>
          <w:szCs w:val="26"/>
        </w:rPr>
        <w:t>Quáter</w:t>
      </w:r>
      <w:proofErr w:type="spellEnd"/>
      <w:r w:rsidR="00B0089F" w:rsidRPr="00A96FEC">
        <w:rPr>
          <w:rFonts w:ascii="Arial" w:hAnsi="Arial" w:cs="Arial"/>
          <w:sz w:val="26"/>
          <w:szCs w:val="26"/>
        </w:rPr>
        <w:t xml:space="preserve"> </w:t>
      </w:r>
      <w:r w:rsidRPr="00A96FEC">
        <w:rPr>
          <w:rFonts w:ascii="Arial" w:hAnsi="Arial" w:cs="Arial"/>
          <w:sz w:val="26"/>
          <w:szCs w:val="26"/>
        </w:rPr>
        <w:t>de la Constitución Política del Estado Libre y Soberano de Oaxaca</w:t>
      </w:r>
      <w:r w:rsidR="008D7563">
        <w:rPr>
          <w:rStyle w:val="Refdenotaalpie"/>
          <w:rFonts w:ascii="Arial" w:hAnsi="Arial" w:cs="Arial"/>
          <w:sz w:val="26"/>
          <w:szCs w:val="26"/>
        </w:rPr>
        <w:footnoteReference w:id="2"/>
      </w:r>
      <w:r w:rsidRPr="00A96FEC">
        <w:rPr>
          <w:rFonts w:ascii="Arial" w:hAnsi="Arial" w:cs="Arial"/>
          <w:sz w:val="26"/>
          <w:szCs w:val="26"/>
        </w:rPr>
        <w:t>; 1, 2, 4, fracción VIII, 23, 24, fracciones I y III, 25, fracción I y 27 de la Ley Orgánica del Tribunal de Justicia Administrativa del Estado de Oaxaca, vigente; 120, 125, 127, 129,130, fracción l, 131, 201, 236, fracción I y 238 de la Ley de Procedimiento y Justicia Administr</w:t>
      </w:r>
      <w:r w:rsidR="004037F2" w:rsidRPr="00A96FEC">
        <w:rPr>
          <w:rFonts w:ascii="Arial" w:hAnsi="Arial" w:cs="Arial"/>
          <w:sz w:val="26"/>
          <w:szCs w:val="26"/>
        </w:rPr>
        <w:t>ativa para el Estado de Oaxaca.</w:t>
      </w:r>
      <w:r w:rsidR="004A06DD" w:rsidRPr="00A96FEC">
        <w:rPr>
          <w:rFonts w:ascii="Arial" w:hAnsi="Arial" w:cs="Arial"/>
          <w:sz w:val="26"/>
          <w:szCs w:val="26"/>
        </w:rPr>
        <w:t xml:space="preserve">- - - - - - - - - - - - - - - -  - - - - - - - - - - - - - - - - - - - - - - - - </w:t>
      </w:r>
    </w:p>
    <w:p w14:paraId="1661EAFC" w14:textId="77777777" w:rsidR="00FE3F41" w:rsidRDefault="00FE3F41" w:rsidP="00FE3F41">
      <w:pPr>
        <w:spacing w:line="360" w:lineRule="auto"/>
        <w:ind w:left="567"/>
        <w:jc w:val="both"/>
        <w:rPr>
          <w:rFonts w:ascii="Arial" w:hAnsi="Arial" w:cs="Arial"/>
          <w:sz w:val="26"/>
          <w:szCs w:val="26"/>
        </w:rPr>
      </w:pPr>
      <w:r w:rsidRPr="00FE3F41">
        <w:rPr>
          <w:rFonts w:ascii="Arial" w:hAnsi="Arial" w:cs="Arial"/>
          <w:b/>
          <w:sz w:val="26"/>
          <w:szCs w:val="26"/>
        </w:rPr>
        <w:t>SEGUNDO. REQUISITOS DE PROCEDENCIA</w:t>
      </w:r>
      <w:r w:rsidRPr="00FE3F41">
        <w:rPr>
          <w:rFonts w:ascii="Arial" w:hAnsi="Arial" w:cs="Arial"/>
          <w:sz w:val="26"/>
          <w:szCs w:val="26"/>
        </w:rPr>
        <w:t xml:space="preserve">. </w:t>
      </w:r>
    </w:p>
    <w:p w14:paraId="5B52B69C" w14:textId="0573AED4" w:rsidR="00FE3F41" w:rsidRPr="00FE3F41" w:rsidRDefault="00A96FEC" w:rsidP="00A96FEC">
      <w:pPr>
        <w:spacing w:line="360" w:lineRule="auto"/>
        <w:ind w:firstLine="567"/>
        <w:jc w:val="both"/>
        <w:rPr>
          <w:rFonts w:ascii="Arial" w:hAnsi="Arial" w:cs="Arial"/>
          <w:sz w:val="26"/>
          <w:szCs w:val="26"/>
        </w:rPr>
      </w:pPr>
      <w:r>
        <w:rPr>
          <w:rFonts w:ascii="Arial" w:hAnsi="Arial" w:cs="Arial"/>
          <w:sz w:val="26"/>
          <w:szCs w:val="26"/>
        </w:rPr>
        <w:t xml:space="preserve">4. </w:t>
      </w:r>
      <w:r w:rsidR="00FE3F41" w:rsidRPr="00FE3F41">
        <w:rPr>
          <w:rFonts w:ascii="Arial" w:hAnsi="Arial" w:cs="Arial"/>
          <w:sz w:val="26"/>
          <w:szCs w:val="26"/>
        </w:rPr>
        <w:t xml:space="preserve">Se tienen por satisfechos los requisitos de procedencia </w:t>
      </w:r>
      <w:r w:rsidR="007F2EA4">
        <w:rPr>
          <w:rFonts w:ascii="Arial" w:hAnsi="Arial" w:cs="Arial"/>
          <w:sz w:val="26"/>
          <w:szCs w:val="26"/>
        </w:rPr>
        <w:t xml:space="preserve">previstos en los artículos 236 y </w:t>
      </w:r>
      <w:r w:rsidR="00FE3F41" w:rsidRPr="00FE3F41">
        <w:rPr>
          <w:rFonts w:ascii="Arial" w:hAnsi="Arial" w:cs="Arial"/>
          <w:sz w:val="26"/>
          <w:szCs w:val="26"/>
        </w:rPr>
        <w:t>237 de la Ley de Procedimiento y Justicia Administrativa para el Estado de Oaxaca.</w:t>
      </w:r>
      <w:r w:rsidR="004A06DD">
        <w:rPr>
          <w:rFonts w:ascii="Arial" w:hAnsi="Arial" w:cs="Arial"/>
          <w:sz w:val="26"/>
          <w:szCs w:val="26"/>
        </w:rPr>
        <w:t xml:space="preserve"> - - - - - - - - - - - - - - - - - - - - - - - - - - - - - - - - - - - - </w:t>
      </w:r>
    </w:p>
    <w:p w14:paraId="0F345717" w14:textId="0AEB1CD2" w:rsidR="00FE3F41" w:rsidRPr="00FE3F41" w:rsidRDefault="00FE3F41" w:rsidP="00FE3F41">
      <w:pPr>
        <w:pStyle w:val="Prrafodelista"/>
        <w:spacing w:line="360" w:lineRule="auto"/>
        <w:ind w:left="927"/>
        <w:jc w:val="both"/>
        <w:rPr>
          <w:rFonts w:ascii="Arial" w:hAnsi="Arial" w:cs="Arial"/>
          <w:sz w:val="26"/>
          <w:szCs w:val="26"/>
        </w:rPr>
      </w:pPr>
      <w:r w:rsidRPr="00FE3F41">
        <w:rPr>
          <w:rFonts w:ascii="Arial" w:hAnsi="Arial" w:cs="Arial"/>
          <w:sz w:val="26"/>
          <w:szCs w:val="26"/>
        </w:rPr>
        <w:t>a)</w:t>
      </w:r>
      <w:r w:rsidRPr="00FE3F41">
        <w:rPr>
          <w:rFonts w:ascii="Arial" w:hAnsi="Arial" w:cs="Arial"/>
          <w:sz w:val="26"/>
          <w:szCs w:val="26"/>
        </w:rPr>
        <w:tab/>
      </w:r>
      <w:r w:rsidRPr="00FE3F41">
        <w:rPr>
          <w:rFonts w:ascii="Arial" w:hAnsi="Arial" w:cs="Arial"/>
          <w:b/>
          <w:sz w:val="26"/>
          <w:szCs w:val="26"/>
        </w:rPr>
        <w:t>Forma</w:t>
      </w:r>
      <w:r w:rsidRPr="00FE3F41">
        <w:rPr>
          <w:rFonts w:ascii="Arial" w:hAnsi="Arial" w:cs="Arial"/>
          <w:sz w:val="26"/>
          <w:szCs w:val="26"/>
        </w:rPr>
        <w:t xml:space="preserve">. Se observa que el recurso se efectuó conforme a los lineamientos que exige el artículo 236 de la Ley de Procedimiento y Justicia Administrativa para el Estado de Oaxaca, ya que se presentó </w:t>
      </w:r>
      <w:r w:rsidRPr="00FE3F41">
        <w:rPr>
          <w:rFonts w:ascii="Arial" w:hAnsi="Arial" w:cs="Arial"/>
          <w:sz w:val="26"/>
          <w:szCs w:val="26"/>
        </w:rPr>
        <w:lastRenderedPageBreak/>
        <w:t>por escrito, con la expresión de agravios ante la Sala que dictó el acuerdo que se impugna.</w:t>
      </w:r>
      <w:r w:rsidR="004A06DD">
        <w:rPr>
          <w:rFonts w:ascii="Arial" w:hAnsi="Arial" w:cs="Arial"/>
          <w:sz w:val="26"/>
          <w:szCs w:val="26"/>
        </w:rPr>
        <w:t xml:space="preserve"> -- - - - - - - - - - - - - - - - - - - - - - - - - - - - - - - </w:t>
      </w:r>
    </w:p>
    <w:p w14:paraId="65FDCDB8" w14:textId="62F3905D" w:rsidR="00FE3F41" w:rsidRPr="00FE3F41" w:rsidRDefault="00FE3F41" w:rsidP="00FE3F41">
      <w:pPr>
        <w:pStyle w:val="Prrafodelista"/>
        <w:spacing w:line="360" w:lineRule="auto"/>
        <w:ind w:left="927"/>
        <w:jc w:val="both"/>
        <w:rPr>
          <w:rFonts w:ascii="Arial" w:hAnsi="Arial" w:cs="Arial"/>
          <w:sz w:val="26"/>
          <w:szCs w:val="26"/>
        </w:rPr>
      </w:pPr>
      <w:r w:rsidRPr="00FE3F41">
        <w:rPr>
          <w:rFonts w:ascii="Arial" w:hAnsi="Arial" w:cs="Arial"/>
          <w:sz w:val="26"/>
          <w:szCs w:val="26"/>
        </w:rPr>
        <w:t>b)</w:t>
      </w:r>
      <w:r w:rsidRPr="00FE3F41">
        <w:rPr>
          <w:rFonts w:ascii="Arial" w:hAnsi="Arial" w:cs="Arial"/>
          <w:sz w:val="26"/>
          <w:szCs w:val="26"/>
        </w:rPr>
        <w:tab/>
      </w:r>
      <w:r w:rsidRPr="00FE3F41">
        <w:rPr>
          <w:rFonts w:ascii="Arial" w:hAnsi="Arial" w:cs="Arial"/>
          <w:b/>
          <w:sz w:val="26"/>
          <w:szCs w:val="26"/>
        </w:rPr>
        <w:t>Oportunidad</w:t>
      </w:r>
      <w:r w:rsidRPr="00FE3F41">
        <w:rPr>
          <w:rFonts w:ascii="Arial" w:hAnsi="Arial" w:cs="Arial"/>
          <w:sz w:val="26"/>
          <w:szCs w:val="26"/>
        </w:rPr>
        <w:t>. Se cumple tal requisito, toda vez que el acto impugnado fue noti</w:t>
      </w:r>
      <w:r>
        <w:rPr>
          <w:rFonts w:ascii="Arial" w:hAnsi="Arial" w:cs="Arial"/>
          <w:sz w:val="26"/>
          <w:szCs w:val="26"/>
        </w:rPr>
        <w:t xml:space="preserve">ficado al recurrente, el tres de mayo </w:t>
      </w:r>
      <w:r w:rsidRPr="00FE3F41">
        <w:rPr>
          <w:rFonts w:ascii="Arial" w:hAnsi="Arial" w:cs="Arial"/>
          <w:sz w:val="26"/>
          <w:szCs w:val="26"/>
        </w:rPr>
        <w:t xml:space="preserve">de dos mil veintitrés, en tanto el correspondiente recurso se interpuso el doce de </w:t>
      </w:r>
      <w:r>
        <w:rPr>
          <w:rFonts w:ascii="Arial" w:hAnsi="Arial" w:cs="Arial"/>
          <w:sz w:val="26"/>
          <w:szCs w:val="26"/>
        </w:rPr>
        <w:t>mayo</w:t>
      </w:r>
      <w:r w:rsidRPr="00FE3F41">
        <w:rPr>
          <w:rFonts w:ascii="Arial" w:hAnsi="Arial" w:cs="Arial"/>
          <w:sz w:val="26"/>
          <w:szCs w:val="26"/>
        </w:rPr>
        <w:t xml:space="preserve"> del dos mil veintitrés, siendo éste dentro del plazo de cinco días previsto en el artículo 23</w:t>
      </w:r>
      <w:r w:rsidR="00C4566E">
        <w:rPr>
          <w:rFonts w:ascii="Arial" w:hAnsi="Arial" w:cs="Arial"/>
          <w:sz w:val="26"/>
          <w:szCs w:val="26"/>
        </w:rPr>
        <w:t>7</w:t>
      </w:r>
      <w:r w:rsidRPr="00FE3F41">
        <w:rPr>
          <w:rFonts w:ascii="Arial" w:hAnsi="Arial" w:cs="Arial"/>
          <w:sz w:val="26"/>
          <w:szCs w:val="26"/>
        </w:rPr>
        <w:t xml:space="preserve"> de la Ley de Procedimiento y Justicia Administrativa para el Estado de Oaxaca, en virtud que el </w:t>
      </w:r>
      <w:r>
        <w:rPr>
          <w:rFonts w:ascii="Arial" w:hAnsi="Arial" w:cs="Arial"/>
          <w:sz w:val="26"/>
          <w:szCs w:val="26"/>
        </w:rPr>
        <w:t>jueves</w:t>
      </w:r>
      <w:r w:rsidRPr="00FE3F41">
        <w:rPr>
          <w:rFonts w:ascii="Arial" w:hAnsi="Arial" w:cs="Arial"/>
          <w:sz w:val="26"/>
          <w:szCs w:val="26"/>
        </w:rPr>
        <w:t xml:space="preserve"> </w:t>
      </w:r>
      <w:r>
        <w:rPr>
          <w:rFonts w:ascii="Arial" w:hAnsi="Arial" w:cs="Arial"/>
          <w:sz w:val="26"/>
          <w:szCs w:val="26"/>
        </w:rPr>
        <w:t>cuatro</w:t>
      </w:r>
      <w:r w:rsidRPr="00FE3F41">
        <w:rPr>
          <w:rFonts w:ascii="Arial" w:hAnsi="Arial" w:cs="Arial"/>
          <w:sz w:val="26"/>
          <w:szCs w:val="26"/>
        </w:rPr>
        <w:t xml:space="preserve"> del mes en cita surtió efectos</w:t>
      </w:r>
      <w:r w:rsidR="00AB0979">
        <w:rPr>
          <w:rFonts w:ascii="Arial" w:hAnsi="Arial" w:cs="Arial"/>
          <w:sz w:val="26"/>
          <w:szCs w:val="26"/>
        </w:rPr>
        <w:t>,</w:t>
      </w:r>
      <w:r w:rsidRPr="00FE3F41">
        <w:rPr>
          <w:rFonts w:ascii="Arial" w:hAnsi="Arial" w:cs="Arial"/>
          <w:sz w:val="26"/>
          <w:szCs w:val="26"/>
        </w:rPr>
        <w:t xml:space="preserve"> empezando a correr el </w:t>
      </w:r>
      <w:r w:rsidR="00AB0979">
        <w:rPr>
          <w:rFonts w:ascii="Arial" w:hAnsi="Arial" w:cs="Arial"/>
          <w:sz w:val="26"/>
          <w:szCs w:val="26"/>
        </w:rPr>
        <w:t xml:space="preserve">cómputo </w:t>
      </w:r>
      <w:r w:rsidRPr="00FE3F41">
        <w:rPr>
          <w:rFonts w:ascii="Arial" w:hAnsi="Arial" w:cs="Arial"/>
          <w:sz w:val="26"/>
          <w:szCs w:val="26"/>
        </w:rPr>
        <w:t xml:space="preserve">a partir del </w:t>
      </w:r>
      <w:r>
        <w:rPr>
          <w:rFonts w:ascii="Arial" w:hAnsi="Arial" w:cs="Arial"/>
          <w:sz w:val="26"/>
          <w:szCs w:val="26"/>
        </w:rPr>
        <w:t>lunes</w:t>
      </w:r>
      <w:r w:rsidRPr="00FE3F41">
        <w:rPr>
          <w:rFonts w:ascii="Arial" w:hAnsi="Arial" w:cs="Arial"/>
          <w:sz w:val="26"/>
          <w:szCs w:val="26"/>
        </w:rPr>
        <w:t xml:space="preserve"> </w:t>
      </w:r>
      <w:r>
        <w:rPr>
          <w:rFonts w:ascii="Arial" w:hAnsi="Arial" w:cs="Arial"/>
          <w:sz w:val="26"/>
          <w:szCs w:val="26"/>
        </w:rPr>
        <w:t xml:space="preserve">ocho, martes nueve, miércoles diez, jueves once </w:t>
      </w:r>
      <w:r w:rsidRPr="00FE3F41">
        <w:rPr>
          <w:rFonts w:ascii="Arial" w:hAnsi="Arial" w:cs="Arial"/>
          <w:sz w:val="26"/>
          <w:szCs w:val="26"/>
        </w:rPr>
        <w:t xml:space="preserve"> y viernes </w:t>
      </w:r>
      <w:r>
        <w:rPr>
          <w:rFonts w:ascii="Arial" w:hAnsi="Arial" w:cs="Arial"/>
          <w:sz w:val="26"/>
          <w:szCs w:val="26"/>
        </w:rPr>
        <w:t>doce</w:t>
      </w:r>
      <w:r w:rsidRPr="00FE3F41">
        <w:rPr>
          <w:rFonts w:ascii="Arial" w:hAnsi="Arial" w:cs="Arial"/>
          <w:sz w:val="26"/>
          <w:szCs w:val="26"/>
        </w:rPr>
        <w:t xml:space="preserve"> de ma</w:t>
      </w:r>
      <w:r>
        <w:rPr>
          <w:rFonts w:ascii="Arial" w:hAnsi="Arial" w:cs="Arial"/>
          <w:sz w:val="26"/>
          <w:szCs w:val="26"/>
        </w:rPr>
        <w:t>y</w:t>
      </w:r>
      <w:r w:rsidRPr="00FE3F41">
        <w:rPr>
          <w:rFonts w:ascii="Arial" w:hAnsi="Arial" w:cs="Arial"/>
          <w:sz w:val="26"/>
          <w:szCs w:val="26"/>
        </w:rPr>
        <w:t>o</w:t>
      </w:r>
      <w:r>
        <w:rPr>
          <w:rFonts w:ascii="Arial" w:hAnsi="Arial" w:cs="Arial"/>
          <w:sz w:val="26"/>
          <w:szCs w:val="26"/>
        </w:rPr>
        <w:t>;</w:t>
      </w:r>
      <w:r w:rsidRPr="00FE3F41">
        <w:rPr>
          <w:rFonts w:ascii="Arial" w:hAnsi="Arial" w:cs="Arial"/>
          <w:sz w:val="26"/>
          <w:szCs w:val="26"/>
        </w:rPr>
        <w:t xml:space="preserve"> todos del dos mil veintitrés (sin ser contados los días </w:t>
      </w:r>
      <w:r>
        <w:rPr>
          <w:rFonts w:ascii="Arial" w:hAnsi="Arial" w:cs="Arial"/>
          <w:sz w:val="26"/>
          <w:szCs w:val="26"/>
        </w:rPr>
        <w:t xml:space="preserve">cinco, por ser declarado inhábil, seis y siete </w:t>
      </w:r>
      <w:r w:rsidRPr="00FE3F41">
        <w:rPr>
          <w:rFonts w:ascii="Arial" w:hAnsi="Arial" w:cs="Arial"/>
          <w:sz w:val="26"/>
          <w:szCs w:val="26"/>
        </w:rPr>
        <w:t xml:space="preserve">de </w:t>
      </w:r>
      <w:r>
        <w:rPr>
          <w:rFonts w:ascii="Arial" w:hAnsi="Arial" w:cs="Arial"/>
          <w:sz w:val="26"/>
          <w:szCs w:val="26"/>
        </w:rPr>
        <w:t>mayo por ser sábado y domingo</w:t>
      </w:r>
      <w:r w:rsidR="007F2EA4">
        <w:rPr>
          <w:rFonts w:ascii="Arial" w:hAnsi="Arial" w:cs="Arial"/>
          <w:sz w:val="26"/>
          <w:szCs w:val="26"/>
        </w:rPr>
        <w:t>)</w:t>
      </w:r>
      <w:r>
        <w:rPr>
          <w:rFonts w:ascii="Arial" w:hAnsi="Arial" w:cs="Arial"/>
          <w:sz w:val="26"/>
          <w:szCs w:val="26"/>
        </w:rPr>
        <w:t>.</w:t>
      </w:r>
      <w:r w:rsidR="004A06DD">
        <w:rPr>
          <w:rFonts w:ascii="Arial" w:hAnsi="Arial" w:cs="Arial"/>
          <w:sz w:val="26"/>
          <w:szCs w:val="26"/>
        </w:rPr>
        <w:t xml:space="preserve"> - - - - - - - - - - </w:t>
      </w:r>
      <w:r w:rsidR="007F2EA4">
        <w:rPr>
          <w:rFonts w:ascii="Arial" w:hAnsi="Arial" w:cs="Arial"/>
          <w:sz w:val="26"/>
          <w:szCs w:val="26"/>
        </w:rPr>
        <w:t xml:space="preserve">- - - - - - - - - - - - - - - </w:t>
      </w:r>
      <w:r w:rsidR="007069C1">
        <w:rPr>
          <w:rFonts w:ascii="Arial" w:hAnsi="Arial" w:cs="Arial"/>
          <w:sz w:val="26"/>
          <w:szCs w:val="26"/>
        </w:rPr>
        <w:t xml:space="preserve">- - - - - - - - - - </w:t>
      </w:r>
    </w:p>
    <w:p w14:paraId="54C9E6CE" w14:textId="40A1EF87" w:rsidR="00FE3F41" w:rsidRPr="008332C0" w:rsidRDefault="00FE3F41" w:rsidP="008332C0">
      <w:pPr>
        <w:pStyle w:val="Prrafodelista"/>
        <w:spacing w:line="360" w:lineRule="auto"/>
        <w:ind w:left="927"/>
        <w:jc w:val="both"/>
        <w:rPr>
          <w:rFonts w:ascii="Arial" w:hAnsi="Arial" w:cs="Arial"/>
          <w:color w:val="FF0000"/>
          <w:sz w:val="26"/>
          <w:szCs w:val="26"/>
        </w:rPr>
      </w:pPr>
      <w:r w:rsidRPr="00FE3F41">
        <w:rPr>
          <w:rFonts w:ascii="Arial" w:hAnsi="Arial" w:cs="Arial"/>
          <w:sz w:val="26"/>
          <w:szCs w:val="26"/>
        </w:rPr>
        <w:t>c)</w:t>
      </w:r>
      <w:r w:rsidRPr="00FE3F41">
        <w:rPr>
          <w:rFonts w:ascii="Arial" w:hAnsi="Arial" w:cs="Arial"/>
          <w:sz w:val="26"/>
          <w:szCs w:val="26"/>
        </w:rPr>
        <w:tab/>
      </w:r>
      <w:r w:rsidRPr="00FE3F41">
        <w:rPr>
          <w:rFonts w:ascii="Arial" w:hAnsi="Arial" w:cs="Arial"/>
          <w:b/>
          <w:sz w:val="26"/>
          <w:szCs w:val="26"/>
        </w:rPr>
        <w:t>Legitimación</w:t>
      </w:r>
      <w:r w:rsidRPr="00FE3F41">
        <w:rPr>
          <w:rFonts w:ascii="Arial" w:hAnsi="Arial" w:cs="Arial"/>
          <w:sz w:val="26"/>
          <w:szCs w:val="26"/>
        </w:rPr>
        <w:t>. El presente recurso fue interpuesto p</w:t>
      </w:r>
      <w:r w:rsidR="0040451D">
        <w:rPr>
          <w:rFonts w:ascii="Arial" w:hAnsi="Arial" w:cs="Arial"/>
          <w:sz w:val="26"/>
          <w:szCs w:val="26"/>
        </w:rPr>
        <w:t xml:space="preserve">or parte </w:t>
      </w:r>
      <w:r w:rsidR="0040451D" w:rsidRPr="00375671">
        <w:rPr>
          <w:rFonts w:ascii="Arial" w:hAnsi="Arial" w:cs="Arial"/>
          <w:sz w:val="26"/>
          <w:szCs w:val="26"/>
        </w:rPr>
        <w:t>legi</w:t>
      </w:r>
      <w:r w:rsidR="007F2EA4" w:rsidRPr="00375671">
        <w:rPr>
          <w:rFonts w:ascii="Arial" w:hAnsi="Arial" w:cs="Arial"/>
          <w:sz w:val="26"/>
          <w:szCs w:val="26"/>
        </w:rPr>
        <w:t>tima</w:t>
      </w:r>
      <w:r w:rsidR="0040451D" w:rsidRPr="00375671">
        <w:rPr>
          <w:rFonts w:ascii="Arial" w:hAnsi="Arial" w:cs="Arial"/>
          <w:sz w:val="26"/>
          <w:szCs w:val="26"/>
        </w:rPr>
        <w:t>da</w:t>
      </w:r>
      <w:r w:rsidR="007F2EA4">
        <w:rPr>
          <w:rFonts w:ascii="Arial" w:hAnsi="Arial" w:cs="Arial"/>
          <w:sz w:val="26"/>
          <w:szCs w:val="26"/>
        </w:rPr>
        <w:t xml:space="preserve">. Ello, </w:t>
      </w:r>
      <w:r w:rsidRPr="00FE3F41">
        <w:rPr>
          <w:rFonts w:ascii="Arial" w:hAnsi="Arial" w:cs="Arial"/>
          <w:sz w:val="26"/>
          <w:szCs w:val="26"/>
        </w:rPr>
        <w:t>de conformidad con</w:t>
      </w:r>
      <w:r w:rsidR="007F2EA4">
        <w:rPr>
          <w:rFonts w:ascii="Arial" w:hAnsi="Arial" w:cs="Arial"/>
          <w:sz w:val="26"/>
          <w:szCs w:val="26"/>
        </w:rPr>
        <w:t xml:space="preserve"> lo</w:t>
      </w:r>
      <w:r w:rsidRPr="00FE3F41">
        <w:rPr>
          <w:rFonts w:ascii="Arial" w:hAnsi="Arial" w:cs="Arial"/>
          <w:sz w:val="26"/>
          <w:szCs w:val="26"/>
        </w:rPr>
        <w:t xml:space="preserve"> señalado en el artículo </w:t>
      </w:r>
      <w:r w:rsidR="00C4566E">
        <w:rPr>
          <w:rFonts w:ascii="Arial" w:hAnsi="Arial" w:cs="Arial"/>
          <w:sz w:val="26"/>
          <w:szCs w:val="26"/>
        </w:rPr>
        <w:t>148</w:t>
      </w:r>
      <w:r w:rsidRPr="00FE3F41">
        <w:rPr>
          <w:rFonts w:ascii="Arial" w:hAnsi="Arial" w:cs="Arial"/>
          <w:sz w:val="26"/>
          <w:szCs w:val="26"/>
        </w:rPr>
        <w:t>, segundo párrafo, de la Ley de Procedimiento y Justicia Administrativa para el Estado de Oaxaca</w:t>
      </w:r>
      <w:r w:rsidR="00375671">
        <w:rPr>
          <w:rFonts w:ascii="Arial" w:hAnsi="Arial" w:cs="Arial"/>
          <w:sz w:val="26"/>
          <w:szCs w:val="26"/>
        </w:rPr>
        <w:t>.</w:t>
      </w:r>
      <w:r w:rsidR="004A06DD" w:rsidRPr="008332C0">
        <w:rPr>
          <w:rFonts w:ascii="Arial" w:hAnsi="Arial" w:cs="Arial"/>
          <w:sz w:val="26"/>
          <w:szCs w:val="26"/>
        </w:rPr>
        <w:t xml:space="preserve"> </w:t>
      </w:r>
      <w:r w:rsidR="008332C0" w:rsidRPr="00375671">
        <w:rPr>
          <w:rFonts w:ascii="Arial" w:hAnsi="Arial" w:cs="Arial"/>
          <w:sz w:val="26"/>
          <w:szCs w:val="26"/>
        </w:rPr>
        <w:t xml:space="preserve">Acreditando su personalidad el promovente </w:t>
      </w:r>
      <w:r w:rsidR="00106C37" w:rsidRPr="00375671">
        <w:rPr>
          <w:rFonts w:ascii="Arial" w:hAnsi="Arial" w:cs="Arial"/>
          <w:sz w:val="26"/>
          <w:szCs w:val="26"/>
        </w:rPr>
        <w:t xml:space="preserve">con su nombramiento como Jefe del Departamento de lo Contencioso Administrativo dependiente de la Dirección de Asuntos Jurídicos de los Servicios de Salud de Oaxaca, en términos del artículo 14 bis de la Ley de Entidades Paraestatales del Estado de Oaxaca y 20 fracción I del Reglamento Interno de los Servicios de Salud de Oaxaca. </w:t>
      </w:r>
      <w:r w:rsidR="004A06DD" w:rsidRPr="00375671">
        <w:rPr>
          <w:rFonts w:ascii="Arial" w:hAnsi="Arial" w:cs="Arial"/>
          <w:sz w:val="26"/>
          <w:szCs w:val="26"/>
        </w:rPr>
        <w:t xml:space="preserve">- - - - - - - - - - - </w:t>
      </w:r>
      <w:r w:rsidR="004A06DD" w:rsidRPr="008332C0">
        <w:rPr>
          <w:rFonts w:ascii="Arial" w:hAnsi="Arial" w:cs="Arial"/>
          <w:sz w:val="26"/>
          <w:szCs w:val="26"/>
        </w:rPr>
        <w:t xml:space="preserve">- - - - - - - - - - - - </w:t>
      </w:r>
      <w:r w:rsidR="00106C37" w:rsidRPr="008332C0">
        <w:rPr>
          <w:rFonts w:ascii="Arial" w:hAnsi="Arial" w:cs="Arial"/>
          <w:sz w:val="26"/>
          <w:szCs w:val="26"/>
        </w:rPr>
        <w:t xml:space="preserve">- - - - - - - - - - - - - - </w:t>
      </w:r>
    </w:p>
    <w:p w14:paraId="3CC83F60" w14:textId="1C231D1B" w:rsidR="00F74D2E" w:rsidRDefault="00FE3F41" w:rsidP="00106C37">
      <w:pPr>
        <w:pStyle w:val="Prrafodelista"/>
        <w:spacing w:before="240" w:after="0" w:line="360" w:lineRule="auto"/>
        <w:ind w:left="927"/>
        <w:jc w:val="both"/>
        <w:rPr>
          <w:rFonts w:ascii="Arial" w:hAnsi="Arial" w:cs="Arial"/>
          <w:sz w:val="26"/>
          <w:szCs w:val="26"/>
        </w:rPr>
      </w:pPr>
      <w:r w:rsidRPr="00FE3F41">
        <w:rPr>
          <w:rFonts w:ascii="Arial" w:hAnsi="Arial" w:cs="Arial"/>
          <w:sz w:val="26"/>
          <w:szCs w:val="26"/>
        </w:rPr>
        <w:t>d)</w:t>
      </w:r>
      <w:r w:rsidRPr="00FE3F41">
        <w:rPr>
          <w:rFonts w:ascii="Arial" w:hAnsi="Arial" w:cs="Arial"/>
          <w:sz w:val="26"/>
          <w:szCs w:val="26"/>
        </w:rPr>
        <w:tab/>
      </w:r>
      <w:r w:rsidRPr="00FE3F41">
        <w:rPr>
          <w:rFonts w:ascii="Arial" w:hAnsi="Arial" w:cs="Arial"/>
          <w:b/>
          <w:sz w:val="26"/>
          <w:szCs w:val="26"/>
        </w:rPr>
        <w:t>Idoneidad</w:t>
      </w:r>
      <w:r w:rsidRPr="00FE3F41">
        <w:rPr>
          <w:rFonts w:ascii="Arial" w:hAnsi="Arial" w:cs="Arial"/>
          <w:sz w:val="26"/>
          <w:szCs w:val="26"/>
        </w:rPr>
        <w:t xml:space="preserve">. </w:t>
      </w:r>
      <w:r w:rsidR="007F2EA4">
        <w:rPr>
          <w:rFonts w:ascii="Arial" w:hAnsi="Arial" w:cs="Arial"/>
          <w:sz w:val="26"/>
          <w:szCs w:val="26"/>
        </w:rPr>
        <w:t>S</w:t>
      </w:r>
      <w:r w:rsidRPr="00FE3F41">
        <w:rPr>
          <w:rFonts w:ascii="Arial" w:hAnsi="Arial" w:cs="Arial"/>
          <w:sz w:val="26"/>
          <w:szCs w:val="26"/>
        </w:rPr>
        <w:t>e cumple</w:t>
      </w:r>
      <w:r w:rsidR="007F2EA4">
        <w:rPr>
          <w:rFonts w:ascii="Arial" w:hAnsi="Arial" w:cs="Arial"/>
          <w:sz w:val="26"/>
          <w:szCs w:val="26"/>
        </w:rPr>
        <w:t xml:space="preserve"> con este requisito</w:t>
      </w:r>
      <w:r w:rsidRPr="00FE3F41">
        <w:rPr>
          <w:rFonts w:ascii="Arial" w:hAnsi="Arial" w:cs="Arial"/>
          <w:sz w:val="26"/>
          <w:szCs w:val="26"/>
        </w:rPr>
        <w:t xml:space="preserve">, en virtud que la determinación </w:t>
      </w:r>
      <w:r w:rsidR="007F2EA4">
        <w:rPr>
          <w:rFonts w:ascii="Arial" w:hAnsi="Arial" w:cs="Arial"/>
          <w:sz w:val="26"/>
          <w:szCs w:val="26"/>
        </w:rPr>
        <w:t xml:space="preserve">recurrida </w:t>
      </w:r>
      <w:r w:rsidRPr="00FE3F41">
        <w:rPr>
          <w:rFonts w:ascii="Arial" w:hAnsi="Arial" w:cs="Arial"/>
          <w:sz w:val="26"/>
          <w:szCs w:val="26"/>
        </w:rPr>
        <w:t xml:space="preserve">de la </w:t>
      </w:r>
      <w:r>
        <w:rPr>
          <w:rFonts w:ascii="Arial" w:hAnsi="Arial" w:cs="Arial"/>
          <w:sz w:val="26"/>
          <w:szCs w:val="26"/>
        </w:rPr>
        <w:t xml:space="preserve">Tercera </w:t>
      </w:r>
      <w:r w:rsidRPr="00FE3F41">
        <w:rPr>
          <w:rFonts w:ascii="Arial" w:hAnsi="Arial" w:cs="Arial"/>
          <w:sz w:val="26"/>
          <w:szCs w:val="26"/>
        </w:rPr>
        <w:t>Sala Unitaria</w:t>
      </w:r>
      <w:r w:rsidR="00AB0979">
        <w:rPr>
          <w:rFonts w:ascii="Arial" w:hAnsi="Arial" w:cs="Arial"/>
          <w:sz w:val="26"/>
          <w:szCs w:val="26"/>
        </w:rPr>
        <w:t xml:space="preserve">, </w:t>
      </w:r>
      <w:r w:rsidR="007F2EA4">
        <w:rPr>
          <w:rFonts w:ascii="Arial" w:hAnsi="Arial" w:cs="Arial"/>
          <w:sz w:val="26"/>
          <w:szCs w:val="26"/>
        </w:rPr>
        <w:t>deviene de</w:t>
      </w:r>
      <w:r w:rsidR="00A92CEE">
        <w:rPr>
          <w:rFonts w:ascii="Arial" w:hAnsi="Arial" w:cs="Arial"/>
          <w:sz w:val="26"/>
          <w:szCs w:val="26"/>
        </w:rPr>
        <w:t>l</w:t>
      </w:r>
      <w:r w:rsidRPr="00FE3F41">
        <w:rPr>
          <w:rFonts w:ascii="Arial" w:hAnsi="Arial" w:cs="Arial"/>
          <w:sz w:val="26"/>
          <w:szCs w:val="26"/>
        </w:rPr>
        <w:t xml:space="preserve"> acuerdo </w:t>
      </w:r>
      <w:r w:rsidR="008E11CD">
        <w:rPr>
          <w:rFonts w:ascii="Arial" w:hAnsi="Arial" w:cs="Arial"/>
          <w:sz w:val="26"/>
          <w:szCs w:val="26"/>
        </w:rPr>
        <w:t>de diecinueve de abril de dos mil veintitrés</w:t>
      </w:r>
      <w:r w:rsidRPr="00D10CE3">
        <w:rPr>
          <w:rFonts w:ascii="Arial" w:eastAsia="Times New Roman" w:hAnsi="Arial" w:cs="Arial"/>
          <w:bCs/>
          <w:sz w:val="26"/>
          <w:szCs w:val="26"/>
          <w:lang w:val="es-ES_tradnl" w:eastAsia="es-ES"/>
        </w:rPr>
        <w:t xml:space="preserve">, </w:t>
      </w:r>
      <w:r w:rsidR="00AB0979">
        <w:rPr>
          <w:rFonts w:ascii="Arial" w:eastAsia="Times New Roman" w:hAnsi="Arial" w:cs="Arial"/>
          <w:bCs/>
          <w:sz w:val="26"/>
          <w:szCs w:val="26"/>
          <w:lang w:val="es-ES_tradnl" w:eastAsia="es-ES"/>
        </w:rPr>
        <w:t xml:space="preserve">emitido </w:t>
      </w:r>
      <w:r w:rsidRPr="00D10CE3">
        <w:rPr>
          <w:rFonts w:ascii="Arial" w:eastAsia="Times New Roman" w:hAnsi="Arial" w:cs="Arial"/>
          <w:bCs/>
          <w:sz w:val="26"/>
          <w:szCs w:val="26"/>
          <w:lang w:val="es-ES_tradnl" w:eastAsia="es-ES"/>
        </w:rPr>
        <w:t>en</w:t>
      </w:r>
      <w:r w:rsidR="0040451D">
        <w:rPr>
          <w:rFonts w:ascii="Arial" w:eastAsia="Times New Roman" w:hAnsi="Arial" w:cs="Arial"/>
          <w:bCs/>
          <w:sz w:val="26"/>
          <w:szCs w:val="26"/>
          <w:lang w:val="es-ES_tradnl" w:eastAsia="es-ES"/>
        </w:rPr>
        <w:t xml:space="preserve"> </w:t>
      </w:r>
      <w:r w:rsidR="0040451D" w:rsidRPr="00375671">
        <w:rPr>
          <w:rFonts w:ascii="Arial" w:eastAsia="Times New Roman" w:hAnsi="Arial" w:cs="Arial"/>
          <w:bCs/>
          <w:sz w:val="26"/>
          <w:szCs w:val="26"/>
          <w:lang w:val="es-ES_tradnl" w:eastAsia="es-ES"/>
        </w:rPr>
        <w:t>el</w:t>
      </w:r>
      <w:r w:rsidRPr="00D10CE3">
        <w:rPr>
          <w:rFonts w:ascii="Arial" w:eastAsia="Times New Roman" w:hAnsi="Arial" w:cs="Arial"/>
          <w:bCs/>
          <w:sz w:val="26"/>
          <w:szCs w:val="26"/>
          <w:lang w:val="es-ES_tradnl" w:eastAsia="es-ES"/>
        </w:rPr>
        <w:t xml:space="preserve"> juicio de nulidad 0037/2023, </w:t>
      </w:r>
      <w:r w:rsidR="007F2EA4">
        <w:rPr>
          <w:rFonts w:ascii="Arial" w:eastAsia="Times New Roman" w:hAnsi="Arial" w:cs="Arial"/>
          <w:bCs/>
          <w:sz w:val="26"/>
          <w:szCs w:val="26"/>
          <w:lang w:val="es-ES_tradnl" w:eastAsia="es-ES"/>
        </w:rPr>
        <w:t>donde</w:t>
      </w:r>
      <w:r w:rsidR="00AB0979">
        <w:rPr>
          <w:rFonts w:ascii="Arial" w:eastAsia="Times New Roman" w:hAnsi="Arial" w:cs="Arial"/>
          <w:bCs/>
          <w:sz w:val="26"/>
          <w:szCs w:val="26"/>
          <w:lang w:val="es-ES_tradnl" w:eastAsia="es-ES"/>
        </w:rPr>
        <w:t xml:space="preserve"> desechó la demanda, por tanto, se </w:t>
      </w:r>
      <w:r w:rsidR="0040451D">
        <w:rPr>
          <w:rFonts w:ascii="Arial" w:eastAsia="Times New Roman" w:hAnsi="Arial" w:cs="Arial"/>
          <w:bCs/>
          <w:sz w:val="26"/>
          <w:szCs w:val="26"/>
          <w:lang w:val="es-ES_tradnl" w:eastAsia="es-ES"/>
        </w:rPr>
        <w:t>actualiza el</w:t>
      </w:r>
      <w:r w:rsidR="00AB0979">
        <w:rPr>
          <w:rFonts w:ascii="Arial" w:eastAsia="Times New Roman" w:hAnsi="Arial" w:cs="Arial"/>
          <w:bCs/>
          <w:sz w:val="26"/>
          <w:szCs w:val="26"/>
          <w:lang w:val="es-ES_tradnl" w:eastAsia="es-ES"/>
        </w:rPr>
        <w:t xml:space="preserve"> supuesto previsto por el artículo 236, fracción I </w:t>
      </w:r>
      <w:r w:rsidRPr="00FE3F41">
        <w:rPr>
          <w:rFonts w:ascii="Arial" w:hAnsi="Arial" w:cs="Arial"/>
          <w:sz w:val="26"/>
          <w:szCs w:val="26"/>
        </w:rPr>
        <w:t>de la Ley de Procedimiento y Justicia Administr</w:t>
      </w:r>
      <w:r w:rsidR="00764542">
        <w:rPr>
          <w:rFonts w:ascii="Arial" w:hAnsi="Arial" w:cs="Arial"/>
          <w:sz w:val="26"/>
          <w:szCs w:val="26"/>
        </w:rPr>
        <w:t>ativa para el Estado de Oaxaca.</w:t>
      </w:r>
      <w:r w:rsidR="007069C1">
        <w:rPr>
          <w:rFonts w:ascii="Arial" w:hAnsi="Arial" w:cs="Arial"/>
          <w:sz w:val="26"/>
          <w:szCs w:val="26"/>
        </w:rPr>
        <w:t xml:space="preserve">- - - - - - - - - - - - - - - - - - - - - - - - - - - - - - - - - - - - - - - - - - - - </w:t>
      </w:r>
      <w:r w:rsidR="00C4566E">
        <w:rPr>
          <w:rFonts w:ascii="Arial" w:hAnsi="Arial" w:cs="Arial"/>
          <w:sz w:val="26"/>
          <w:szCs w:val="26"/>
        </w:rPr>
        <w:t xml:space="preserve"> </w:t>
      </w:r>
      <w:r w:rsidR="004A06DD">
        <w:rPr>
          <w:rFonts w:ascii="Arial" w:hAnsi="Arial" w:cs="Arial"/>
          <w:sz w:val="26"/>
          <w:szCs w:val="26"/>
        </w:rPr>
        <w:t xml:space="preserve"> </w:t>
      </w:r>
    </w:p>
    <w:p w14:paraId="4230476D" w14:textId="77777777" w:rsidR="00106C37" w:rsidRPr="00106C37" w:rsidRDefault="00106C37" w:rsidP="00106C37">
      <w:pPr>
        <w:pStyle w:val="Prrafodelista"/>
        <w:spacing w:after="0" w:line="360" w:lineRule="auto"/>
        <w:ind w:left="927"/>
        <w:jc w:val="both"/>
        <w:rPr>
          <w:rFonts w:ascii="Arial" w:hAnsi="Arial" w:cs="Arial"/>
          <w:sz w:val="20"/>
          <w:szCs w:val="20"/>
        </w:rPr>
      </w:pPr>
    </w:p>
    <w:p w14:paraId="17BE7A00" w14:textId="69342987" w:rsidR="00012FB2" w:rsidRPr="005B792A" w:rsidRDefault="00AB0979" w:rsidP="00106C37">
      <w:pPr>
        <w:pStyle w:val="Prrafodelista"/>
        <w:spacing w:before="240" w:line="360" w:lineRule="auto"/>
        <w:ind w:left="927"/>
        <w:jc w:val="both"/>
        <w:rPr>
          <w:rFonts w:ascii="Arial" w:hAnsi="Arial" w:cs="Arial"/>
          <w:snapToGrid w:val="0"/>
          <w:sz w:val="32"/>
          <w:szCs w:val="26"/>
        </w:rPr>
      </w:pPr>
      <w:r w:rsidRPr="00F74D2E">
        <w:rPr>
          <w:rFonts w:ascii="Arial" w:hAnsi="Arial" w:cs="Arial"/>
          <w:b/>
          <w:bCs/>
          <w:sz w:val="26"/>
          <w:szCs w:val="26"/>
        </w:rPr>
        <w:t>T</w:t>
      </w:r>
      <w:r w:rsidR="00764542" w:rsidRPr="00F74D2E">
        <w:rPr>
          <w:rFonts w:ascii="Arial" w:hAnsi="Arial" w:cs="Arial"/>
          <w:b/>
          <w:bCs/>
          <w:snapToGrid w:val="0"/>
          <w:sz w:val="26"/>
          <w:szCs w:val="26"/>
        </w:rPr>
        <w:t>ER</w:t>
      </w:r>
      <w:r w:rsidR="00764542">
        <w:rPr>
          <w:rFonts w:ascii="Arial" w:hAnsi="Arial" w:cs="Arial"/>
          <w:b/>
          <w:snapToGrid w:val="0"/>
          <w:sz w:val="26"/>
          <w:szCs w:val="26"/>
        </w:rPr>
        <w:t>CERO</w:t>
      </w:r>
      <w:r w:rsidR="00350309" w:rsidRPr="00EE4752">
        <w:rPr>
          <w:rFonts w:ascii="Arial" w:hAnsi="Arial" w:cs="Arial"/>
          <w:b/>
          <w:snapToGrid w:val="0"/>
          <w:sz w:val="26"/>
          <w:szCs w:val="26"/>
        </w:rPr>
        <w:t>.</w:t>
      </w:r>
      <w:r w:rsidR="00012FB2" w:rsidRPr="00012FB2">
        <w:rPr>
          <w:rFonts w:ascii="Arial" w:hAnsi="Arial" w:cs="Arial"/>
          <w:b/>
          <w:snapToGrid w:val="0"/>
          <w:sz w:val="26"/>
          <w:szCs w:val="26"/>
        </w:rPr>
        <w:t xml:space="preserve"> </w:t>
      </w:r>
      <w:r w:rsidR="00DD5898">
        <w:rPr>
          <w:rFonts w:ascii="Arial" w:hAnsi="Arial" w:cs="Arial"/>
          <w:b/>
          <w:snapToGrid w:val="0"/>
          <w:sz w:val="26"/>
          <w:szCs w:val="26"/>
        </w:rPr>
        <w:t xml:space="preserve">DETERMINACIÓN </w:t>
      </w:r>
      <w:r w:rsidR="00D10CE3">
        <w:rPr>
          <w:rFonts w:ascii="Arial" w:hAnsi="Arial" w:cs="Arial"/>
          <w:b/>
          <w:snapToGrid w:val="0"/>
          <w:sz w:val="26"/>
          <w:szCs w:val="26"/>
        </w:rPr>
        <w:t>EN PRIMERA I</w:t>
      </w:r>
      <w:r w:rsidR="006E7ABD">
        <w:rPr>
          <w:rFonts w:ascii="Arial" w:hAnsi="Arial" w:cs="Arial"/>
          <w:b/>
          <w:snapToGrid w:val="0"/>
          <w:sz w:val="26"/>
          <w:szCs w:val="26"/>
        </w:rPr>
        <w:t>NSTANCIA</w:t>
      </w:r>
      <w:r w:rsidR="00DD5898">
        <w:rPr>
          <w:rFonts w:ascii="Arial" w:hAnsi="Arial" w:cs="Arial"/>
          <w:b/>
          <w:snapToGrid w:val="0"/>
          <w:sz w:val="26"/>
          <w:szCs w:val="26"/>
        </w:rPr>
        <w:t>.</w:t>
      </w:r>
    </w:p>
    <w:p w14:paraId="32E50A07" w14:textId="25E10F3F" w:rsidR="00012FB2" w:rsidRPr="00A92CEE" w:rsidRDefault="00A92CEE" w:rsidP="00A96FEC">
      <w:pPr>
        <w:pStyle w:val="Prrafodelista"/>
        <w:numPr>
          <w:ilvl w:val="0"/>
          <w:numId w:val="20"/>
        </w:numPr>
        <w:spacing w:line="360" w:lineRule="auto"/>
        <w:ind w:left="0" w:firstLine="927"/>
        <w:jc w:val="both"/>
        <w:rPr>
          <w:rFonts w:ascii="Arial" w:hAnsi="Arial" w:cs="Arial"/>
          <w:snapToGrid w:val="0"/>
          <w:sz w:val="26"/>
          <w:szCs w:val="26"/>
        </w:rPr>
      </w:pPr>
      <w:r>
        <w:rPr>
          <w:rFonts w:ascii="Arial" w:hAnsi="Arial" w:cs="Arial"/>
          <w:snapToGrid w:val="0"/>
          <w:sz w:val="26"/>
          <w:szCs w:val="26"/>
        </w:rPr>
        <w:t>Por acuerdo de</w:t>
      </w:r>
      <w:r w:rsidR="00012FB2" w:rsidRPr="00A92CEE">
        <w:rPr>
          <w:rFonts w:ascii="Arial" w:hAnsi="Arial" w:cs="Arial"/>
          <w:snapToGrid w:val="0"/>
          <w:sz w:val="26"/>
          <w:szCs w:val="26"/>
        </w:rPr>
        <w:t xml:space="preserve"> diecinueve de abril de dos mil veintitrés, la Titular de la Tercera Sala Unitaria</w:t>
      </w:r>
      <w:r w:rsidR="006E7ABD" w:rsidRPr="00A92CEE">
        <w:rPr>
          <w:rFonts w:ascii="Arial" w:hAnsi="Arial" w:cs="Arial"/>
          <w:snapToGrid w:val="0"/>
          <w:sz w:val="26"/>
          <w:szCs w:val="26"/>
        </w:rPr>
        <w:t xml:space="preserve">, </w:t>
      </w:r>
      <w:r w:rsidR="00012FB2" w:rsidRPr="00A92CEE">
        <w:rPr>
          <w:rFonts w:ascii="Arial" w:hAnsi="Arial" w:cs="Arial"/>
          <w:snapToGrid w:val="0"/>
          <w:sz w:val="26"/>
          <w:szCs w:val="26"/>
        </w:rPr>
        <w:t xml:space="preserve">desechó por improcedente la demanda de nulidad, </w:t>
      </w:r>
      <w:r w:rsidR="003272FF" w:rsidRPr="00A92CEE">
        <w:rPr>
          <w:rFonts w:ascii="Arial" w:hAnsi="Arial" w:cs="Arial"/>
          <w:snapToGrid w:val="0"/>
          <w:sz w:val="26"/>
          <w:szCs w:val="26"/>
        </w:rPr>
        <w:t xml:space="preserve">toda vez que el mandamiento de ejecución </w:t>
      </w:r>
      <w:r>
        <w:rPr>
          <w:rFonts w:ascii="Arial" w:hAnsi="Arial" w:cs="Arial"/>
          <w:snapToGrid w:val="0"/>
          <w:sz w:val="26"/>
          <w:szCs w:val="26"/>
        </w:rPr>
        <w:t xml:space="preserve">carecía de </w:t>
      </w:r>
      <w:r w:rsidR="003272FF" w:rsidRPr="00A92CEE">
        <w:rPr>
          <w:rFonts w:ascii="Arial" w:hAnsi="Arial" w:cs="Arial"/>
          <w:snapToGrid w:val="0"/>
          <w:sz w:val="26"/>
          <w:szCs w:val="26"/>
        </w:rPr>
        <w:t xml:space="preserve">definitividad, </w:t>
      </w:r>
      <w:r>
        <w:rPr>
          <w:rFonts w:ascii="Arial" w:hAnsi="Arial" w:cs="Arial"/>
          <w:snapToGrid w:val="0"/>
          <w:sz w:val="26"/>
          <w:szCs w:val="26"/>
        </w:rPr>
        <w:t xml:space="preserve">como consecuencia </w:t>
      </w:r>
      <w:r w:rsidR="009D7256" w:rsidRPr="00A92CEE">
        <w:rPr>
          <w:rFonts w:ascii="Arial" w:hAnsi="Arial" w:cs="Arial"/>
          <w:snapToGrid w:val="0"/>
          <w:sz w:val="26"/>
          <w:szCs w:val="26"/>
        </w:rPr>
        <w:t>no resulta</w:t>
      </w:r>
      <w:r w:rsidRPr="00A92CEE">
        <w:rPr>
          <w:rFonts w:ascii="Arial" w:hAnsi="Arial" w:cs="Arial"/>
          <w:snapToGrid w:val="0"/>
          <w:sz w:val="26"/>
          <w:szCs w:val="26"/>
        </w:rPr>
        <w:t>ba</w:t>
      </w:r>
      <w:r w:rsidR="009D7256" w:rsidRPr="00A92CEE">
        <w:rPr>
          <w:rFonts w:ascii="Arial" w:hAnsi="Arial" w:cs="Arial"/>
          <w:snapToGrid w:val="0"/>
          <w:sz w:val="26"/>
          <w:szCs w:val="26"/>
        </w:rPr>
        <w:t xml:space="preserve"> impugnable ante este Tribunal, </w:t>
      </w:r>
      <w:r>
        <w:rPr>
          <w:rFonts w:ascii="Arial" w:hAnsi="Arial" w:cs="Arial"/>
          <w:snapToGrid w:val="0"/>
          <w:sz w:val="26"/>
          <w:szCs w:val="26"/>
        </w:rPr>
        <w:t>así mismo</w:t>
      </w:r>
      <w:r w:rsidR="009D7256" w:rsidRPr="00A92CEE">
        <w:rPr>
          <w:rFonts w:ascii="Arial" w:hAnsi="Arial" w:cs="Arial"/>
          <w:snapToGrid w:val="0"/>
          <w:sz w:val="26"/>
          <w:szCs w:val="26"/>
        </w:rPr>
        <w:t xml:space="preserve"> el act</w:t>
      </w:r>
      <w:r w:rsidRPr="00A92CEE">
        <w:rPr>
          <w:rFonts w:ascii="Arial" w:hAnsi="Arial" w:cs="Arial"/>
          <w:snapToGrid w:val="0"/>
          <w:sz w:val="26"/>
          <w:szCs w:val="26"/>
        </w:rPr>
        <w:t xml:space="preserve">o impugnado </w:t>
      </w:r>
      <w:r w:rsidR="00B46DB6">
        <w:rPr>
          <w:rFonts w:ascii="Arial" w:hAnsi="Arial" w:cs="Arial"/>
          <w:snapToGrid w:val="0"/>
          <w:sz w:val="26"/>
          <w:szCs w:val="26"/>
        </w:rPr>
        <w:t>no</w:t>
      </w:r>
      <w:r w:rsidRPr="00A92CEE">
        <w:rPr>
          <w:rFonts w:ascii="Arial" w:hAnsi="Arial" w:cs="Arial"/>
          <w:snapToGrid w:val="0"/>
          <w:sz w:val="26"/>
          <w:szCs w:val="26"/>
        </w:rPr>
        <w:t xml:space="preserve"> se </w:t>
      </w:r>
      <w:r w:rsidRPr="00B46DB6">
        <w:rPr>
          <w:rFonts w:ascii="Arial" w:hAnsi="Arial" w:cs="Arial"/>
          <w:snapToGrid w:val="0"/>
          <w:sz w:val="26"/>
          <w:szCs w:val="26"/>
        </w:rPr>
        <w:t>encontraba</w:t>
      </w:r>
      <w:r w:rsidR="009D7256" w:rsidRPr="00A92CEE">
        <w:rPr>
          <w:rFonts w:ascii="Arial" w:hAnsi="Arial" w:cs="Arial"/>
          <w:snapToGrid w:val="0"/>
          <w:sz w:val="26"/>
          <w:szCs w:val="26"/>
        </w:rPr>
        <w:t xml:space="preserve"> en la hipótesis del </w:t>
      </w:r>
      <w:r w:rsidR="00012FB2" w:rsidRPr="00A92CEE">
        <w:rPr>
          <w:rFonts w:ascii="Arial" w:hAnsi="Arial" w:cs="Arial"/>
          <w:snapToGrid w:val="0"/>
          <w:sz w:val="26"/>
          <w:szCs w:val="26"/>
        </w:rPr>
        <w:t xml:space="preserve">artículo 133, fracción VIII, incisos a), b), y c)  de la </w:t>
      </w:r>
      <w:r w:rsidR="003272FF" w:rsidRPr="00A92CEE">
        <w:rPr>
          <w:rFonts w:ascii="Arial" w:eastAsia="Times New Roman" w:hAnsi="Arial" w:cs="Arial"/>
          <w:bCs/>
          <w:sz w:val="26"/>
          <w:szCs w:val="26"/>
          <w:lang w:val="es-ES_tradnl" w:eastAsia="es-ES"/>
        </w:rPr>
        <w:t>Ley de Procedimiento y Justicia Administrativa para el Estado de Oaxaca</w:t>
      </w:r>
      <w:r w:rsidR="00B46DB6">
        <w:rPr>
          <w:rFonts w:ascii="Arial" w:hAnsi="Arial" w:cs="Arial"/>
          <w:snapToGrid w:val="0"/>
          <w:sz w:val="26"/>
          <w:szCs w:val="26"/>
        </w:rPr>
        <w:t xml:space="preserve">; </w:t>
      </w:r>
      <w:r w:rsidR="00AA750C">
        <w:rPr>
          <w:rFonts w:ascii="Arial" w:hAnsi="Arial" w:cs="Arial"/>
          <w:snapToGrid w:val="0"/>
          <w:sz w:val="26"/>
          <w:szCs w:val="26"/>
        </w:rPr>
        <w:t xml:space="preserve">fundamentando </w:t>
      </w:r>
      <w:r w:rsidR="00B46DB6">
        <w:rPr>
          <w:rFonts w:ascii="Arial" w:hAnsi="Arial" w:cs="Arial"/>
          <w:snapToGrid w:val="0"/>
          <w:sz w:val="26"/>
          <w:szCs w:val="26"/>
        </w:rPr>
        <w:t xml:space="preserve">su determinación </w:t>
      </w:r>
      <w:r w:rsidR="00AA750C" w:rsidRPr="00375671">
        <w:rPr>
          <w:rFonts w:ascii="Arial" w:hAnsi="Arial" w:cs="Arial"/>
          <w:snapToGrid w:val="0"/>
          <w:sz w:val="26"/>
          <w:szCs w:val="26"/>
        </w:rPr>
        <w:t>en</w:t>
      </w:r>
      <w:r w:rsidR="00AA750C">
        <w:rPr>
          <w:rFonts w:ascii="Arial" w:hAnsi="Arial" w:cs="Arial"/>
          <w:snapToGrid w:val="0"/>
          <w:sz w:val="26"/>
          <w:szCs w:val="26"/>
        </w:rPr>
        <w:t xml:space="preserve"> </w:t>
      </w:r>
      <w:r w:rsidR="009D7256" w:rsidRPr="00A92CEE">
        <w:rPr>
          <w:rFonts w:ascii="Arial" w:hAnsi="Arial" w:cs="Arial"/>
          <w:snapToGrid w:val="0"/>
          <w:sz w:val="26"/>
          <w:szCs w:val="26"/>
        </w:rPr>
        <w:t xml:space="preserve">los artículos </w:t>
      </w:r>
      <w:r w:rsidR="009D7256" w:rsidRPr="00A92CEE">
        <w:rPr>
          <w:rFonts w:ascii="Arial" w:hAnsi="Arial" w:cs="Arial"/>
          <w:snapToGrid w:val="0"/>
          <w:sz w:val="26"/>
          <w:szCs w:val="26"/>
        </w:rPr>
        <w:lastRenderedPageBreak/>
        <w:t>158, 161</w:t>
      </w:r>
      <w:r w:rsidR="00AA750C">
        <w:rPr>
          <w:rFonts w:ascii="Arial" w:hAnsi="Arial" w:cs="Arial"/>
          <w:snapToGrid w:val="0"/>
          <w:sz w:val="26"/>
          <w:szCs w:val="26"/>
        </w:rPr>
        <w:t>,</w:t>
      </w:r>
      <w:r w:rsidR="009D7256" w:rsidRPr="00A92CEE">
        <w:rPr>
          <w:rFonts w:ascii="Arial" w:hAnsi="Arial" w:cs="Arial"/>
          <w:snapToGrid w:val="0"/>
          <w:sz w:val="26"/>
          <w:szCs w:val="26"/>
        </w:rPr>
        <w:t xml:space="preserve"> fracción X, último párrafo y 182 fracción I de la </w:t>
      </w:r>
      <w:r w:rsidR="009D7256" w:rsidRPr="00A92CEE">
        <w:rPr>
          <w:rFonts w:ascii="Arial" w:eastAsia="Times New Roman" w:hAnsi="Arial" w:cs="Arial"/>
          <w:bCs/>
          <w:sz w:val="26"/>
          <w:szCs w:val="26"/>
          <w:lang w:val="es-ES_tradnl" w:eastAsia="es-ES"/>
        </w:rPr>
        <w:t>Ley de Procedimiento y Justicia Administ</w:t>
      </w:r>
      <w:r w:rsidR="00B46DB6">
        <w:rPr>
          <w:rFonts w:ascii="Arial" w:eastAsia="Times New Roman" w:hAnsi="Arial" w:cs="Arial"/>
          <w:bCs/>
          <w:sz w:val="26"/>
          <w:szCs w:val="26"/>
          <w:lang w:val="es-ES_tradnl" w:eastAsia="es-ES"/>
        </w:rPr>
        <w:t xml:space="preserve">rativa para el Estado de Oaxaca; mismo que fue </w:t>
      </w:r>
      <w:r w:rsidR="009D7256" w:rsidRPr="00A92CEE">
        <w:rPr>
          <w:rFonts w:ascii="Arial" w:eastAsia="Times New Roman" w:hAnsi="Arial" w:cs="Arial"/>
          <w:bCs/>
          <w:sz w:val="26"/>
          <w:szCs w:val="26"/>
          <w:lang w:val="es-ES_tradnl" w:eastAsia="es-ES"/>
        </w:rPr>
        <w:t xml:space="preserve"> notificado</w:t>
      </w:r>
      <w:r w:rsidR="00B46DB6">
        <w:rPr>
          <w:rFonts w:ascii="Arial" w:eastAsia="Times New Roman" w:hAnsi="Arial" w:cs="Arial"/>
          <w:bCs/>
          <w:sz w:val="26"/>
          <w:szCs w:val="26"/>
          <w:lang w:val="es-ES_tradnl" w:eastAsia="es-ES"/>
        </w:rPr>
        <w:t xml:space="preserve"> al promovente</w:t>
      </w:r>
      <w:r w:rsidR="009D7256" w:rsidRPr="00A92CEE">
        <w:rPr>
          <w:rFonts w:ascii="Arial" w:eastAsia="Times New Roman" w:hAnsi="Arial" w:cs="Arial"/>
          <w:bCs/>
          <w:sz w:val="26"/>
          <w:szCs w:val="26"/>
          <w:lang w:val="es-ES_tradnl" w:eastAsia="es-ES"/>
        </w:rPr>
        <w:t xml:space="preserve"> el tres de mayo de dos mil veintitrés.</w:t>
      </w:r>
      <w:r w:rsidR="004A06DD" w:rsidRPr="00A92CEE">
        <w:rPr>
          <w:rFonts w:ascii="Arial" w:eastAsia="Times New Roman" w:hAnsi="Arial" w:cs="Arial"/>
          <w:bCs/>
          <w:sz w:val="26"/>
          <w:szCs w:val="26"/>
          <w:lang w:val="es-ES_tradnl" w:eastAsia="es-ES"/>
        </w:rPr>
        <w:t xml:space="preserve"> - - - - - - </w:t>
      </w:r>
      <w:r w:rsidR="00106C37" w:rsidRPr="00A92CEE">
        <w:rPr>
          <w:rFonts w:ascii="Arial" w:eastAsia="Times New Roman" w:hAnsi="Arial" w:cs="Arial"/>
          <w:bCs/>
          <w:sz w:val="26"/>
          <w:szCs w:val="26"/>
          <w:lang w:val="es-ES_tradnl" w:eastAsia="es-ES"/>
        </w:rPr>
        <w:t xml:space="preserve">- </w:t>
      </w:r>
    </w:p>
    <w:p w14:paraId="37EE72C6" w14:textId="379010B2" w:rsidR="00012FB2" w:rsidRPr="00EE4752" w:rsidRDefault="00764542" w:rsidP="004037F2">
      <w:pPr>
        <w:spacing w:line="360" w:lineRule="auto"/>
        <w:ind w:firstLine="708"/>
        <w:jc w:val="both"/>
        <w:rPr>
          <w:rFonts w:ascii="Arial" w:hAnsi="Arial" w:cs="Arial"/>
          <w:b/>
          <w:snapToGrid w:val="0"/>
          <w:sz w:val="26"/>
          <w:szCs w:val="26"/>
        </w:rPr>
      </w:pPr>
      <w:r>
        <w:rPr>
          <w:rFonts w:ascii="Arial" w:hAnsi="Arial" w:cs="Arial"/>
          <w:b/>
          <w:snapToGrid w:val="0"/>
          <w:sz w:val="26"/>
          <w:szCs w:val="26"/>
        </w:rPr>
        <w:t>CUARTO</w:t>
      </w:r>
      <w:r w:rsidR="00012FB2">
        <w:rPr>
          <w:rFonts w:ascii="Arial" w:hAnsi="Arial" w:cs="Arial"/>
          <w:b/>
          <w:snapToGrid w:val="0"/>
          <w:sz w:val="26"/>
          <w:szCs w:val="26"/>
        </w:rPr>
        <w:t>. AGRAVIOS</w:t>
      </w:r>
      <w:r w:rsidR="00012FB2" w:rsidRPr="00EE4752">
        <w:rPr>
          <w:rFonts w:ascii="Arial" w:hAnsi="Arial" w:cs="Arial"/>
          <w:b/>
          <w:snapToGrid w:val="0"/>
          <w:sz w:val="26"/>
          <w:szCs w:val="26"/>
        </w:rPr>
        <w:t>.</w:t>
      </w:r>
    </w:p>
    <w:p w14:paraId="5787EAC8" w14:textId="3B210337" w:rsidR="009E1ACE" w:rsidRPr="00012FB2" w:rsidRDefault="00BB56E1" w:rsidP="004037F2">
      <w:pPr>
        <w:spacing w:line="360" w:lineRule="auto"/>
        <w:ind w:firstLine="708"/>
        <w:jc w:val="both"/>
        <w:rPr>
          <w:rFonts w:ascii="Arial" w:hAnsi="Arial" w:cs="Arial"/>
          <w:snapToGrid w:val="0"/>
          <w:sz w:val="32"/>
          <w:szCs w:val="26"/>
        </w:rPr>
      </w:pPr>
      <w:r>
        <w:rPr>
          <w:rFonts w:ascii="Arial" w:hAnsi="Arial" w:cs="Arial"/>
          <w:snapToGrid w:val="0"/>
          <w:sz w:val="26"/>
          <w:szCs w:val="26"/>
        </w:rPr>
        <w:t>6</w:t>
      </w:r>
      <w:r w:rsidR="006E7ABD" w:rsidRPr="009D7256">
        <w:rPr>
          <w:rFonts w:ascii="Arial" w:hAnsi="Arial" w:cs="Arial"/>
          <w:snapToGrid w:val="0"/>
          <w:sz w:val="26"/>
          <w:szCs w:val="26"/>
        </w:rPr>
        <w:t>.</w:t>
      </w:r>
      <w:r w:rsidR="00764542" w:rsidRPr="003435AE">
        <w:rPr>
          <w:rFonts w:ascii="Arial" w:hAnsi="Arial" w:cs="Arial"/>
          <w:sz w:val="26"/>
          <w:szCs w:val="26"/>
        </w:rPr>
        <w:t xml:space="preserve"> </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5B792A">
        <w:rPr>
          <w:rFonts w:ascii="Arial" w:hAnsi="Arial" w:cs="Arial"/>
          <w:b/>
          <w:bCs/>
          <w:i/>
          <w:color w:val="000000"/>
          <w:sz w:val="20"/>
          <w:szCs w:val="16"/>
        </w:rPr>
        <w:t>“CONCEPTOS DE VIOLACIÓN. NO ES OBLIGATORIO TRANSCRIBIRLOS EN LA SENTENCIA</w:t>
      </w:r>
      <w:r w:rsidR="000C7EB2">
        <w:rPr>
          <w:rStyle w:val="Refdenotaalpie"/>
          <w:rFonts w:ascii="Arial" w:hAnsi="Arial" w:cs="Arial"/>
          <w:b/>
          <w:bCs/>
          <w:i/>
          <w:color w:val="000000"/>
          <w:sz w:val="20"/>
          <w:szCs w:val="16"/>
        </w:rPr>
        <w:footnoteReference w:id="3"/>
      </w:r>
      <w:r w:rsidR="004A06DD">
        <w:rPr>
          <w:rFonts w:ascii="Arial" w:hAnsi="Arial" w:cs="Arial"/>
          <w:b/>
          <w:bCs/>
          <w:i/>
          <w:color w:val="000000"/>
          <w:sz w:val="20"/>
          <w:szCs w:val="16"/>
        </w:rPr>
        <w:t xml:space="preserve">”. - - - - - - - - - -  - - - - - - - - - - - - - - - </w:t>
      </w:r>
      <w:r w:rsidR="000C7EB2">
        <w:rPr>
          <w:rFonts w:ascii="Arial" w:hAnsi="Arial" w:cs="Arial"/>
          <w:b/>
          <w:bCs/>
          <w:i/>
          <w:color w:val="000000"/>
          <w:sz w:val="20"/>
          <w:szCs w:val="16"/>
        </w:rPr>
        <w:t xml:space="preserve">- - - - - - - - - - - - - - - - - - - - - - - - - - - - - - - - - - - </w:t>
      </w:r>
    </w:p>
    <w:p w14:paraId="5B3D2AD4" w14:textId="1D0FD3A2" w:rsidR="006E7ABD" w:rsidRDefault="00BB56E1" w:rsidP="004037F2">
      <w:pPr>
        <w:spacing w:line="360" w:lineRule="auto"/>
        <w:ind w:firstLine="567"/>
        <w:jc w:val="both"/>
        <w:rPr>
          <w:rFonts w:ascii="Arial" w:hAnsi="Arial" w:cs="Arial"/>
          <w:snapToGrid w:val="0"/>
          <w:sz w:val="26"/>
          <w:szCs w:val="26"/>
        </w:rPr>
      </w:pPr>
      <w:r>
        <w:rPr>
          <w:rFonts w:ascii="Arial" w:hAnsi="Arial" w:cs="Arial"/>
          <w:snapToGrid w:val="0"/>
          <w:sz w:val="26"/>
          <w:szCs w:val="26"/>
        </w:rPr>
        <w:t>7</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dos agravios,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487F70">
        <w:rPr>
          <w:rFonts w:ascii="Arial" w:hAnsi="Arial" w:cs="Arial"/>
          <w:snapToGrid w:val="0"/>
          <w:sz w:val="26"/>
          <w:szCs w:val="26"/>
        </w:rPr>
        <w:t>,</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p>
    <w:p w14:paraId="7A894416" w14:textId="77777777" w:rsidR="00375671" w:rsidRDefault="004037F2" w:rsidP="007F2EA4">
      <w:pPr>
        <w:spacing w:line="360" w:lineRule="auto"/>
        <w:ind w:firstLine="567"/>
        <w:jc w:val="both"/>
        <w:rPr>
          <w:rFonts w:ascii="Arial" w:hAnsi="Arial" w:cs="Arial"/>
          <w:snapToGrid w:val="0"/>
          <w:sz w:val="26"/>
          <w:szCs w:val="26"/>
        </w:rPr>
      </w:pPr>
      <w:r>
        <w:rPr>
          <w:rFonts w:ascii="Arial" w:hAnsi="Arial" w:cs="Arial"/>
          <w:snapToGrid w:val="0"/>
          <w:sz w:val="26"/>
          <w:szCs w:val="26"/>
        </w:rPr>
        <w:t>a</w:t>
      </w:r>
      <w:r w:rsidR="00913416">
        <w:rPr>
          <w:rFonts w:ascii="Arial" w:hAnsi="Arial" w:cs="Arial"/>
          <w:snapToGrid w:val="0"/>
          <w:sz w:val="26"/>
          <w:szCs w:val="26"/>
        </w:rPr>
        <w:t xml:space="preserve">) </w:t>
      </w:r>
      <w:r w:rsidR="00E22DB7" w:rsidRPr="00B565C0">
        <w:rPr>
          <w:rFonts w:ascii="Arial" w:hAnsi="Arial" w:cs="Arial"/>
          <w:b/>
          <w:snapToGrid w:val="0"/>
          <w:sz w:val="26"/>
          <w:szCs w:val="26"/>
        </w:rPr>
        <w:t xml:space="preserve">En </w:t>
      </w:r>
      <w:r w:rsidR="00913416" w:rsidRPr="00B565C0">
        <w:rPr>
          <w:rFonts w:ascii="Arial" w:hAnsi="Arial" w:cs="Arial"/>
          <w:b/>
          <w:snapToGrid w:val="0"/>
          <w:sz w:val="26"/>
          <w:szCs w:val="26"/>
        </w:rPr>
        <w:t xml:space="preserve">el </w:t>
      </w:r>
      <w:r w:rsidR="00B46DB6">
        <w:rPr>
          <w:rFonts w:ascii="Arial" w:hAnsi="Arial" w:cs="Arial"/>
          <w:b/>
          <w:snapToGrid w:val="0"/>
          <w:sz w:val="26"/>
          <w:szCs w:val="26"/>
        </w:rPr>
        <w:t>primer agravio:</w:t>
      </w:r>
      <w:r w:rsidR="00E22DB7">
        <w:rPr>
          <w:rFonts w:ascii="Arial" w:hAnsi="Arial" w:cs="Arial"/>
          <w:snapToGrid w:val="0"/>
          <w:sz w:val="26"/>
          <w:szCs w:val="26"/>
        </w:rPr>
        <w:t xml:space="preserve"> </w:t>
      </w:r>
    </w:p>
    <w:p w14:paraId="667C6F70" w14:textId="0C61DA52" w:rsidR="000C7EB2" w:rsidRPr="00375671" w:rsidRDefault="00375671" w:rsidP="00375671">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hAnsi="Arial" w:cs="Arial"/>
          <w:snapToGrid w:val="0"/>
          <w:sz w:val="26"/>
          <w:szCs w:val="26"/>
        </w:rPr>
        <w:t xml:space="preserve"> </w:t>
      </w:r>
      <w:r w:rsidR="00B46DB6" w:rsidRPr="00375671">
        <w:rPr>
          <w:rFonts w:ascii="Arial" w:hAnsi="Arial" w:cs="Arial"/>
          <w:snapToGrid w:val="0"/>
          <w:sz w:val="26"/>
          <w:szCs w:val="26"/>
        </w:rPr>
        <w:t>M</w:t>
      </w:r>
      <w:r w:rsidR="00B565C0" w:rsidRPr="00375671">
        <w:rPr>
          <w:rFonts w:ascii="Arial" w:hAnsi="Arial" w:cs="Arial"/>
          <w:snapToGrid w:val="0"/>
          <w:sz w:val="26"/>
          <w:szCs w:val="26"/>
        </w:rPr>
        <w:t xml:space="preserve">anifiesta </w:t>
      </w:r>
      <w:r w:rsidR="00E22DB7" w:rsidRPr="00375671">
        <w:rPr>
          <w:rFonts w:ascii="Arial" w:hAnsi="Arial" w:cs="Arial"/>
          <w:snapToGrid w:val="0"/>
          <w:sz w:val="26"/>
          <w:szCs w:val="26"/>
        </w:rPr>
        <w:t xml:space="preserve">que es ilegal que </w:t>
      </w:r>
      <w:r w:rsidR="00E22DB7" w:rsidRPr="00375671">
        <w:rPr>
          <w:rFonts w:ascii="Arial" w:eastAsia="Times New Roman" w:hAnsi="Arial" w:cs="Arial"/>
          <w:bCs/>
          <w:sz w:val="26"/>
          <w:szCs w:val="26"/>
          <w:lang w:val="es-ES_tradnl" w:eastAsia="es-ES"/>
        </w:rPr>
        <w:t xml:space="preserve">la Tercera Sala Unitaria </w:t>
      </w:r>
      <w:r w:rsidR="007F2EA4" w:rsidRPr="00375671">
        <w:rPr>
          <w:rFonts w:ascii="Arial" w:eastAsia="Times New Roman" w:hAnsi="Arial" w:cs="Arial"/>
          <w:bCs/>
          <w:sz w:val="26"/>
          <w:szCs w:val="26"/>
          <w:lang w:val="es-ES_tradnl" w:eastAsia="es-ES"/>
        </w:rPr>
        <w:t>determina</w:t>
      </w:r>
      <w:r w:rsidRPr="00375671">
        <w:rPr>
          <w:rFonts w:ascii="Arial" w:eastAsia="Times New Roman" w:hAnsi="Arial" w:cs="Arial"/>
          <w:bCs/>
          <w:sz w:val="26"/>
          <w:szCs w:val="26"/>
          <w:lang w:val="es-ES_tradnl" w:eastAsia="es-ES"/>
        </w:rPr>
        <w:t>ra</w:t>
      </w:r>
      <w:r w:rsidR="00E22DB7"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desecha</w:t>
      </w:r>
      <w:r w:rsidR="007F2EA4" w:rsidRPr="00375671">
        <w:rPr>
          <w:rFonts w:ascii="Arial" w:eastAsia="Times New Roman" w:hAnsi="Arial" w:cs="Arial"/>
          <w:bCs/>
          <w:sz w:val="26"/>
          <w:szCs w:val="26"/>
          <w:lang w:val="es-ES_tradnl" w:eastAsia="es-ES"/>
        </w:rPr>
        <w:t>r</w:t>
      </w:r>
      <w:r w:rsidR="00E22DB7" w:rsidRPr="00375671">
        <w:rPr>
          <w:rFonts w:ascii="Arial" w:eastAsia="Times New Roman" w:hAnsi="Arial" w:cs="Arial"/>
          <w:bCs/>
          <w:sz w:val="26"/>
          <w:szCs w:val="26"/>
          <w:lang w:val="es-ES_tradnl" w:eastAsia="es-ES"/>
        </w:rPr>
        <w:t xml:space="preserve"> la demanda, toda vez que </w:t>
      </w:r>
      <w:r w:rsidR="004037F2" w:rsidRPr="00375671">
        <w:rPr>
          <w:rFonts w:ascii="Arial" w:eastAsia="Times New Roman" w:hAnsi="Arial" w:cs="Arial"/>
          <w:bCs/>
          <w:sz w:val="26"/>
          <w:szCs w:val="26"/>
          <w:lang w:val="es-ES_tradnl" w:eastAsia="es-ES"/>
        </w:rPr>
        <w:t>es</w:t>
      </w:r>
      <w:r w:rsidR="00E22DB7" w:rsidRPr="00375671">
        <w:rPr>
          <w:rFonts w:ascii="Arial" w:eastAsia="Times New Roman" w:hAnsi="Arial" w:cs="Arial"/>
          <w:bCs/>
          <w:sz w:val="26"/>
          <w:szCs w:val="26"/>
          <w:lang w:val="es-ES_tradnl" w:eastAsia="es-ES"/>
        </w:rPr>
        <w:t xml:space="preserve"> un Organismo Descentralizado de la Administración P</w:t>
      </w:r>
      <w:r w:rsidR="00195765" w:rsidRPr="00375671">
        <w:rPr>
          <w:rFonts w:ascii="Arial" w:eastAsia="Times New Roman" w:hAnsi="Arial" w:cs="Arial"/>
          <w:bCs/>
          <w:sz w:val="26"/>
          <w:szCs w:val="26"/>
          <w:lang w:val="es-ES_tradnl" w:eastAsia="es-ES"/>
        </w:rPr>
        <w:t>ública Paraestatal</w:t>
      </w:r>
      <w:r w:rsidR="00B565C0" w:rsidRPr="00375671">
        <w:rPr>
          <w:rFonts w:ascii="Arial" w:eastAsia="Times New Roman" w:hAnsi="Arial" w:cs="Arial"/>
          <w:bCs/>
          <w:sz w:val="26"/>
          <w:szCs w:val="26"/>
          <w:lang w:val="es-ES_tradnl" w:eastAsia="es-ES"/>
        </w:rPr>
        <w:t>, por ende</w:t>
      </w:r>
      <w:r w:rsidR="00195765" w:rsidRPr="00375671">
        <w:rPr>
          <w:rFonts w:ascii="Arial" w:eastAsia="Times New Roman" w:hAnsi="Arial" w:cs="Arial"/>
          <w:bCs/>
          <w:sz w:val="26"/>
          <w:szCs w:val="26"/>
          <w:lang w:val="es-ES_tradnl" w:eastAsia="es-ES"/>
        </w:rPr>
        <w:t xml:space="preserve">, le es aplicable los artículos 4 del Código </w:t>
      </w:r>
      <w:r w:rsidR="0020453C" w:rsidRPr="00375671">
        <w:rPr>
          <w:rFonts w:ascii="Arial" w:eastAsia="Times New Roman" w:hAnsi="Arial" w:cs="Arial"/>
          <w:bCs/>
          <w:sz w:val="26"/>
          <w:szCs w:val="26"/>
          <w:lang w:val="es-ES_tradnl" w:eastAsia="es-ES"/>
        </w:rPr>
        <w:t xml:space="preserve">Federal </w:t>
      </w:r>
      <w:r w:rsidR="00195765" w:rsidRPr="00375671">
        <w:rPr>
          <w:rFonts w:ascii="Arial" w:eastAsia="Times New Roman" w:hAnsi="Arial" w:cs="Arial"/>
          <w:bCs/>
          <w:sz w:val="26"/>
          <w:szCs w:val="26"/>
          <w:lang w:val="es-ES_tradnl" w:eastAsia="es-ES"/>
        </w:rPr>
        <w:t>de Procedimiento</w:t>
      </w:r>
      <w:r w:rsidR="004037F2" w:rsidRPr="00375671">
        <w:rPr>
          <w:rFonts w:ascii="Arial" w:eastAsia="Times New Roman" w:hAnsi="Arial" w:cs="Arial"/>
          <w:bCs/>
          <w:sz w:val="26"/>
          <w:szCs w:val="26"/>
          <w:lang w:val="es-ES_tradnl" w:eastAsia="es-ES"/>
        </w:rPr>
        <w:t>s</w:t>
      </w:r>
      <w:r w:rsidR="00195765" w:rsidRPr="00375671">
        <w:rPr>
          <w:rFonts w:ascii="Arial" w:eastAsia="Times New Roman" w:hAnsi="Arial" w:cs="Arial"/>
          <w:bCs/>
          <w:sz w:val="26"/>
          <w:szCs w:val="26"/>
          <w:lang w:val="es-ES_tradnl" w:eastAsia="es-ES"/>
        </w:rPr>
        <w:t xml:space="preserve"> Civiles</w:t>
      </w:r>
      <w:r w:rsidR="0097128F">
        <w:rPr>
          <w:rStyle w:val="Refdenotaalpie"/>
          <w:rFonts w:ascii="Arial" w:eastAsia="Times New Roman" w:hAnsi="Arial" w:cs="Arial"/>
          <w:bCs/>
          <w:sz w:val="26"/>
          <w:szCs w:val="26"/>
          <w:lang w:val="es-ES_tradnl" w:eastAsia="es-ES"/>
        </w:rPr>
        <w:footnoteReference w:id="4"/>
      </w:r>
      <w:r w:rsidR="00195765" w:rsidRPr="00375671">
        <w:rPr>
          <w:rFonts w:ascii="Arial" w:eastAsia="Times New Roman" w:hAnsi="Arial" w:cs="Arial"/>
          <w:bCs/>
          <w:sz w:val="26"/>
          <w:szCs w:val="26"/>
          <w:lang w:val="es-ES_tradnl" w:eastAsia="es-ES"/>
        </w:rPr>
        <w:t xml:space="preserve"> y 5 de la Ley de Entidades Paraestatales del Estado de Oaxaca</w:t>
      </w:r>
      <w:r w:rsidR="0097128F">
        <w:rPr>
          <w:rStyle w:val="Refdenotaalpie"/>
          <w:rFonts w:ascii="Arial" w:eastAsia="Times New Roman" w:hAnsi="Arial" w:cs="Arial"/>
          <w:bCs/>
          <w:sz w:val="26"/>
          <w:szCs w:val="26"/>
          <w:lang w:val="es-ES_tradnl" w:eastAsia="es-ES"/>
        </w:rPr>
        <w:footnoteReference w:id="5"/>
      </w:r>
      <w:r w:rsidR="00195765"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 xml:space="preserve">puesto </w:t>
      </w:r>
      <w:r w:rsidR="00195765" w:rsidRPr="00375671">
        <w:rPr>
          <w:rFonts w:ascii="Arial" w:eastAsia="Times New Roman" w:hAnsi="Arial" w:cs="Arial"/>
          <w:bCs/>
          <w:sz w:val="26"/>
          <w:szCs w:val="26"/>
          <w:lang w:val="es-ES_tradnl" w:eastAsia="es-ES"/>
        </w:rPr>
        <w:t>que</w:t>
      </w:r>
      <w:r w:rsidR="000C7EB2" w:rsidRPr="00375671">
        <w:rPr>
          <w:rFonts w:ascii="Arial" w:eastAsia="Times New Roman" w:hAnsi="Arial" w:cs="Arial"/>
          <w:bCs/>
          <w:sz w:val="26"/>
          <w:szCs w:val="26"/>
          <w:lang w:val="es-ES_tradnl" w:eastAsia="es-ES"/>
        </w:rPr>
        <w:t xml:space="preserve"> sus bienes son patrimonio del E</w:t>
      </w:r>
      <w:r w:rsidR="00195765" w:rsidRPr="00375671">
        <w:rPr>
          <w:rFonts w:ascii="Arial" w:eastAsia="Times New Roman" w:hAnsi="Arial" w:cs="Arial"/>
          <w:bCs/>
          <w:sz w:val="26"/>
          <w:szCs w:val="26"/>
          <w:lang w:val="es-ES_tradnl" w:eastAsia="es-ES"/>
        </w:rPr>
        <w:t>stado, y por tanto inembargables.</w:t>
      </w:r>
      <w:r w:rsidR="004A06DD" w:rsidRPr="00375671">
        <w:rPr>
          <w:rFonts w:ascii="Arial" w:eastAsia="Times New Roman" w:hAnsi="Arial" w:cs="Arial"/>
          <w:bCs/>
          <w:sz w:val="26"/>
          <w:szCs w:val="26"/>
          <w:lang w:val="es-ES_tradnl" w:eastAsia="es-ES"/>
        </w:rPr>
        <w:t xml:space="preserve"> - - - - - - - - - - - </w:t>
      </w:r>
      <w:r>
        <w:rPr>
          <w:rFonts w:ascii="Arial" w:eastAsia="Times New Roman" w:hAnsi="Arial" w:cs="Arial"/>
          <w:bCs/>
          <w:sz w:val="26"/>
          <w:szCs w:val="26"/>
          <w:lang w:val="es-ES_tradnl" w:eastAsia="es-ES"/>
        </w:rPr>
        <w:t xml:space="preserve">- - - - - - - - - - - - - - - - </w:t>
      </w:r>
    </w:p>
    <w:p w14:paraId="36A7AEDD" w14:textId="198B9BE5" w:rsidR="00CF6AB8" w:rsidRDefault="004037F2" w:rsidP="003C6C0A">
      <w:pPr>
        <w:spacing w:line="360" w:lineRule="auto"/>
        <w:ind w:firstLine="567"/>
        <w:jc w:val="both"/>
        <w:rPr>
          <w:rFonts w:ascii="Arial" w:hAnsi="Arial" w:cs="Arial"/>
          <w:snapToGrid w:val="0"/>
          <w:sz w:val="26"/>
          <w:szCs w:val="26"/>
        </w:rPr>
      </w:pPr>
      <w:r>
        <w:rPr>
          <w:rFonts w:ascii="Arial" w:hAnsi="Arial" w:cs="Arial"/>
          <w:snapToGrid w:val="0"/>
          <w:sz w:val="26"/>
          <w:szCs w:val="26"/>
        </w:rPr>
        <w:t>b</w:t>
      </w:r>
      <w:r w:rsidR="00195765">
        <w:rPr>
          <w:rFonts w:ascii="Arial" w:hAnsi="Arial" w:cs="Arial"/>
          <w:snapToGrid w:val="0"/>
          <w:sz w:val="26"/>
          <w:szCs w:val="26"/>
        </w:rPr>
        <w:t xml:space="preserve">) </w:t>
      </w:r>
      <w:r w:rsidR="00195765" w:rsidRPr="00B565C0">
        <w:rPr>
          <w:rFonts w:ascii="Arial" w:hAnsi="Arial" w:cs="Arial"/>
          <w:b/>
          <w:snapToGrid w:val="0"/>
          <w:sz w:val="26"/>
          <w:szCs w:val="26"/>
        </w:rPr>
        <w:t>En el segundo agravio</w:t>
      </w:r>
      <w:r w:rsidR="00CF6AB8" w:rsidRPr="00B565C0">
        <w:rPr>
          <w:rFonts w:ascii="Arial" w:hAnsi="Arial" w:cs="Arial"/>
          <w:b/>
          <w:snapToGrid w:val="0"/>
          <w:sz w:val="26"/>
          <w:szCs w:val="26"/>
        </w:rPr>
        <w:t>:</w:t>
      </w:r>
    </w:p>
    <w:p w14:paraId="7F7DDF9D" w14:textId="0D6EF3B9" w:rsidR="00CF6AB8" w:rsidRPr="007069C1" w:rsidRDefault="00B565C0" w:rsidP="007069C1">
      <w:pPr>
        <w:pStyle w:val="Prrafodelista"/>
        <w:numPr>
          <w:ilvl w:val="0"/>
          <w:numId w:val="18"/>
        </w:numPr>
        <w:spacing w:line="360" w:lineRule="auto"/>
        <w:ind w:left="284" w:hanging="284"/>
        <w:jc w:val="both"/>
        <w:rPr>
          <w:rFonts w:ascii="Arial" w:hAnsi="Arial" w:cs="Arial"/>
          <w:sz w:val="24"/>
          <w:szCs w:val="24"/>
        </w:rPr>
      </w:pPr>
      <w:r w:rsidRPr="007069C1">
        <w:rPr>
          <w:rFonts w:ascii="Arial" w:hAnsi="Arial" w:cs="Arial"/>
          <w:snapToGrid w:val="0"/>
          <w:sz w:val="26"/>
          <w:szCs w:val="26"/>
        </w:rPr>
        <w:t xml:space="preserve">Inicia reiterando </w:t>
      </w:r>
      <w:r w:rsidR="00CF6AB8" w:rsidRPr="007069C1">
        <w:rPr>
          <w:rFonts w:ascii="Arial" w:hAnsi="Arial" w:cs="Arial"/>
          <w:snapToGrid w:val="0"/>
          <w:sz w:val="26"/>
          <w:szCs w:val="26"/>
        </w:rPr>
        <w:t xml:space="preserve">parte de lo señalado en su primer agravio y realiza un recuento de los antecedentes en el juicio de nulidad, como </w:t>
      </w:r>
      <w:r w:rsidR="00F9293A" w:rsidRPr="007069C1">
        <w:rPr>
          <w:rFonts w:ascii="Arial" w:hAnsi="Arial" w:cs="Arial"/>
          <w:snapToGrid w:val="0"/>
          <w:sz w:val="26"/>
          <w:szCs w:val="26"/>
        </w:rPr>
        <w:t>es</w:t>
      </w:r>
      <w:r w:rsidR="00CF6AB8" w:rsidRPr="007069C1">
        <w:rPr>
          <w:rFonts w:ascii="Arial" w:hAnsi="Arial" w:cs="Arial"/>
          <w:snapToGrid w:val="0"/>
          <w:sz w:val="26"/>
          <w:szCs w:val="26"/>
        </w:rPr>
        <w:t xml:space="preserve"> el mandamiento de ejecución </w:t>
      </w:r>
      <w:r w:rsidR="00F45A9E">
        <w:rPr>
          <w:rFonts w:ascii="Arial" w:hAnsi="Arial" w:cs="Arial"/>
          <w:b/>
          <w:snapToGrid w:val="0"/>
          <w:sz w:val="26"/>
          <w:szCs w:val="26"/>
        </w:rPr>
        <w:t>**********</w:t>
      </w:r>
      <w:r w:rsidR="00CF6AB8" w:rsidRPr="007069C1">
        <w:rPr>
          <w:rFonts w:ascii="Arial" w:hAnsi="Arial" w:cs="Arial"/>
          <w:snapToGrid w:val="0"/>
          <w:sz w:val="26"/>
          <w:szCs w:val="26"/>
        </w:rPr>
        <w:t xml:space="preserve"> de trece de febrero y del acta de requerimiento de pago del uno de marzo</w:t>
      </w:r>
      <w:r w:rsidR="003C6C0A" w:rsidRPr="007069C1">
        <w:rPr>
          <w:rFonts w:ascii="Arial" w:hAnsi="Arial" w:cs="Arial"/>
          <w:snapToGrid w:val="0"/>
          <w:sz w:val="26"/>
          <w:szCs w:val="26"/>
        </w:rPr>
        <w:t>,</w:t>
      </w:r>
      <w:r w:rsidR="00CF6AB8" w:rsidRPr="007069C1">
        <w:rPr>
          <w:rFonts w:ascii="Arial" w:hAnsi="Arial" w:cs="Arial"/>
          <w:snapToGrid w:val="0"/>
          <w:sz w:val="26"/>
          <w:szCs w:val="26"/>
        </w:rPr>
        <w:t xml:space="preserve"> ambos del </w:t>
      </w:r>
      <w:r w:rsidR="004A06DD" w:rsidRPr="007069C1">
        <w:rPr>
          <w:rFonts w:ascii="Arial" w:hAnsi="Arial" w:cs="Arial"/>
          <w:snapToGrid w:val="0"/>
          <w:sz w:val="26"/>
          <w:szCs w:val="26"/>
        </w:rPr>
        <w:t xml:space="preserve">año corriente, emitidos </w:t>
      </w:r>
      <w:r w:rsidR="004A06DD" w:rsidRPr="007069C1">
        <w:rPr>
          <w:rFonts w:ascii="Arial" w:hAnsi="Arial" w:cs="Arial"/>
          <w:snapToGrid w:val="0"/>
          <w:sz w:val="26"/>
          <w:szCs w:val="26"/>
        </w:rPr>
        <w:lastRenderedPageBreak/>
        <w:t xml:space="preserve">por el </w:t>
      </w:r>
      <w:r w:rsidR="00CF6AB8" w:rsidRPr="007069C1">
        <w:rPr>
          <w:rFonts w:ascii="Arial" w:eastAsia="Times New Roman" w:hAnsi="Arial" w:cs="Arial"/>
          <w:bCs/>
          <w:sz w:val="26"/>
          <w:szCs w:val="26"/>
          <w:lang w:val="es-ES_tradnl" w:eastAsia="es-ES"/>
        </w:rPr>
        <w:t>Coordinador de Cobro Coactivo de la Dirección de Ingresos y Recaudación de la Secretaría de Finanzas del Poder Ejecutivo del Estado de Oaxaca.</w:t>
      </w:r>
      <w:r w:rsidR="004A06DD" w:rsidRPr="007069C1">
        <w:rPr>
          <w:rFonts w:ascii="Arial" w:eastAsia="Times New Roman" w:hAnsi="Arial" w:cs="Arial"/>
          <w:bCs/>
          <w:sz w:val="26"/>
          <w:szCs w:val="26"/>
          <w:lang w:val="es-ES_tradnl" w:eastAsia="es-ES"/>
        </w:rPr>
        <w:t xml:space="preserve"> - - - - - - - - - - - - - - </w:t>
      </w:r>
      <w:r w:rsidR="000C7EB2" w:rsidRPr="007069C1">
        <w:rPr>
          <w:rFonts w:ascii="Arial" w:eastAsia="Times New Roman" w:hAnsi="Arial" w:cs="Arial"/>
          <w:bCs/>
          <w:sz w:val="26"/>
          <w:szCs w:val="26"/>
          <w:lang w:val="es-ES_tradnl" w:eastAsia="es-ES"/>
        </w:rPr>
        <w:t xml:space="preserve">- - - - - - - - - - - - </w:t>
      </w:r>
      <w:r w:rsidR="00F9293A" w:rsidRPr="007069C1">
        <w:rPr>
          <w:rFonts w:ascii="Arial" w:eastAsia="Times New Roman" w:hAnsi="Arial" w:cs="Arial"/>
          <w:bCs/>
          <w:sz w:val="26"/>
          <w:szCs w:val="26"/>
          <w:lang w:val="es-ES_tradnl" w:eastAsia="es-ES"/>
        </w:rPr>
        <w:t xml:space="preserve">- - - - - - - - - - - - - - - - - - - </w:t>
      </w:r>
    </w:p>
    <w:p w14:paraId="048BB829" w14:textId="77BD15A1" w:rsidR="00F9293A" w:rsidRPr="007069C1" w:rsidRDefault="00CF6AB8" w:rsidP="007069C1">
      <w:pPr>
        <w:pStyle w:val="Prrafodelista"/>
        <w:numPr>
          <w:ilvl w:val="0"/>
          <w:numId w:val="17"/>
        </w:numPr>
        <w:spacing w:line="360" w:lineRule="auto"/>
        <w:ind w:left="284" w:hanging="284"/>
        <w:jc w:val="both"/>
        <w:rPr>
          <w:rFonts w:ascii="Arial" w:hAnsi="Arial" w:cs="Arial"/>
          <w:b/>
          <w:snapToGrid w:val="0"/>
          <w:sz w:val="26"/>
          <w:szCs w:val="26"/>
        </w:rPr>
      </w:pPr>
      <w:r w:rsidRPr="007069C1">
        <w:rPr>
          <w:rFonts w:ascii="Arial" w:hAnsi="Arial" w:cs="Arial"/>
          <w:snapToGrid w:val="0"/>
          <w:sz w:val="26"/>
          <w:szCs w:val="26"/>
        </w:rPr>
        <w:t xml:space="preserve">Concluyendo </w:t>
      </w:r>
      <w:r w:rsidR="00195765" w:rsidRPr="007069C1">
        <w:rPr>
          <w:rFonts w:ascii="Arial" w:hAnsi="Arial" w:cs="Arial"/>
          <w:snapToGrid w:val="0"/>
          <w:sz w:val="26"/>
          <w:szCs w:val="26"/>
        </w:rPr>
        <w:t>que</w:t>
      </w:r>
      <w:r w:rsidR="004037F2" w:rsidRPr="007069C1">
        <w:rPr>
          <w:rFonts w:ascii="Arial" w:hAnsi="Arial" w:cs="Arial"/>
          <w:snapToGrid w:val="0"/>
          <w:sz w:val="26"/>
          <w:szCs w:val="26"/>
        </w:rPr>
        <w:t xml:space="preserve"> por </w:t>
      </w:r>
      <w:r w:rsidRPr="007069C1">
        <w:rPr>
          <w:rFonts w:ascii="Arial" w:hAnsi="Arial" w:cs="Arial"/>
          <w:snapToGrid w:val="0"/>
          <w:sz w:val="26"/>
          <w:szCs w:val="26"/>
        </w:rPr>
        <w:t xml:space="preserve">las </w:t>
      </w:r>
      <w:r w:rsidR="004037F2" w:rsidRPr="007069C1">
        <w:rPr>
          <w:rFonts w:ascii="Arial" w:hAnsi="Arial" w:cs="Arial"/>
          <w:snapToGrid w:val="0"/>
          <w:sz w:val="26"/>
          <w:szCs w:val="26"/>
        </w:rPr>
        <w:t>circunstancia</w:t>
      </w:r>
      <w:r w:rsidRPr="007069C1">
        <w:rPr>
          <w:rFonts w:ascii="Arial" w:hAnsi="Arial" w:cs="Arial"/>
          <w:snapToGrid w:val="0"/>
          <w:sz w:val="26"/>
          <w:szCs w:val="26"/>
        </w:rPr>
        <w:t>s que anteceden</w:t>
      </w:r>
      <w:r w:rsidR="004037F2" w:rsidRPr="007069C1">
        <w:rPr>
          <w:rFonts w:ascii="Arial" w:hAnsi="Arial" w:cs="Arial"/>
          <w:snapToGrid w:val="0"/>
          <w:sz w:val="26"/>
          <w:szCs w:val="26"/>
        </w:rPr>
        <w:t>,</w:t>
      </w:r>
      <w:r w:rsidR="00195765" w:rsidRPr="007069C1">
        <w:rPr>
          <w:rFonts w:ascii="Arial" w:hAnsi="Arial" w:cs="Arial"/>
          <w:snapToGrid w:val="0"/>
          <w:sz w:val="26"/>
          <w:szCs w:val="26"/>
        </w:rPr>
        <w:t xml:space="preserve"> </w:t>
      </w:r>
      <w:r w:rsidR="00195765" w:rsidRPr="007069C1">
        <w:rPr>
          <w:rFonts w:ascii="Arial" w:eastAsia="Times New Roman" w:hAnsi="Arial" w:cs="Arial"/>
          <w:bCs/>
          <w:sz w:val="26"/>
          <w:szCs w:val="26"/>
          <w:lang w:val="es-ES_tradnl" w:eastAsia="es-ES"/>
        </w:rPr>
        <w:t>los actos administrativos en contra del Mandamiento de Ejecución y acta de Requerimiento de pago, emitidos por la autoridad demandada, no ponen fin al procedimiento administrativo, al no tener la calidad de definitivos</w:t>
      </w:r>
      <w:r w:rsidR="00F9293A" w:rsidRPr="007069C1">
        <w:rPr>
          <w:rFonts w:ascii="Arial" w:eastAsia="Times New Roman" w:hAnsi="Arial" w:cs="Arial"/>
          <w:bCs/>
          <w:sz w:val="26"/>
          <w:szCs w:val="26"/>
          <w:lang w:val="es-ES_tradnl" w:eastAsia="es-ES"/>
        </w:rPr>
        <w:t>,</w:t>
      </w:r>
      <w:r w:rsidR="00195765" w:rsidRPr="007069C1">
        <w:rPr>
          <w:rFonts w:ascii="Arial" w:eastAsia="Times New Roman" w:hAnsi="Arial" w:cs="Arial"/>
          <w:bCs/>
          <w:sz w:val="26"/>
          <w:szCs w:val="26"/>
          <w:lang w:val="es-ES_tradnl" w:eastAsia="es-ES"/>
        </w:rPr>
        <w:t xml:space="preserve"> solicita</w:t>
      </w:r>
      <w:r w:rsidR="00F9293A" w:rsidRPr="007069C1">
        <w:rPr>
          <w:rFonts w:ascii="Arial" w:eastAsia="Times New Roman" w:hAnsi="Arial" w:cs="Arial"/>
          <w:bCs/>
          <w:sz w:val="26"/>
          <w:szCs w:val="26"/>
          <w:lang w:val="es-ES_tradnl" w:eastAsia="es-ES"/>
        </w:rPr>
        <w:t>ndo</w:t>
      </w:r>
      <w:r w:rsidR="00195765" w:rsidRPr="007069C1">
        <w:rPr>
          <w:rFonts w:ascii="Arial" w:eastAsia="Times New Roman" w:hAnsi="Arial" w:cs="Arial"/>
          <w:bCs/>
          <w:sz w:val="26"/>
          <w:szCs w:val="26"/>
          <w:lang w:val="es-ES_tradnl" w:eastAsia="es-ES"/>
        </w:rPr>
        <w:t xml:space="preserve"> que sea</w:t>
      </w:r>
      <w:r w:rsidR="004037F2" w:rsidRPr="007069C1">
        <w:rPr>
          <w:rFonts w:ascii="Arial" w:eastAsia="Times New Roman" w:hAnsi="Arial" w:cs="Arial"/>
          <w:bCs/>
          <w:sz w:val="26"/>
          <w:szCs w:val="26"/>
          <w:lang w:val="es-ES_tradnl" w:eastAsia="es-ES"/>
        </w:rPr>
        <w:t xml:space="preserve"> declarada procedente y</w:t>
      </w:r>
      <w:r w:rsidR="00195765" w:rsidRPr="007069C1">
        <w:rPr>
          <w:rFonts w:ascii="Arial" w:eastAsia="Times New Roman" w:hAnsi="Arial" w:cs="Arial"/>
          <w:bCs/>
          <w:sz w:val="26"/>
          <w:szCs w:val="26"/>
          <w:lang w:val="es-ES_tradnl" w:eastAsia="es-ES"/>
        </w:rPr>
        <w:t xml:space="preserve"> admitida</w:t>
      </w:r>
      <w:r w:rsidRPr="007069C1">
        <w:rPr>
          <w:rFonts w:ascii="Arial" w:eastAsia="Times New Roman" w:hAnsi="Arial" w:cs="Arial"/>
          <w:bCs/>
          <w:sz w:val="26"/>
          <w:szCs w:val="26"/>
          <w:lang w:val="es-ES_tradnl" w:eastAsia="es-ES"/>
        </w:rPr>
        <w:t xml:space="preserve"> la demanda</w:t>
      </w:r>
      <w:r w:rsidR="002B081C" w:rsidRPr="007069C1">
        <w:rPr>
          <w:rFonts w:ascii="Arial" w:eastAsia="Times New Roman" w:hAnsi="Arial" w:cs="Arial"/>
          <w:bCs/>
          <w:sz w:val="26"/>
          <w:szCs w:val="26"/>
          <w:lang w:val="es-ES_tradnl" w:eastAsia="es-ES"/>
        </w:rPr>
        <w:t>,</w:t>
      </w:r>
      <w:r w:rsidRPr="007069C1">
        <w:rPr>
          <w:rFonts w:ascii="Arial" w:eastAsia="Times New Roman" w:hAnsi="Arial" w:cs="Arial"/>
          <w:bCs/>
          <w:sz w:val="26"/>
          <w:szCs w:val="26"/>
          <w:lang w:val="es-ES_tradnl" w:eastAsia="es-ES"/>
        </w:rPr>
        <w:t xml:space="preserve"> siendo aplicable </w:t>
      </w:r>
      <w:r w:rsidR="004037F2" w:rsidRPr="007069C1">
        <w:rPr>
          <w:rFonts w:ascii="Arial" w:hAnsi="Arial" w:cs="Arial"/>
          <w:snapToGrid w:val="0"/>
          <w:sz w:val="26"/>
          <w:szCs w:val="26"/>
        </w:rPr>
        <w:t>el artículo 133, fracción VIII</w:t>
      </w:r>
      <w:r w:rsidR="0097128F">
        <w:rPr>
          <w:rStyle w:val="Refdenotaalpie"/>
          <w:rFonts w:ascii="Arial" w:hAnsi="Arial" w:cs="Arial"/>
          <w:snapToGrid w:val="0"/>
          <w:sz w:val="26"/>
          <w:szCs w:val="26"/>
        </w:rPr>
        <w:footnoteReference w:id="6"/>
      </w:r>
      <w:r w:rsidR="004037F2" w:rsidRPr="007069C1">
        <w:rPr>
          <w:rFonts w:ascii="Arial" w:hAnsi="Arial" w:cs="Arial"/>
          <w:snapToGrid w:val="0"/>
          <w:sz w:val="26"/>
          <w:szCs w:val="26"/>
        </w:rPr>
        <w:t xml:space="preserve"> de la Ley de Procedimiento y Justicia Administrativa</w:t>
      </w:r>
      <w:r w:rsidR="00F9293A" w:rsidRPr="007069C1">
        <w:rPr>
          <w:rFonts w:ascii="Arial" w:hAnsi="Arial" w:cs="Arial"/>
          <w:snapToGrid w:val="0"/>
          <w:sz w:val="26"/>
          <w:szCs w:val="26"/>
        </w:rPr>
        <w:t xml:space="preserve"> para el Estado de Oaxaca</w:t>
      </w:r>
      <w:r w:rsidRPr="007069C1">
        <w:rPr>
          <w:rFonts w:ascii="Arial" w:hAnsi="Arial" w:cs="Arial"/>
          <w:snapToGrid w:val="0"/>
          <w:sz w:val="26"/>
          <w:szCs w:val="26"/>
        </w:rPr>
        <w:t>.</w:t>
      </w:r>
      <w:r w:rsidR="004A06DD" w:rsidRPr="007069C1">
        <w:rPr>
          <w:rFonts w:ascii="Arial" w:hAnsi="Arial" w:cs="Arial"/>
          <w:snapToGrid w:val="0"/>
          <w:sz w:val="26"/>
          <w:szCs w:val="26"/>
        </w:rPr>
        <w:t xml:space="preserve"> - - - - - - - - - - - - - - - - - - - - - - - - </w:t>
      </w:r>
    </w:p>
    <w:p w14:paraId="3F43EA87" w14:textId="77777777" w:rsidR="00F9293A" w:rsidRDefault="00F9293A" w:rsidP="00F9293A">
      <w:pPr>
        <w:pStyle w:val="Prrafodelista"/>
        <w:spacing w:line="360" w:lineRule="auto"/>
        <w:ind w:left="709"/>
        <w:jc w:val="both"/>
        <w:rPr>
          <w:rFonts w:ascii="Arial" w:hAnsi="Arial" w:cs="Arial"/>
          <w:snapToGrid w:val="0"/>
          <w:sz w:val="26"/>
          <w:szCs w:val="26"/>
        </w:rPr>
      </w:pPr>
    </w:p>
    <w:p w14:paraId="055CCFC6" w14:textId="7F24BBC1" w:rsidR="00E22DB7" w:rsidRPr="00F9293A" w:rsidRDefault="00076B04" w:rsidP="00F9293A">
      <w:pPr>
        <w:pStyle w:val="Prrafodelista"/>
        <w:spacing w:line="360" w:lineRule="auto"/>
        <w:ind w:left="709"/>
        <w:jc w:val="both"/>
        <w:rPr>
          <w:rFonts w:ascii="Arial" w:hAnsi="Arial" w:cs="Arial"/>
          <w:b/>
          <w:snapToGrid w:val="0"/>
          <w:sz w:val="26"/>
          <w:szCs w:val="26"/>
        </w:rPr>
      </w:pPr>
      <w:r w:rsidRPr="00F9293A">
        <w:rPr>
          <w:rFonts w:ascii="Arial" w:hAnsi="Arial" w:cs="Arial"/>
          <w:b/>
          <w:snapToGrid w:val="0"/>
          <w:sz w:val="26"/>
          <w:szCs w:val="26"/>
        </w:rPr>
        <w:t>QUINTO. CONTESTACIÓN DE AGRAVIOS</w:t>
      </w:r>
    </w:p>
    <w:p w14:paraId="402D4E34" w14:textId="213FDAD5" w:rsidR="00B565C0" w:rsidRPr="00343014" w:rsidRDefault="00BB56E1" w:rsidP="0025245F">
      <w:pPr>
        <w:spacing w:line="360" w:lineRule="auto"/>
        <w:ind w:firstLine="567"/>
        <w:jc w:val="both"/>
        <w:rPr>
          <w:rFonts w:ascii="Arial" w:hAnsi="Arial" w:cs="Arial"/>
          <w:snapToGrid w:val="0"/>
          <w:sz w:val="26"/>
          <w:szCs w:val="26"/>
        </w:rPr>
      </w:pPr>
      <w:r>
        <w:rPr>
          <w:rFonts w:ascii="Arial" w:hAnsi="Arial" w:cs="Arial"/>
          <w:snapToGrid w:val="0"/>
          <w:sz w:val="26"/>
          <w:szCs w:val="26"/>
        </w:rPr>
        <w:t>8</w:t>
      </w:r>
      <w:r w:rsidR="00B565C0">
        <w:rPr>
          <w:rFonts w:ascii="Arial" w:hAnsi="Arial" w:cs="Arial"/>
          <w:snapToGrid w:val="0"/>
          <w:sz w:val="26"/>
          <w:szCs w:val="26"/>
        </w:rPr>
        <w:t xml:space="preserve">. </w:t>
      </w:r>
      <w:r w:rsidR="000D6A96">
        <w:rPr>
          <w:rFonts w:ascii="Arial" w:hAnsi="Arial" w:cs="Arial"/>
          <w:snapToGrid w:val="0"/>
          <w:sz w:val="26"/>
          <w:szCs w:val="26"/>
        </w:rPr>
        <w:t xml:space="preserve">Respecto </w:t>
      </w:r>
      <w:r w:rsidR="00B565C0">
        <w:rPr>
          <w:rFonts w:ascii="Arial" w:hAnsi="Arial" w:cs="Arial"/>
          <w:snapToGrid w:val="0"/>
          <w:sz w:val="26"/>
          <w:szCs w:val="26"/>
        </w:rPr>
        <w:t xml:space="preserve">al </w:t>
      </w:r>
      <w:r w:rsidR="00B565C0" w:rsidRPr="00343014">
        <w:rPr>
          <w:rFonts w:ascii="Arial" w:hAnsi="Arial" w:cs="Arial"/>
          <w:b/>
          <w:snapToGrid w:val="0"/>
          <w:sz w:val="26"/>
          <w:szCs w:val="26"/>
        </w:rPr>
        <w:t>primer agravio</w:t>
      </w:r>
      <w:r w:rsidR="00B565C0">
        <w:rPr>
          <w:rFonts w:ascii="Arial" w:hAnsi="Arial" w:cs="Arial"/>
          <w:snapToGrid w:val="0"/>
          <w:sz w:val="26"/>
          <w:szCs w:val="26"/>
        </w:rPr>
        <w:t>, es fundado lo argumentado por el recurrente</w:t>
      </w:r>
      <w:r w:rsidR="003C6C0A">
        <w:rPr>
          <w:rFonts w:ascii="Arial" w:hAnsi="Arial" w:cs="Arial"/>
          <w:snapToGrid w:val="0"/>
          <w:sz w:val="26"/>
          <w:szCs w:val="26"/>
        </w:rPr>
        <w:t xml:space="preserve">. </w:t>
      </w:r>
      <w:r w:rsidR="003C6C0A" w:rsidRPr="000C7EB2">
        <w:rPr>
          <w:rFonts w:ascii="Arial" w:hAnsi="Arial" w:cs="Arial"/>
          <w:snapToGrid w:val="0"/>
          <w:sz w:val="26"/>
          <w:szCs w:val="26"/>
        </w:rPr>
        <w:t>Esto,</w:t>
      </w:r>
      <w:r w:rsidR="003C6C0A">
        <w:rPr>
          <w:rFonts w:ascii="Arial" w:hAnsi="Arial" w:cs="Arial"/>
          <w:snapToGrid w:val="0"/>
          <w:sz w:val="26"/>
          <w:szCs w:val="26"/>
        </w:rPr>
        <w:t xml:space="preserve"> </w:t>
      </w:r>
      <w:r w:rsidR="00B565C0">
        <w:rPr>
          <w:rFonts w:ascii="Arial" w:hAnsi="Arial" w:cs="Arial"/>
          <w:snapToGrid w:val="0"/>
          <w:sz w:val="26"/>
          <w:szCs w:val="26"/>
        </w:rPr>
        <w:t xml:space="preserve">en virtud que efectivamente </w:t>
      </w:r>
      <w:r w:rsidR="003C6C0A">
        <w:rPr>
          <w:rFonts w:ascii="Arial" w:hAnsi="Arial" w:cs="Arial"/>
          <w:snapToGrid w:val="0"/>
          <w:sz w:val="26"/>
          <w:szCs w:val="26"/>
        </w:rPr>
        <w:t xml:space="preserve">los </w:t>
      </w:r>
      <w:r w:rsidR="00B565C0">
        <w:rPr>
          <w:rFonts w:ascii="Arial" w:hAnsi="Arial" w:cs="Arial"/>
          <w:snapToGrid w:val="0"/>
          <w:sz w:val="26"/>
          <w:szCs w:val="26"/>
        </w:rPr>
        <w:t>“</w:t>
      </w:r>
      <w:r w:rsidR="00343014">
        <w:rPr>
          <w:rFonts w:ascii="Arial" w:hAnsi="Arial" w:cs="Arial"/>
          <w:snapToGrid w:val="0"/>
          <w:sz w:val="26"/>
          <w:szCs w:val="26"/>
        </w:rPr>
        <w:t>S</w:t>
      </w:r>
      <w:r w:rsidR="00B565C0">
        <w:rPr>
          <w:rFonts w:ascii="Arial" w:hAnsi="Arial" w:cs="Arial"/>
          <w:snapToGrid w:val="0"/>
          <w:sz w:val="26"/>
          <w:szCs w:val="26"/>
        </w:rPr>
        <w:t xml:space="preserve">ervicios de </w:t>
      </w:r>
      <w:r w:rsidR="000D6A96">
        <w:rPr>
          <w:rFonts w:ascii="Arial" w:hAnsi="Arial" w:cs="Arial"/>
          <w:snapToGrid w:val="0"/>
          <w:sz w:val="26"/>
          <w:szCs w:val="26"/>
        </w:rPr>
        <w:t>Salud de Oaxaca</w:t>
      </w:r>
      <w:r w:rsidR="00B565C0">
        <w:rPr>
          <w:rFonts w:ascii="Arial" w:hAnsi="Arial" w:cs="Arial"/>
          <w:snapToGrid w:val="0"/>
          <w:sz w:val="26"/>
          <w:szCs w:val="26"/>
        </w:rPr>
        <w:t>”</w:t>
      </w:r>
      <w:r w:rsidR="003C6C0A">
        <w:rPr>
          <w:rFonts w:ascii="Arial" w:hAnsi="Arial" w:cs="Arial"/>
          <w:snapToGrid w:val="0"/>
          <w:sz w:val="26"/>
          <w:szCs w:val="26"/>
        </w:rPr>
        <w:t>,</w:t>
      </w:r>
      <w:r w:rsidR="00B565C0">
        <w:rPr>
          <w:rFonts w:ascii="Arial" w:hAnsi="Arial" w:cs="Arial"/>
          <w:snapToGrid w:val="0"/>
          <w:sz w:val="26"/>
          <w:szCs w:val="26"/>
        </w:rPr>
        <w:t xml:space="preserve"> </w:t>
      </w:r>
      <w:r w:rsidR="003C6C0A">
        <w:rPr>
          <w:rFonts w:ascii="Arial" w:hAnsi="Arial" w:cs="Arial"/>
          <w:snapToGrid w:val="0"/>
          <w:sz w:val="26"/>
          <w:szCs w:val="26"/>
        </w:rPr>
        <w:t xml:space="preserve">conforme a </w:t>
      </w:r>
      <w:r w:rsidR="000D6A96">
        <w:rPr>
          <w:rFonts w:ascii="Arial" w:hAnsi="Arial" w:cs="Arial"/>
          <w:snapToGrid w:val="0"/>
          <w:sz w:val="26"/>
          <w:szCs w:val="26"/>
        </w:rPr>
        <w:t xml:space="preserve">la Ley </w:t>
      </w:r>
      <w:r w:rsidR="00343014">
        <w:rPr>
          <w:rFonts w:ascii="Arial" w:hAnsi="Arial" w:cs="Arial"/>
          <w:snapToGrid w:val="0"/>
          <w:sz w:val="26"/>
          <w:szCs w:val="26"/>
        </w:rPr>
        <w:t xml:space="preserve">Estatal </w:t>
      </w:r>
      <w:r w:rsidR="000D6A96">
        <w:rPr>
          <w:rFonts w:ascii="Arial" w:hAnsi="Arial" w:cs="Arial"/>
          <w:snapToGrid w:val="0"/>
          <w:sz w:val="26"/>
          <w:szCs w:val="26"/>
        </w:rPr>
        <w:t>de Salud</w:t>
      </w:r>
      <w:r w:rsidR="003C6C0A">
        <w:rPr>
          <w:rFonts w:ascii="Arial" w:hAnsi="Arial" w:cs="Arial"/>
          <w:snapToGrid w:val="0"/>
          <w:sz w:val="26"/>
          <w:szCs w:val="26"/>
        </w:rPr>
        <w:t>, es</w:t>
      </w:r>
      <w:r w:rsidR="000D6A96">
        <w:rPr>
          <w:rFonts w:ascii="Arial" w:hAnsi="Arial" w:cs="Arial"/>
          <w:snapToGrid w:val="0"/>
          <w:sz w:val="26"/>
          <w:szCs w:val="26"/>
        </w:rPr>
        <w:t xml:space="preserve"> </w:t>
      </w:r>
      <w:r w:rsidR="00343014">
        <w:rPr>
          <w:rFonts w:ascii="Arial" w:hAnsi="Arial" w:cs="Arial"/>
          <w:snapToGrid w:val="0"/>
          <w:sz w:val="26"/>
          <w:szCs w:val="26"/>
        </w:rPr>
        <w:t>un</w:t>
      </w:r>
      <w:r w:rsidR="00B565C0" w:rsidRPr="00343014">
        <w:rPr>
          <w:rFonts w:ascii="Arial" w:hAnsi="Arial" w:cs="Arial"/>
          <w:snapToGrid w:val="0"/>
          <w:sz w:val="26"/>
          <w:szCs w:val="26"/>
        </w:rPr>
        <w:t xml:space="preserve"> Organismo </w:t>
      </w:r>
      <w:r w:rsidR="003C6C0A" w:rsidRPr="000C7EB2">
        <w:rPr>
          <w:rFonts w:ascii="Arial" w:hAnsi="Arial" w:cs="Arial"/>
          <w:snapToGrid w:val="0"/>
          <w:sz w:val="26"/>
          <w:szCs w:val="26"/>
        </w:rPr>
        <w:t>Público</w:t>
      </w:r>
      <w:r w:rsidR="003C6C0A">
        <w:rPr>
          <w:rFonts w:ascii="Arial" w:hAnsi="Arial" w:cs="Arial"/>
          <w:snapToGrid w:val="0"/>
          <w:sz w:val="26"/>
          <w:szCs w:val="26"/>
        </w:rPr>
        <w:t xml:space="preserve"> </w:t>
      </w:r>
      <w:r w:rsidR="00B565C0" w:rsidRPr="00343014">
        <w:rPr>
          <w:rFonts w:ascii="Arial" w:hAnsi="Arial" w:cs="Arial"/>
          <w:snapToGrid w:val="0"/>
          <w:sz w:val="26"/>
          <w:szCs w:val="26"/>
        </w:rPr>
        <w:t>Descentralizado de la Administración Pública</w:t>
      </w:r>
      <w:r w:rsidR="003C6C0A">
        <w:rPr>
          <w:rFonts w:ascii="Arial" w:hAnsi="Arial" w:cs="Arial"/>
          <w:snapToGrid w:val="0"/>
          <w:sz w:val="26"/>
          <w:szCs w:val="26"/>
        </w:rPr>
        <w:t xml:space="preserve"> </w:t>
      </w:r>
      <w:r w:rsidR="003C6C0A" w:rsidRPr="000C7EB2">
        <w:rPr>
          <w:rFonts w:ascii="Arial" w:hAnsi="Arial" w:cs="Arial"/>
          <w:snapToGrid w:val="0"/>
          <w:sz w:val="26"/>
          <w:szCs w:val="26"/>
        </w:rPr>
        <w:t>Estatal</w:t>
      </w:r>
      <w:r w:rsidR="003C6C0A">
        <w:rPr>
          <w:rFonts w:ascii="Arial" w:hAnsi="Arial" w:cs="Arial"/>
          <w:snapToGrid w:val="0"/>
          <w:sz w:val="26"/>
          <w:szCs w:val="26"/>
        </w:rPr>
        <w:t>.</w:t>
      </w:r>
      <w:r w:rsidR="000C7EB2">
        <w:rPr>
          <w:rFonts w:ascii="Arial" w:hAnsi="Arial" w:cs="Arial"/>
          <w:strike/>
          <w:snapToGrid w:val="0"/>
          <w:sz w:val="26"/>
          <w:szCs w:val="26"/>
        </w:rPr>
        <w:t xml:space="preserve"> </w:t>
      </w:r>
      <w:r w:rsidR="004A06DD">
        <w:rPr>
          <w:rFonts w:ascii="Arial" w:hAnsi="Arial" w:cs="Arial"/>
          <w:snapToGrid w:val="0"/>
          <w:sz w:val="26"/>
          <w:szCs w:val="26"/>
        </w:rPr>
        <w:t xml:space="preserve"> - - - - - - - - - - - - -  - - - </w:t>
      </w:r>
    </w:p>
    <w:p w14:paraId="3A73C330" w14:textId="01077844" w:rsidR="000D6A96" w:rsidRPr="00375671" w:rsidRDefault="000D6A96" w:rsidP="00F37940">
      <w:pPr>
        <w:spacing w:line="360" w:lineRule="auto"/>
        <w:jc w:val="both"/>
        <w:rPr>
          <w:rFonts w:ascii="Arial" w:eastAsia="Times New Roman" w:hAnsi="Arial" w:cs="Arial"/>
          <w:bCs/>
          <w:sz w:val="26"/>
          <w:szCs w:val="26"/>
          <w:lang w:val="es-ES_tradnl" w:eastAsia="es-ES"/>
        </w:rPr>
      </w:pPr>
      <w:r>
        <w:rPr>
          <w:rFonts w:ascii="Arial" w:hAnsi="Arial" w:cs="Arial"/>
          <w:sz w:val="18"/>
          <w:szCs w:val="18"/>
        </w:rPr>
        <w:tab/>
      </w:r>
      <w:r w:rsidR="00BB56E1">
        <w:rPr>
          <w:rFonts w:ascii="Arial" w:hAnsi="Arial" w:cs="Arial"/>
          <w:sz w:val="26"/>
          <w:szCs w:val="26"/>
        </w:rPr>
        <w:t>9</w:t>
      </w:r>
      <w:r w:rsidR="004A06DD">
        <w:rPr>
          <w:rFonts w:ascii="Arial" w:hAnsi="Arial" w:cs="Arial"/>
          <w:sz w:val="18"/>
          <w:szCs w:val="18"/>
        </w:rPr>
        <w:t xml:space="preserve">. </w:t>
      </w:r>
      <w:r>
        <w:rPr>
          <w:rFonts w:ascii="Arial" w:eastAsia="Times New Roman" w:hAnsi="Arial" w:cs="Arial"/>
          <w:bCs/>
          <w:sz w:val="26"/>
          <w:szCs w:val="26"/>
          <w:lang w:val="es-ES_tradnl" w:eastAsia="es-ES"/>
        </w:rPr>
        <w:t xml:space="preserve">Por ende, </w:t>
      </w:r>
      <w:r w:rsidRPr="00CB4CEF">
        <w:rPr>
          <w:rFonts w:ascii="Arial" w:eastAsia="Times New Roman" w:hAnsi="Arial" w:cs="Arial"/>
          <w:bCs/>
          <w:sz w:val="26"/>
          <w:szCs w:val="26"/>
          <w:lang w:val="es-ES_tradnl" w:eastAsia="es-ES"/>
        </w:rPr>
        <w:t xml:space="preserve">al ser </w:t>
      </w:r>
      <w:r>
        <w:rPr>
          <w:rFonts w:ascii="Arial" w:eastAsia="Times New Roman" w:hAnsi="Arial" w:cs="Arial"/>
          <w:bCs/>
          <w:sz w:val="26"/>
          <w:szCs w:val="26"/>
          <w:lang w:val="es-ES_tradnl" w:eastAsia="es-ES"/>
        </w:rPr>
        <w:t xml:space="preserve">un Organismo </w:t>
      </w:r>
      <w:r w:rsidR="003C6C0A" w:rsidRPr="000C7EB2">
        <w:rPr>
          <w:rFonts w:ascii="Arial" w:eastAsia="Times New Roman" w:hAnsi="Arial" w:cs="Arial"/>
          <w:bCs/>
          <w:sz w:val="26"/>
          <w:szCs w:val="26"/>
          <w:lang w:val="es-ES_tradnl" w:eastAsia="es-ES"/>
        </w:rPr>
        <w:t>Público</w:t>
      </w:r>
      <w:r w:rsidR="003C6C0A">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Descentralizado, </w:t>
      </w:r>
      <w:r w:rsidRPr="00CB4CEF">
        <w:rPr>
          <w:rFonts w:ascii="Arial" w:eastAsia="Times New Roman" w:hAnsi="Arial" w:cs="Arial"/>
          <w:bCs/>
          <w:sz w:val="26"/>
          <w:szCs w:val="26"/>
          <w:lang w:val="es-ES_tradnl" w:eastAsia="es-ES"/>
        </w:rPr>
        <w:t xml:space="preserve">le </w:t>
      </w:r>
      <w:r w:rsidR="00F37940">
        <w:rPr>
          <w:rFonts w:ascii="Arial" w:eastAsia="Times New Roman" w:hAnsi="Arial" w:cs="Arial"/>
          <w:bCs/>
          <w:sz w:val="26"/>
          <w:szCs w:val="26"/>
          <w:lang w:val="es-ES_tradnl" w:eastAsia="es-ES"/>
        </w:rPr>
        <w:t xml:space="preserve">es aplicable el artículo </w:t>
      </w:r>
      <w:r w:rsidR="00F37940" w:rsidRPr="00CB4CEF">
        <w:rPr>
          <w:rFonts w:ascii="Arial" w:eastAsia="Times New Roman" w:hAnsi="Arial" w:cs="Arial"/>
          <w:bCs/>
          <w:sz w:val="26"/>
          <w:szCs w:val="26"/>
          <w:lang w:val="es-ES_tradnl" w:eastAsia="es-ES"/>
        </w:rPr>
        <w:t>5 de la Ley de Entidades Paraestatales del Estado de O</w:t>
      </w:r>
      <w:r w:rsidR="00F37940">
        <w:rPr>
          <w:rFonts w:ascii="Arial" w:eastAsia="Times New Roman" w:hAnsi="Arial" w:cs="Arial"/>
          <w:bCs/>
          <w:sz w:val="26"/>
          <w:szCs w:val="26"/>
          <w:lang w:val="es-ES_tradnl" w:eastAsia="es-ES"/>
        </w:rPr>
        <w:t xml:space="preserve">axaca; </w:t>
      </w:r>
      <w:r w:rsidR="0058415D">
        <w:rPr>
          <w:rFonts w:ascii="Arial" w:eastAsia="Times New Roman" w:hAnsi="Arial" w:cs="Arial"/>
          <w:bCs/>
          <w:sz w:val="26"/>
          <w:szCs w:val="26"/>
          <w:lang w:val="es-ES_tradnl" w:eastAsia="es-ES"/>
        </w:rPr>
        <w:t xml:space="preserve">sin que sea aplicable </w:t>
      </w:r>
      <w:r w:rsidR="00F37940">
        <w:rPr>
          <w:rFonts w:ascii="Arial" w:eastAsia="Times New Roman" w:hAnsi="Arial" w:cs="Arial"/>
          <w:bCs/>
          <w:sz w:val="26"/>
          <w:szCs w:val="26"/>
          <w:lang w:val="es-ES_tradnl" w:eastAsia="es-ES"/>
        </w:rPr>
        <w:t xml:space="preserve">el artículo </w:t>
      </w:r>
      <w:r w:rsidRPr="00CB4CEF">
        <w:rPr>
          <w:rFonts w:ascii="Arial" w:eastAsia="Times New Roman" w:hAnsi="Arial" w:cs="Arial"/>
          <w:bCs/>
          <w:sz w:val="26"/>
          <w:szCs w:val="26"/>
          <w:lang w:val="es-ES_tradnl" w:eastAsia="es-ES"/>
        </w:rPr>
        <w:t xml:space="preserve">4 del Código </w:t>
      </w:r>
      <w:r w:rsidR="00F9293A">
        <w:rPr>
          <w:rFonts w:ascii="Arial" w:eastAsia="Times New Roman" w:hAnsi="Arial" w:cs="Arial"/>
          <w:bCs/>
          <w:sz w:val="26"/>
          <w:szCs w:val="26"/>
          <w:lang w:val="es-ES_tradnl" w:eastAsia="es-ES"/>
        </w:rPr>
        <w:t xml:space="preserve">Federal </w:t>
      </w:r>
      <w:r w:rsidRPr="00CB4CEF">
        <w:rPr>
          <w:rFonts w:ascii="Arial" w:eastAsia="Times New Roman" w:hAnsi="Arial" w:cs="Arial"/>
          <w:bCs/>
          <w:sz w:val="26"/>
          <w:szCs w:val="26"/>
          <w:lang w:val="es-ES_tradnl" w:eastAsia="es-ES"/>
        </w:rPr>
        <w:t>de Procedimiento</w:t>
      </w:r>
      <w:r>
        <w:rPr>
          <w:rFonts w:ascii="Arial" w:eastAsia="Times New Roman" w:hAnsi="Arial" w:cs="Arial"/>
          <w:bCs/>
          <w:sz w:val="26"/>
          <w:szCs w:val="26"/>
          <w:lang w:val="es-ES_tradnl" w:eastAsia="es-ES"/>
        </w:rPr>
        <w:t>s</w:t>
      </w:r>
      <w:r w:rsidRPr="00CB4CEF">
        <w:rPr>
          <w:rFonts w:ascii="Arial" w:eastAsia="Times New Roman" w:hAnsi="Arial" w:cs="Arial"/>
          <w:bCs/>
          <w:sz w:val="26"/>
          <w:szCs w:val="26"/>
          <w:lang w:val="es-ES_tradnl" w:eastAsia="es-ES"/>
        </w:rPr>
        <w:t xml:space="preserve"> Civiles</w:t>
      </w:r>
      <w:r w:rsidR="00F37940">
        <w:rPr>
          <w:rFonts w:ascii="Arial" w:eastAsia="Times New Roman" w:hAnsi="Arial" w:cs="Arial"/>
          <w:bCs/>
          <w:sz w:val="26"/>
          <w:szCs w:val="26"/>
          <w:lang w:val="es-ES_tradnl" w:eastAsia="es-ES"/>
        </w:rPr>
        <w:t xml:space="preserve">, toda vez que </w:t>
      </w:r>
      <w:r w:rsidR="0058415D">
        <w:rPr>
          <w:rFonts w:ascii="Arial" w:eastAsia="Times New Roman" w:hAnsi="Arial" w:cs="Arial"/>
          <w:bCs/>
          <w:sz w:val="26"/>
          <w:szCs w:val="26"/>
          <w:lang w:val="es-ES_tradnl" w:eastAsia="es-ES"/>
        </w:rPr>
        <w:t xml:space="preserve">se trata de un Organismo Público Descentralizado de la Administración Pública Estatal más no federal. </w:t>
      </w:r>
      <w:r w:rsidR="00375671">
        <w:rPr>
          <w:rFonts w:ascii="Arial" w:eastAsia="Times New Roman" w:hAnsi="Arial" w:cs="Arial"/>
          <w:bCs/>
          <w:strike/>
          <w:sz w:val="26"/>
          <w:szCs w:val="26"/>
          <w:lang w:val="es-ES_tradnl" w:eastAsia="es-ES"/>
        </w:rPr>
        <w:t>-</w:t>
      </w:r>
      <w:r w:rsidR="00375671">
        <w:rPr>
          <w:rFonts w:ascii="Arial" w:eastAsia="Times New Roman" w:hAnsi="Arial" w:cs="Arial"/>
          <w:bCs/>
          <w:sz w:val="26"/>
          <w:szCs w:val="26"/>
          <w:lang w:val="es-ES_tradnl" w:eastAsia="es-ES"/>
        </w:rPr>
        <w:t xml:space="preserve"> - - - - - </w:t>
      </w:r>
    </w:p>
    <w:p w14:paraId="321E1E48" w14:textId="39ABC421" w:rsidR="00343014" w:rsidRDefault="004A06DD" w:rsidP="00343014">
      <w:pPr>
        <w:spacing w:line="360" w:lineRule="auto"/>
        <w:ind w:firstLine="567"/>
        <w:jc w:val="both"/>
        <w:rPr>
          <w:rFonts w:ascii="Arial" w:eastAsia="Arial" w:hAnsi="Arial" w:cs="Arial"/>
        </w:rPr>
      </w:pPr>
      <w:r>
        <w:rPr>
          <w:rFonts w:ascii="Arial" w:hAnsi="Arial" w:cs="Arial"/>
          <w:snapToGrid w:val="0"/>
          <w:sz w:val="26"/>
          <w:szCs w:val="26"/>
        </w:rPr>
        <w:t>1</w:t>
      </w:r>
      <w:r w:rsidR="00BB56E1">
        <w:rPr>
          <w:rFonts w:ascii="Arial" w:hAnsi="Arial" w:cs="Arial"/>
          <w:snapToGrid w:val="0"/>
          <w:sz w:val="26"/>
          <w:szCs w:val="26"/>
        </w:rPr>
        <w:t>0</w:t>
      </w:r>
      <w:r>
        <w:rPr>
          <w:rFonts w:ascii="Arial" w:hAnsi="Arial" w:cs="Arial"/>
          <w:snapToGrid w:val="0"/>
          <w:sz w:val="26"/>
          <w:szCs w:val="26"/>
        </w:rPr>
        <w:t xml:space="preserve">. </w:t>
      </w:r>
      <w:r w:rsidR="007A2B3B">
        <w:rPr>
          <w:rFonts w:ascii="Arial" w:hAnsi="Arial" w:cs="Arial"/>
          <w:snapToGrid w:val="0"/>
          <w:sz w:val="26"/>
          <w:szCs w:val="26"/>
        </w:rPr>
        <w:t xml:space="preserve">Respecto </w:t>
      </w:r>
      <w:r w:rsidR="00343014">
        <w:rPr>
          <w:rFonts w:ascii="Arial" w:hAnsi="Arial" w:cs="Arial"/>
          <w:snapToGrid w:val="0"/>
          <w:sz w:val="26"/>
          <w:szCs w:val="26"/>
        </w:rPr>
        <w:t xml:space="preserve">a su </w:t>
      </w:r>
      <w:r w:rsidR="00343014" w:rsidRPr="00343014">
        <w:rPr>
          <w:rFonts w:ascii="Arial" w:hAnsi="Arial" w:cs="Arial"/>
          <w:b/>
          <w:snapToGrid w:val="0"/>
          <w:sz w:val="26"/>
          <w:szCs w:val="26"/>
        </w:rPr>
        <w:t>segundo agravio</w:t>
      </w:r>
      <w:r w:rsidR="00343014">
        <w:rPr>
          <w:rFonts w:ascii="Arial" w:hAnsi="Arial" w:cs="Arial"/>
          <w:snapToGrid w:val="0"/>
          <w:sz w:val="26"/>
          <w:szCs w:val="26"/>
        </w:rPr>
        <w:t xml:space="preserve">, </w:t>
      </w:r>
      <w:r w:rsidR="007823CA">
        <w:rPr>
          <w:rFonts w:ascii="Arial" w:hAnsi="Arial" w:cs="Arial"/>
          <w:snapToGrid w:val="0"/>
          <w:sz w:val="26"/>
          <w:szCs w:val="26"/>
        </w:rPr>
        <w:t xml:space="preserve">debe decírsele que este deviene </w:t>
      </w:r>
      <w:r w:rsidR="007823CA" w:rsidRPr="00343014">
        <w:rPr>
          <w:rFonts w:ascii="Arial" w:hAnsi="Arial" w:cs="Arial"/>
          <w:b/>
          <w:snapToGrid w:val="0"/>
          <w:sz w:val="26"/>
          <w:szCs w:val="26"/>
        </w:rPr>
        <w:t>fundado</w:t>
      </w:r>
      <w:r w:rsidR="003C6C0A">
        <w:rPr>
          <w:rFonts w:ascii="Arial" w:hAnsi="Arial" w:cs="Arial"/>
          <w:b/>
          <w:snapToGrid w:val="0"/>
          <w:sz w:val="26"/>
          <w:szCs w:val="26"/>
        </w:rPr>
        <w:t xml:space="preserve">. </w:t>
      </w:r>
      <w:r w:rsidR="007A3460">
        <w:rPr>
          <w:rFonts w:ascii="Arial" w:hAnsi="Arial" w:cs="Arial"/>
          <w:bCs/>
          <w:snapToGrid w:val="0"/>
          <w:sz w:val="26"/>
          <w:szCs w:val="26"/>
        </w:rPr>
        <w:t>C</w:t>
      </w:r>
      <w:r w:rsidR="007A2B3B">
        <w:rPr>
          <w:rFonts w:ascii="Arial" w:hAnsi="Arial" w:cs="Arial"/>
          <w:snapToGrid w:val="0"/>
          <w:sz w:val="26"/>
          <w:szCs w:val="26"/>
        </w:rPr>
        <w:t xml:space="preserve">ontrario a lo establecido en el acuerdo impugnado, el </w:t>
      </w:r>
      <w:r w:rsidR="00343014" w:rsidRPr="00DE448F">
        <w:rPr>
          <w:rFonts w:ascii="Arial" w:hAnsi="Arial" w:cs="Arial"/>
          <w:snapToGrid w:val="0"/>
          <w:sz w:val="26"/>
          <w:szCs w:val="26"/>
        </w:rPr>
        <w:t>mandamiento de ejecución, notificación</w:t>
      </w:r>
      <w:r w:rsidR="00F9293A">
        <w:rPr>
          <w:rFonts w:ascii="Arial" w:hAnsi="Arial" w:cs="Arial"/>
          <w:snapToGrid w:val="0"/>
          <w:sz w:val="26"/>
          <w:szCs w:val="26"/>
        </w:rPr>
        <w:t xml:space="preserve">, </w:t>
      </w:r>
      <w:r w:rsidR="00343014" w:rsidRPr="00DE448F">
        <w:rPr>
          <w:rFonts w:ascii="Arial" w:hAnsi="Arial" w:cs="Arial"/>
          <w:snapToGrid w:val="0"/>
          <w:sz w:val="26"/>
          <w:szCs w:val="26"/>
        </w:rPr>
        <w:t>r</w:t>
      </w:r>
      <w:r w:rsidR="00554E36">
        <w:rPr>
          <w:rFonts w:ascii="Arial" w:hAnsi="Arial" w:cs="Arial"/>
          <w:snapToGrid w:val="0"/>
          <w:sz w:val="26"/>
          <w:szCs w:val="26"/>
        </w:rPr>
        <w:t xml:space="preserve">equerimiento de pago y embargo, </w:t>
      </w:r>
      <w:r w:rsidR="00487F70">
        <w:rPr>
          <w:rFonts w:ascii="Arial" w:hAnsi="Arial" w:cs="Arial"/>
          <w:snapToGrid w:val="0"/>
          <w:sz w:val="26"/>
          <w:szCs w:val="26"/>
        </w:rPr>
        <w:t xml:space="preserve">en el presente caso, </w:t>
      </w:r>
      <w:r w:rsidR="00343014">
        <w:rPr>
          <w:rFonts w:ascii="Arial" w:hAnsi="Arial" w:cs="Arial"/>
          <w:snapToGrid w:val="0"/>
          <w:sz w:val="26"/>
          <w:szCs w:val="26"/>
        </w:rPr>
        <w:t>s</w:t>
      </w:r>
      <w:r w:rsidR="00487F70">
        <w:rPr>
          <w:rFonts w:ascii="Arial" w:hAnsi="Arial" w:cs="Arial"/>
          <w:snapToGrid w:val="0"/>
          <w:sz w:val="26"/>
          <w:szCs w:val="26"/>
        </w:rPr>
        <w:t>í</w:t>
      </w:r>
      <w:r w:rsidR="00343014">
        <w:rPr>
          <w:rFonts w:ascii="Arial" w:hAnsi="Arial" w:cs="Arial"/>
          <w:snapToGrid w:val="0"/>
          <w:sz w:val="26"/>
          <w:szCs w:val="26"/>
        </w:rPr>
        <w:t xml:space="preserve"> es</w:t>
      </w:r>
      <w:r w:rsidR="00554E36">
        <w:rPr>
          <w:rFonts w:ascii="Arial" w:hAnsi="Arial" w:cs="Arial"/>
          <w:snapToGrid w:val="0"/>
          <w:sz w:val="26"/>
          <w:szCs w:val="26"/>
        </w:rPr>
        <w:t xml:space="preserve"> factible de ser</w:t>
      </w:r>
      <w:r w:rsidR="00343014">
        <w:rPr>
          <w:rFonts w:ascii="Arial" w:hAnsi="Arial" w:cs="Arial"/>
          <w:snapToGrid w:val="0"/>
          <w:sz w:val="26"/>
          <w:szCs w:val="26"/>
        </w:rPr>
        <w:t xml:space="preserve"> impugnable</w:t>
      </w:r>
      <w:r w:rsidR="00343014" w:rsidRPr="00DE448F">
        <w:rPr>
          <w:rFonts w:ascii="Arial" w:hAnsi="Arial" w:cs="Arial"/>
          <w:snapToGrid w:val="0"/>
          <w:sz w:val="26"/>
          <w:szCs w:val="26"/>
        </w:rPr>
        <w:t xml:space="preserve"> en el juicio contencioso administrativo,</w:t>
      </w:r>
      <w:r w:rsidR="00846424">
        <w:rPr>
          <w:rFonts w:ascii="Arial" w:hAnsi="Arial" w:cs="Arial"/>
          <w:snapToGrid w:val="0"/>
          <w:sz w:val="26"/>
          <w:szCs w:val="26"/>
        </w:rPr>
        <w:t xml:space="preserve"> toda vez que se actualiza la excepción prevista </w:t>
      </w:r>
      <w:r w:rsidR="007A3460">
        <w:rPr>
          <w:rFonts w:ascii="Arial" w:hAnsi="Arial" w:cs="Arial"/>
          <w:snapToGrid w:val="0"/>
          <w:sz w:val="26"/>
          <w:szCs w:val="26"/>
        </w:rPr>
        <w:t>en el inciso d) de la fracción VIII del citado artículo 133 de la Ley de Procedimiento y Justicia Administrativa</w:t>
      </w:r>
      <w:r w:rsidR="00F9293A">
        <w:rPr>
          <w:rFonts w:ascii="Arial" w:hAnsi="Arial" w:cs="Arial"/>
          <w:snapToGrid w:val="0"/>
          <w:sz w:val="26"/>
          <w:szCs w:val="26"/>
        </w:rPr>
        <w:t xml:space="preserve"> para el Estado de </w:t>
      </w:r>
      <w:r w:rsidR="002B081C">
        <w:rPr>
          <w:rFonts w:ascii="Arial" w:hAnsi="Arial" w:cs="Arial"/>
          <w:snapToGrid w:val="0"/>
          <w:sz w:val="26"/>
          <w:szCs w:val="26"/>
        </w:rPr>
        <w:t>Oaxaca. -</w:t>
      </w:r>
      <w:r w:rsidR="00F9293A">
        <w:rPr>
          <w:rFonts w:ascii="Arial" w:hAnsi="Arial" w:cs="Arial"/>
          <w:snapToGrid w:val="0"/>
          <w:sz w:val="26"/>
          <w:szCs w:val="26"/>
        </w:rPr>
        <w:t xml:space="preserve"> - - - - - - - - - - - - -- - - - - - - - - - - - </w:t>
      </w:r>
    </w:p>
    <w:p w14:paraId="669D0FDB" w14:textId="32FDDD4E" w:rsidR="000C3D4D" w:rsidRDefault="004A06DD" w:rsidP="00076B04">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BB56E1">
        <w:rPr>
          <w:rFonts w:ascii="Arial" w:hAnsi="Arial" w:cs="Arial"/>
          <w:snapToGrid w:val="0"/>
          <w:sz w:val="26"/>
          <w:szCs w:val="26"/>
        </w:rPr>
        <w:t>1</w:t>
      </w:r>
      <w:r w:rsidR="00076B04" w:rsidRPr="00076B04">
        <w:rPr>
          <w:rFonts w:ascii="Arial" w:hAnsi="Arial" w:cs="Arial"/>
          <w:snapToGrid w:val="0"/>
          <w:sz w:val="26"/>
          <w:szCs w:val="26"/>
        </w:rPr>
        <w:t xml:space="preserve">. </w:t>
      </w:r>
      <w:r w:rsidR="007A3460">
        <w:rPr>
          <w:rFonts w:ascii="Arial" w:hAnsi="Arial" w:cs="Arial"/>
          <w:snapToGrid w:val="0"/>
          <w:sz w:val="26"/>
          <w:szCs w:val="26"/>
        </w:rPr>
        <w:t xml:space="preserve">En efecto, la demanda de juicio de nulidad promovida por </w:t>
      </w:r>
      <w:r w:rsidR="000C7EB2">
        <w:rPr>
          <w:rFonts w:ascii="Arial" w:hAnsi="Arial" w:cs="Arial"/>
          <w:snapToGrid w:val="0"/>
          <w:sz w:val="26"/>
          <w:szCs w:val="26"/>
        </w:rPr>
        <w:t>Servicios de Salud de Oaxaca</w:t>
      </w:r>
      <w:r w:rsidR="007A3460">
        <w:rPr>
          <w:rFonts w:ascii="Arial" w:hAnsi="Arial" w:cs="Arial"/>
          <w:snapToGrid w:val="0"/>
          <w:sz w:val="26"/>
          <w:szCs w:val="26"/>
        </w:rPr>
        <w:t>, se encuentra dentro de la excepción prevista por la porción normativa citada en el párrafo inmediato anterior, toda vez que</w:t>
      </w:r>
      <w:r w:rsidR="0058415D">
        <w:rPr>
          <w:rFonts w:ascii="Arial" w:hAnsi="Arial" w:cs="Arial"/>
          <w:snapToGrid w:val="0"/>
          <w:sz w:val="26"/>
          <w:szCs w:val="26"/>
        </w:rPr>
        <w:t>, al tratarse de un Organismo Público Descentralizado, sus bienes son inembargables, por tanto</w:t>
      </w:r>
      <w:r w:rsidR="000C3D4D">
        <w:rPr>
          <w:rFonts w:ascii="Arial" w:hAnsi="Arial" w:cs="Arial"/>
          <w:snapToGrid w:val="0"/>
          <w:sz w:val="26"/>
          <w:szCs w:val="26"/>
        </w:rPr>
        <w:t>,</w:t>
      </w:r>
      <w:r w:rsidR="0058415D">
        <w:rPr>
          <w:rFonts w:ascii="Arial" w:hAnsi="Arial" w:cs="Arial"/>
          <w:snapToGrid w:val="0"/>
          <w:sz w:val="26"/>
          <w:szCs w:val="26"/>
        </w:rPr>
        <w:t xml:space="preserve"> el supuesto que prevé dicha disposición normativa </w:t>
      </w:r>
      <w:r w:rsidR="00D9611A" w:rsidRPr="00D9611A">
        <w:rPr>
          <w:rFonts w:ascii="Arial" w:hAnsi="Arial" w:cs="Arial"/>
          <w:snapToGrid w:val="0"/>
        </w:rPr>
        <w:t>-</w:t>
      </w:r>
      <w:r w:rsidR="000C3D4D" w:rsidRPr="00D9611A">
        <w:rPr>
          <w:rFonts w:ascii="Arial" w:hAnsi="Arial" w:cs="Arial"/>
          <w:snapToGrid w:val="0"/>
        </w:rPr>
        <w:t xml:space="preserve">“… </w:t>
      </w:r>
      <w:r w:rsidR="000C3D4D" w:rsidRPr="00D9611A">
        <w:rPr>
          <w:rFonts w:ascii="Arial" w:hAnsi="Arial" w:cs="Arial"/>
          <w:i/>
        </w:rPr>
        <w:t xml:space="preserve">En este caso, la oposición no se podrá hacer valer, sino contra la resolución que </w:t>
      </w:r>
      <w:r w:rsidR="000C3D4D" w:rsidRPr="00D9611A">
        <w:rPr>
          <w:rFonts w:ascii="Arial" w:hAnsi="Arial" w:cs="Arial"/>
          <w:i/>
        </w:rPr>
        <w:lastRenderedPageBreak/>
        <w:t>apruebe el remate</w:t>
      </w:r>
      <w:r w:rsidR="000C3D4D" w:rsidRPr="00D9611A">
        <w:rPr>
          <w:rFonts w:ascii="Arial" w:hAnsi="Arial" w:cs="Arial"/>
        </w:rPr>
        <w:t>…”-</w:t>
      </w:r>
      <w:r w:rsidR="000C3D4D">
        <w:rPr>
          <w:rFonts w:ascii="Arial" w:hAnsi="Arial" w:cs="Arial"/>
          <w:sz w:val="26"/>
          <w:szCs w:val="26"/>
        </w:rPr>
        <w:t xml:space="preserve"> nunca podrá actualizarse como requisito para la procedencia del juicio de nulidad.</w:t>
      </w:r>
      <w:r w:rsidR="00D9611A">
        <w:rPr>
          <w:rFonts w:ascii="Arial" w:hAnsi="Arial" w:cs="Arial"/>
          <w:sz w:val="26"/>
          <w:szCs w:val="26"/>
        </w:rPr>
        <w:t xml:space="preserve">- - - - - - - - - - - - - - - - - - - - - - - - - - - - - - -  </w:t>
      </w:r>
    </w:p>
    <w:p w14:paraId="449B6729" w14:textId="3CD67C44" w:rsidR="001D6D8A" w:rsidRDefault="00F2112F"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BB56E1">
        <w:rPr>
          <w:rFonts w:ascii="Arial" w:hAnsi="Arial" w:cs="Arial"/>
          <w:snapToGrid w:val="0"/>
          <w:sz w:val="26"/>
          <w:szCs w:val="26"/>
        </w:rPr>
        <w:t>2</w:t>
      </w:r>
      <w:r w:rsidR="001D6D8A">
        <w:rPr>
          <w:rFonts w:ascii="Arial" w:hAnsi="Arial" w:cs="Arial"/>
          <w:snapToGrid w:val="0"/>
          <w:sz w:val="26"/>
          <w:szCs w:val="26"/>
        </w:rPr>
        <w:t>. A mayor abundamiento, la Ley de Bienes del Estado de Oaxaca</w:t>
      </w:r>
      <w:r w:rsidR="001D6D8A">
        <w:rPr>
          <w:rStyle w:val="Refdenotaalpie"/>
          <w:rFonts w:ascii="Arial" w:hAnsi="Arial" w:cs="Arial"/>
          <w:snapToGrid w:val="0"/>
          <w:sz w:val="26"/>
          <w:szCs w:val="26"/>
        </w:rPr>
        <w:footnoteReference w:id="7"/>
      </w:r>
      <w:r w:rsidR="001D6D8A">
        <w:rPr>
          <w:rFonts w:ascii="Arial" w:hAnsi="Arial" w:cs="Arial"/>
          <w:snapToGrid w:val="0"/>
          <w:sz w:val="26"/>
          <w:szCs w:val="26"/>
        </w:rPr>
        <w:t xml:space="preserve"> en su artículo Sexto, establece que todos los bienes muebles que constituyan el patrimonio del Estado, aun siendo entes </w:t>
      </w:r>
      <w:proofErr w:type="spellStart"/>
      <w:r w:rsidR="001D6D8A">
        <w:rPr>
          <w:rFonts w:ascii="Arial" w:hAnsi="Arial" w:cs="Arial"/>
          <w:snapToGrid w:val="0"/>
          <w:sz w:val="26"/>
          <w:szCs w:val="26"/>
        </w:rPr>
        <w:t>paraestales</w:t>
      </w:r>
      <w:proofErr w:type="spellEnd"/>
      <w:r w:rsidR="001D6D8A">
        <w:rPr>
          <w:rFonts w:ascii="Arial" w:hAnsi="Arial" w:cs="Arial"/>
          <w:snapToGrid w:val="0"/>
          <w:sz w:val="26"/>
          <w:szCs w:val="26"/>
        </w:rPr>
        <w:t xml:space="preserve">, son inembargables- - - </w:t>
      </w:r>
    </w:p>
    <w:p w14:paraId="2B0ED104" w14:textId="032E24EC" w:rsidR="001D6D8A" w:rsidRDefault="001D6D8A"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13</w:t>
      </w:r>
      <w:r w:rsidRPr="00076B04">
        <w:rPr>
          <w:rFonts w:ascii="Arial" w:hAnsi="Arial" w:cs="Arial"/>
          <w:snapToGrid w:val="0"/>
          <w:sz w:val="26"/>
          <w:szCs w:val="26"/>
        </w:rPr>
        <w:t xml:space="preserve">. </w:t>
      </w:r>
      <w:r>
        <w:rPr>
          <w:rFonts w:ascii="Arial" w:hAnsi="Arial" w:cs="Arial"/>
          <w:snapToGrid w:val="0"/>
          <w:sz w:val="26"/>
          <w:szCs w:val="26"/>
        </w:rPr>
        <w:t xml:space="preserve">Esta prohibición normativa, también se contempla en la Ley de Entidades Paraestatales, en cuyo artículo 5° segundo párrafo, </w:t>
      </w:r>
      <w:r w:rsidR="00BF4670">
        <w:rPr>
          <w:rFonts w:ascii="Arial" w:hAnsi="Arial" w:cs="Arial"/>
          <w:snapToGrid w:val="0"/>
          <w:sz w:val="26"/>
          <w:szCs w:val="26"/>
        </w:rPr>
        <w:t>dispone</w:t>
      </w:r>
      <w:r>
        <w:rPr>
          <w:rFonts w:ascii="Arial" w:hAnsi="Arial" w:cs="Arial"/>
          <w:snapToGrid w:val="0"/>
          <w:sz w:val="26"/>
          <w:szCs w:val="26"/>
        </w:rPr>
        <w:t xml:space="preserve"> que los bienes muebles e inmuebles de las Entidades Paraestatales son inembargables.</w:t>
      </w:r>
      <w:r>
        <w:rPr>
          <w:rStyle w:val="Refdenotaalpie"/>
          <w:rFonts w:ascii="Arial" w:hAnsi="Arial" w:cs="Arial"/>
          <w:snapToGrid w:val="0"/>
          <w:sz w:val="26"/>
          <w:szCs w:val="26"/>
        </w:rPr>
        <w:footnoteReference w:id="8"/>
      </w:r>
      <w:r w:rsidR="00375671">
        <w:rPr>
          <w:rFonts w:ascii="Arial" w:hAnsi="Arial" w:cs="Arial"/>
          <w:snapToGrid w:val="0"/>
          <w:sz w:val="26"/>
          <w:szCs w:val="26"/>
        </w:rPr>
        <w:t xml:space="preserve"> - - - - - - -- - - - - - - - - - - - - - - - - - - - - - - - - - - - - - - - - - - - - </w:t>
      </w:r>
    </w:p>
    <w:p w14:paraId="5498C1E6" w14:textId="05E56A6E" w:rsidR="003C3183" w:rsidRPr="00375671" w:rsidRDefault="003C3183" w:rsidP="003C3183">
      <w:pPr>
        <w:spacing w:line="360" w:lineRule="auto"/>
        <w:ind w:firstLine="567"/>
        <w:jc w:val="both"/>
        <w:rPr>
          <w:rFonts w:ascii="Arial" w:hAnsi="Arial" w:cs="Arial"/>
          <w:bCs/>
          <w:snapToGrid w:val="0"/>
          <w:sz w:val="26"/>
          <w:szCs w:val="26"/>
        </w:rPr>
      </w:pPr>
      <w:r w:rsidRPr="00375671">
        <w:rPr>
          <w:rFonts w:ascii="Arial" w:hAnsi="Arial" w:cs="Arial"/>
          <w:snapToGrid w:val="0"/>
          <w:sz w:val="26"/>
          <w:szCs w:val="26"/>
        </w:rPr>
        <w:t xml:space="preserve">14. Por tanto, </w:t>
      </w:r>
      <w:r w:rsidRPr="00375671">
        <w:rPr>
          <w:rFonts w:ascii="Arial" w:hAnsi="Arial" w:cs="Arial"/>
          <w:bCs/>
          <w:snapToGrid w:val="0"/>
          <w:sz w:val="26"/>
          <w:szCs w:val="26"/>
        </w:rPr>
        <w:t xml:space="preserve">aun cuando no se impugna la resolución que apruebe el remate, la regla general es inaplicable, en virtud de las consideraciones citadas en párrafos precedentes, </w:t>
      </w:r>
      <w:r w:rsidR="00375671" w:rsidRPr="00375671">
        <w:rPr>
          <w:rFonts w:ascii="Arial" w:hAnsi="Arial" w:cs="Arial"/>
          <w:bCs/>
          <w:snapToGrid w:val="0"/>
          <w:sz w:val="26"/>
          <w:szCs w:val="26"/>
        </w:rPr>
        <w:t>puesto que,</w:t>
      </w:r>
      <w:r w:rsidRPr="00375671">
        <w:rPr>
          <w:rFonts w:ascii="Arial" w:hAnsi="Arial" w:cs="Arial"/>
          <w:bCs/>
          <w:snapToGrid w:val="0"/>
          <w:sz w:val="26"/>
          <w:szCs w:val="26"/>
        </w:rPr>
        <w:t xml:space="preserve"> al tratarse de bienes inembargables</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luego entonces tampoco habrá remate que realizar. </w:t>
      </w:r>
      <w:r w:rsidR="00375671" w:rsidRPr="00375671">
        <w:rPr>
          <w:rFonts w:ascii="Arial" w:hAnsi="Arial" w:cs="Arial"/>
          <w:bCs/>
          <w:snapToGrid w:val="0"/>
          <w:sz w:val="26"/>
          <w:szCs w:val="26"/>
        </w:rPr>
        <w:t>- - - - - -</w:t>
      </w:r>
    </w:p>
    <w:p w14:paraId="10842BB4" w14:textId="14F7A057" w:rsidR="003C3183" w:rsidRDefault="003C3183" w:rsidP="003C3183">
      <w:pPr>
        <w:spacing w:line="360" w:lineRule="auto"/>
        <w:ind w:right="48" w:firstLine="567"/>
        <w:jc w:val="both"/>
        <w:rPr>
          <w:rFonts w:ascii="Arial" w:hAnsi="Arial" w:cs="Arial"/>
          <w:bCs/>
          <w:snapToGrid w:val="0"/>
          <w:sz w:val="26"/>
          <w:szCs w:val="26"/>
        </w:rPr>
      </w:pPr>
      <w:r w:rsidRPr="00375671">
        <w:rPr>
          <w:rFonts w:ascii="Arial" w:hAnsi="Arial" w:cs="Arial"/>
          <w:bCs/>
          <w:snapToGrid w:val="0"/>
          <w:sz w:val="26"/>
          <w:szCs w:val="26"/>
        </w:rPr>
        <w:t>1</w:t>
      </w:r>
      <w:r w:rsidR="00A96FEC">
        <w:rPr>
          <w:rFonts w:ascii="Arial" w:hAnsi="Arial" w:cs="Arial"/>
          <w:bCs/>
          <w:snapToGrid w:val="0"/>
          <w:sz w:val="26"/>
          <w:szCs w:val="26"/>
        </w:rPr>
        <w:t>5</w:t>
      </w:r>
      <w:r w:rsidRPr="00375671">
        <w:rPr>
          <w:rFonts w:ascii="Arial" w:hAnsi="Arial" w:cs="Arial"/>
          <w:bCs/>
          <w:snapToGrid w:val="0"/>
          <w:sz w:val="26"/>
          <w:szCs w:val="26"/>
        </w:rPr>
        <w:t xml:space="preserve">. </w:t>
      </w:r>
      <w:r w:rsidR="00BF4670">
        <w:rPr>
          <w:rFonts w:ascii="Arial" w:hAnsi="Arial" w:cs="Arial"/>
          <w:bCs/>
          <w:snapToGrid w:val="0"/>
          <w:sz w:val="26"/>
          <w:szCs w:val="26"/>
        </w:rPr>
        <w:t>E</w:t>
      </w:r>
      <w:r w:rsidRPr="00375671">
        <w:rPr>
          <w:rFonts w:ascii="Arial" w:hAnsi="Arial" w:cs="Arial"/>
          <w:bCs/>
          <w:snapToGrid w:val="0"/>
          <w:sz w:val="26"/>
          <w:szCs w:val="26"/>
        </w:rPr>
        <w:t>n este context</w:t>
      </w:r>
      <w:r w:rsidR="00375671">
        <w:rPr>
          <w:rFonts w:ascii="Arial" w:hAnsi="Arial" w:cs="Arial"/>
          <w:bCs/>
          <w:snapToGrid w:val="0"/>
          <w:sz w:val="26"/>
          <w:szCs w:val="26"/>
        </w:rPr>
        <w:t>o</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se actualiza el supuesto de excepción previsto en la disposición normativa examinada, es decir, se está en presencia de actos de ejecución material que son de imposible reparación, </w:t>
      </w:r>
      <w:r w:rsidR="00BF4670">
        <w:rPr>
          <w:rFonts w:ascii="Arial" w:hAnsi="Arial" w:cs="Arial"/>
          <w:bCs/>
          <w:snapToGrid w:val="0"/>
          <w:sz w:val="26"/>
          <w:szCs w:val="26"/>
        </w:rPr>
        <w:t xml:space="preserve">toda vez </w:t>
      </w:r>
      <w:r w:rsidRPr="00375671">
        <w:rPr>
          <w:rFonts w:ascii="Arial" w:hAnsi="Arial" w:cs="Arial"/>
          <w:bCs/>
          <w:snapToGrid w:val="0"/>
          <w:sz w:val="26"/>
          <w:szCs w:val="26"/>
        </w:rPr>
        <w:t>que pueden producir una afectación en alguno de los derechos fundamentales de la parte actora</w:t>
      </w:r>
      <w:r w:rsidR="00E87DBF">
        <w:rPr>
          <w:rFonts w:ascii="Arial" w:hAnsi="Arial" w:cs="Arial"/>
          <w:bCs/>
          <w:snapToGrid w:val="0"/>
          <w:sz w:val="26"/>
          <w:szCs w:val="26"/>
        </w:rPr>
        <w:t>, y que la misma no pueda ser reparada durante el trámite de esta etapa procedimental</w:t>
      </w:r>
      <w:r w:rsidRPr="00375671">
        <w:rPr>
          <w:rFonts w:ascii="Arial" w:hAnsi="Arial" w:cs="Arial"/>
          <w:bCs/>
          <w:snapToGrid w:val="0"/>
          <w:sz w:val="26"/>
          <w:szCs w:val="26"/>
        </w:rPr>
        <w:t xml:space="preserve">. </w:t>
      </w:r>
      <w:r w:rsidR="007069C1">
        <w:rPr>
          <w:rFonts w:ascii="Arial" w:hAnsi="Arial" w:cs="Arial"/>
          <w:bCs/>
          <w:snapToGrid w:val="0"/>
          <w:sz w:val="26"/>
          <w:szCs w:val="26"/>
        </w:rPr>
        <w:t xml:space="preserve"> - - - - - - - - - - - - - - - - - - - - - - - - - - - - - - - - - - - - - - - </w:t>
      </w:r>
    </w:p>
    <w:p w14:paraId="21D74C73" w14:textId="4D9674A3" w:rsidR="00F35939" w:rsidRPr="00375671" w:rsidRDefault="00F35939" w:rsidP="003C3183">
      <w:pPr>
        <w:spacing w:line="360" w:lineRule="auto"/>
        <w:ind w:right="48" w:firstLine="567"/>
        <w:jc w:val="both"/>
        <w:rPr>
          <w:rFonts w:ascii="Arial" w:hAnsi="Arial" w:cs="Arial"/>
          <w:snapToGrid w:val="0"/>
          <w:sz w:val="26"/>
          <w:szCs w:val="26"/>
        </w:rPr>
      </w:pPr>
      <w:r>
        <w:rPr>
          <w:rFonts w:ascii="Arial" w:hAnsi="Arial" w:cs="Arial"/>
          <w:bCs/>
          <w:snapToGrid w:val="0"/>
          <w:sz w:val="26"/>
          <w:szCs w:val="26"/>
        </w:rPr>
        <w:t>16. Es decir, al tratarse de un</w:t>
      </w:r>
      <w:r>
        <w:rPr>
          <w:rFonts w:ascii="Arial" w:hAnsi="Arial" w:cs="Arial"/>
          <w:snapToGrid w:val="0"/>
          <w:sz w:val="26"/>
          <w:szCs w:val="26"/>
        </w:rPr>
        <w:t xml:space="preserve"> </w:t>
      </w:r>
      <w:r w:rsidRPr="00DE448F">
        <w:rPr>
          <w:rFonts w:ascii="Arial" w:hAnsi="Arial" w:cs="Arial"/>
          <w:snapToGrid w:val="0"/>
          <w:sz w:val="26"/>
          <w:szCs w:val="26"/>
        </w:rPr>
        <w:t>mandamiento de ejecución, notificación</w:t>
      </w:r>
      <w:r>
        <w:rPr>
          <w:rFonts w:ascii="Arial" w:hAnsi="Arial" w:cs="Arial"/>
          <w:snapToGrid w:val="0"/>
          <w:sz w:val="26"/>
          <w:szCs w:val="26"/>
        </w:rPr>
        <w:t xml:space="preserve">, </w:t>
      </w:r>
      <w:r w:rsidRPr="00DE448F">
        <w:rPr>
          <w:rFonts w:ascii="Arial" w:hAnsi="Arial" w:cs="Arial"/>
          <w:snapToGrid w:val="0"/>
          <w:sz w:val="26"/>
          <w:szCs w:val="26"/>
        </w:rPr>
        <w:t>r</w:t>
      </w:r>
      <w:r>
        <w:rPr>
          <w:rFonts w:ascii="Arial" w:hAnsi="Arial" w:cs="Arial"/>
          <w:snapToGrid w:val="0"/>
          <w:sz w:val="26"/>
          <w:szCs w:val="26"/>
        </w:rPr>
        <w:t xml:space="preserve">equerimiento de pago y embargo, </w:t>
      </w:r>
      <w:r w:rsidR="00B01D45">
        <w:rPr>
          <w:rFonts w:ascii="Arial" w:hAnsi="Arial" w:cs="Arial"/>
          <w:snapToGrid w:val="0"/>
          <w:sz w:val="26"/>
          <w:szCs w:val="26"/>
        </w:rPr>
        <w:t xml:space="preserve">al no concretarse esto último, ello no impide que pueda analizarse la legalidad del acto administrativo, </w:t>
      </w:r>
      <w:r w:rsidR="00876505">
        <w:rPr>
          <w:rFonts w:ascii="Arial" w:hAnsi="Arial" w:cs="Arial"/>
          <w:snapToGrid w:val="0"/>
          <w:sz w:val="26"/>
          <w:szCs w:val="26"/>
        </w:rPr>
        <w:t>sin que para ello requiera necesariamente que se materialice el embargo, puesto que como se ha señalado, los bienes de los organismos públicos descentralizados son inembargables.</w:t>
      </w:r>
      <w:r w:rsidR="0018339A">
        <w:rPr>
          <w:rFonts w:ascii="Arial" w:hAnsi="Arial" w:cs="Arial"/>
          <w:snapToGrid w:val="0"/>
          <w:sz w:val="26"/>
          <w:szCs w:val="26"/>
        </w:rPr>
        <w:t xml:space="preserve"> - - - - - - - - - - - - - - - - - - - - - - - - - - - - </w:t>
      </w:r>
    </w:p>
    <w:p w14:paraId="004F6D0A" w14:textId="6F2F32EC" w:rsidR="00BB56E1" w:rsidRDefault="001E054B" w:rsidP="00C963A1">
      <w:pPr>
        <w:spacing w:line="360" w:lineRule="auto"/>
        <w:ind w:right="48" w:firstLine="567"/>
        <w:jc w:val="both"/>
        <w:rPr>
          <w:rFonts w:ascii="Arial" w:hAnsi="Arial" w:cs="Arial"/>
          <w:bCs/>
          <w:snapToGrid w:val="0"/>
          <w:sz w:val="26"/>
          <w:szCs w:val="26"/>
        </w:rPr>
      </w:pPr>
      <w:r>
        <w:rPr>
          <w:rFonts w:ascii="Arial" w:hAnsi="Arial" w:cs="Arial"/>
          <w:snapToGrid w:val="0"/>
          <w:color w:val="FF0000"/>
          <w:sz w:val="26"/>
          <w:szCs w:val="26"/>
        </w:rPr>
        <w:t xml:space="preserve"> </w:t>
      </w:r>
      <w:r w:rsidR="00BB56E1">
        <w:rPr>
          <w:rFonts w:ascii="Arial" w:hAnsi="Arial" w:cs="Arial"/>
          <w:snapToGrid w:val="0"/>
          <w:sz w:val="26"/>
          <w:szCs w:val="26"/>
        </w:rPr>
        <w:t>1</w:t>
      </w:r>
      <w:r w:rsidR="00876505">
        <w:rPr>
          <w:rFonts w:ascii="Arial" w:hAnsi="Arial" w:cs="Arial"/>
          <w:snapToGrid w:val="0"/>
          <w:sz w:val="26"/>
          <w:szCs w:val="26"/>
        </w:rPr>
        <w:t>7</w:t>
      </w:r>
      <w:r w:rsidR="00C73B09">
        <w:rPr>
          <w:rFonts w:ascii="Arial" w:hAnsi="Arial" w:cs="Arial"/>
          <w:snapToGrid w:val="0"/>
          <w:sz w:val="26"/>
          <w:szCs w:val="26"/>
        </w:rPr>
        <w:t>. Por todo lo anterior, es fact</w:t>
      </w:r>
      <w:r w:rsidR="00E87DBF">
        <w:rPr>
          <w:rFonts w:ascii="Arial" w:hAnsi="Arial" w:cs="Arial"/>
          <w:snapToGrid w:val="0"/>
          <w:sz w:val="26"/>
          <w:szCs w:val="26"/>
        </w:rPr>
        <w:t>ible arribar a la conclusión qué</w:t>
      </w:r>
      <w:r w:rsidR="00DE4049">
        <w:rPr>
          <w:rFonts w:ascii="Arial" w:hAnsi="Arial" w:cs="Arial"/>
          <w:snapToGrid w:val="0"/>
          <w:sz w:val="26"/>
          <w:szCs w:val="26"/>
        </w:rPr>
        <w:t xml:space="preserve"> </w:t>
      </w:r>
      <w:r w:rsidR="00BC68D3">
        <w:rPr>
          <w:rFonts w:ascii="Arial" w:hAnsi="Arial" w:cs="Arial"/>
          <w:bCs/>
          <w:snapToGrid w:val="0"/>
          <w:sz w:val="26"/>
          <w:szCs w:val="26"/>
        </w:rPr>
        <w:t xml:space="preserve">contra lo resuelto por la </w:t>
      </w:r>
      <w:r w:rsidR="00C73B09">
        <w:rPr>
          <w:rFonts w:ascii="Arial" w:hAnsi="Arial" w:cs="Arial"/>
          <w:bCs/>
          <w:snapToGrid w:val="0"/>
          <w:sz w:val="26"/>
          <w:szCs w:val="26"/>
        </w:rPr>
        <w:t>entonces Tercera Sala Unitaria</w:t>
      </w:r>
      <w:r w:rsidR="003C3183">
        <w:rPr>
          <w:rFonts w:ascii="Arial" w:hAnsi="Arial" w:cs="Arial"/>
          <w:bCs/>
          <w:snapToGrid w:val="0"/>
          <w:sz w:val="26"/>
          <w:szCs w:val="26"/>
        </w:rPr>
        <w:t xml:space="preserve">, </w:t>
      </w:r>
      <w:r w:rsidR="00C963A1">
        <w:rPr>
          <w:rFonts w:ascii="Arial" w:hAnsi="Arial" w:cs="Arial"/>
          <w:bCs/>
          <w:snapToGrid w:val="0"/>
          <w:sz w:val="26"/>
          <w:szCs w:val="26"/>
        </w:rPr>
        <w:t xml:space="preserve">es procedente </w:t>
      </w:r>
      <w:r w:rsidR="00375671">
        <w:rPr>
          <w:rFonts w:ascii="Arial" w:hAnsi="Arial" w:cs="Arial"/>
          <w:bCs/>
          <w:snapToGrid w:val="0"/>
          <w:sz w:val="26"/>
          <w:szCs w:val="26"/>
        </w:rPr>
        <w:t>el</w:t>
      </w:r>
      <w:r w:rsidR="00BC68D3">
        <w:rPr>
          <w:rFonts w:ascii="Arial" w:hAnsi="Arial" w:cs="Arial"/>
          <w:bCs/>
          <w:snapToGrid w:val="0"/>
          <w:sz w:val="26"/>
          <w:szCs w:val="26"/>
        </w:rPr>
        <w:t xml:space="preserve"> juicio de nulidad promovido en contra de los actos de ejecución descritos</w:t>
      </w:r>
      <w:r w:rsidR="00981832">
        <w:rPr>
          <w:rFonts w:ascii="Arial" w:hAnsi="Arial" w:cs="Arial"/>
          <w:bCs/>
          <w:snapToGrid w:val="0"/>
          <w:sz w:val="26"/>
          <w:szCs w:val="26"/>
        </w:rPr>
        <w:t>.</w:t>
      </w:r>
      <w:r w:rsidR="00BB56E1">
        <w:rPr>
          <w:rFonts w:ascii="Arial" w:hAnsi="Arial" w:cs="Arial"/>
          <w:bCs/>
          <w:snapToGrid w:val="0"/>
          <w:sz w:val="26"/>
          <w:szCs w:val="26"/>
        </w:rPr>
        <w:t xml:space="preserve"> </w:t>
      </w:r>
      <w:r w:rsidR="00F851F4">
        <w:rPr>
          <w:rFonts w:ascii="Arial" w:hAnsi="Arial" w:cs="Arial"/>
          <w:bCs/>
          <w:snapToGrid w:val="0"/>
          <w:sz w:val="26"/>
          <w:szCs w:val="26"/>
        </w:rPr>
        <w:t xml:space="preserve">- - </w:t>
      </w:r>
      <w:r w:rsidR="00375671">
        <w:rPr>
          <w:rFonts w:ascii="Arial" w:hAnsi="Arial" w:cs="Arial"/>
          <w:bCs/>
          <w:snapToGrid w:val="0"/>
          <w:sz w:val="26"/>
          <w:szCs w:val="26"/>
        </w:rPr>
        <w:t xml:space="preserve">- - - - - - </w:t>
      </w:r>
    </w:p>
    <w:p w14:paraId="71CAB830" w14:textId="77777777" w:rsidR="00026C41" w:rsidRDefault="009353F8" w:rsidP="00741E54">
      <w:pPr>
        <w:spacing w:line="360" w:lineRule="auto"/>
        <w:ind w:right="48" w:firstLine="567"/>
        <w:jc w:val="both"/>
        <w:rPr>
          <w:rFonts w:ascii="Arial" w:hAnsi="Arial" w:cs="Arial"/>
          <w:sz w:val="26"/>
          <w:szCs w:val="26"/>
        </w:rPr>
      </w:pPr>
      <w:r w:rsidRPr="00741E54">
        <w:rPr>
          <w:rFonts w:ascii="Arial" w:hAnsi="Arial" w:cs="Arial"/>
          <w:bCs/>
          <w:snapToGrid w:val="0"/>
          <w:sz w:val="26"/>
          <w:szCs w:val="26"/>
        </w:rPr>
        <w:t xml:space="preserve">18. </w:t>
      </w:r>
      <w:r w:rsidR="00421D49" w:rsidRPr="00741E54">
        <w:rPr>
          <w:rFonts w:ascii="Arial" w:hAnsi="Arial" w:cs="Arial"/>
          <w:bCs/>
          <w:snapToGrid w:val="0"/>
          <w:sz w:val="26"/>
          <w:szCs w:val="26"/>
        </w:rPr>
        <w:t xml:space="preserve">a mayor abundamiento, conforme al artículo 17 constitucional debe </w:t>
      </w:r>
      <w:r w:rsidR="00421D49" w:rsidRPr="00741E54">
        <w:rPr>
          <w:rFonts w:ascii="Arial" w:hAnsi="Arial" w:cs="Arial"/>
          <w:sz w:val="26"/>
          <w:szCs w:val="26"/>
        </w:rPr>
        <w:t xml:space="preserve">garantizar su derecho a la tutela judicial efectiva, de lo contrario lo haría </w:t>
      </w:r>
      <w:r w:rsidR="00421D49" w:rsidRPr="00741E54">
        <w:rPr>
          <w:rFonts w:ascii="Arial" w:hAnsi="Arial" w:cs="Arial"/>
          <w:sz w:val="26"/>
          <w:szCs w:val="26"/>
        </w:rPr>
        <w:lastRenderedPageBreak/>
        <w:t xml:space="preserve">nugatorio, </w:t>
      </w:r>
      <w:r w:rsidR="00741E54" w:rsidRPr="00741E54">
        <w:rPr>
          <w:rFonts w:ascii="Arial" w:hAnsi="Arial" w:cs="Arial"/>
          <w:sz w:val="26"/>
          <w:szCs w:val="26"/>
        </w:rPr>
        <w:t>dejándolo</w:t>
      </w:r>
      <w:r w:rsidR="00421D49" w:rsidRPr="00741E54">
        <w:rPr>
          <w:rFonts w:ascii="Arial" w:hAnsi="Arial" w:cs="Arial"/>
          <w:sz w:val="26"/>
          <w:szCs w:val="26"/>
        </w:rPr>
        <w:t xml:space="preserve"> en estado de indefensión, por ende</w:t>
      </w:r>
      <w:r w:rsidR="00741E54" w:rsidRPr="00741E54">
        <w:rPr>
          <w:rFonts w:ascii="Arial" w:hAnsi="Arial" w:cs="Arial"/>
          <w:sz w:val="26"/>
          <w:szCs w:val="26"/>
        </w:rPr>
        <w:t>,</w:t>
      </w:r>
      <w:r w:rsidR="00421D49" w:rsidRPr="00741E54">
        <w:rPr>
          <w:rFonts w:ascii="Arial" w:hAnsi="Arial" w:cs="Arial"/>
          <w:sz w:val="26"/>
          <w:szCs w:val="26"/>
        </w:rPr>
        <w:t xml:space="preserve"> sin ningún mecanismo jurisdiccional </w:t>
      </w:r>
      <w:r w:rsidR="00741E54" w:rsidRPr="00741E54">
        <w:rPr>
          <w:rFonts w:ascii="Arial" w:hAnsi="Arial" w:cs="Arial"/>
          <w:sz w:val="26"/>
          <w:szCs w:val="26"/>
        </w:rPr>
        <w:t>tendente</w:t>
      </w:r>
      <w:r w:rsidR="00421D49" w:rsidRPr="00741E54">
        <w:rPr>
          <w:rFonts w:ascii="Arial" w:hAnsi="Arial" w:cs="Arial"/>
          <w:sz w:val="26"/>
          <w:szCs w:val="26"/>
        </w:rPr>
        <w:t xml:space="preserve"> </w:t>
      </w:r>
      <w:r w:rsidR="00741E54" w:rsidRPr="00741E54">
        <w:rPr>
          <w:rFonts w:ascii="Arial" w:hAnsi="Arial" w:cs="Arial"/>
          <w:sz w:val="26"/>
          <w:szCs w:val="26"/>
        </w:rPr>
        <w:t>a analizar la legalidad del acto administrativo controvertido.</w:t>
      </w:r>
      <w:r w:rsidR="0018339A">
        <w:rPr>
          <w:rFonts w:ascii="Arial" w:hAnsi="Arial" w:cs="Arial"/>
          <w:sz w:val="26"/>
          <w:szCs w:val="26"/>
        </w:rPr>
        <w:t>- - - - - - - - - - - - - - - - - - - - - - - - - - - - - - - - - - -</w:t>
      </w:r>
    </w:p>
    <w:p w14:paraId="2C4B3D53" w14:textId="6DC5B432" w:rsidR="00C963A1" w:rsidRPr="00C963A1" w:rsidRDefault="00847130" w:rsidP="00B44F01">
      <w:pPr>
        <w:spacing w:line="360" w:lineRule="auto"/>
        <w:ind w:right="48" w:firstLine="567"/>
        <w:jc w:val="both"/>
        <w:rPr>
          <w:rFonts w:ascii="Arial" w:hAnsi="Arial" w:cs="Arial"/>
          <w:b/>
          <w:snapToGrid w:val="0"/>
          <w:sz w:val="26"/>
          <w:szCs w:val="26"/>
        </w:rPr>
      </w:pPr>
      <w:r>
        <w:rPr>
          <w:rFonts w:ascii="Arial" w:hAnsi="Arial" w:cs="Arial"/>
          <w:b/>
          <w:snapToGrid w:val="0"/>
          <w:sz w:val="26"/>
          <w:szCs w:val="26"/>
        </w:rPr>
        <w:t>SE</w:t>
      </w:r>
      <w:r w:rsidR="00A96FEC">
        <w:rPr>
          <w:rFonts w:ascii="Arial" w:hAnsi="Arial" w:cs="Arial"/>
          <w:b/>
          <w:snapToGrid w:val="0"/>
          <w:sz w:val="26"/>
          <w:szCs w:val="26"/>
        </w:rPr>
        <w:t xml:space="preserve">XTO. </w:t>
      </w:r>
      <w:r w:rsidR="00160C14">
        <w:rPr>
          <w:rFonts w:ascii="Arial" w:hAnsi="Arial" w:cs="Arial"/>
          <w:b/>
          <w:snapToGrid w:val="0"/>
          <w:sz w:val="26"/>
          <w:szCs w:val="26"/>
        </w:rPr>
        <w:t>EFECTOS</w:t>
      </w:r>
    </w:p>
    <w:p w14:paraId="0A26E105" w14:textId="77777777" w:rsidR="00160C14" w:rsidRDefault="00A96FEC" w:rsidP="000D730C">
      <w:pPr>
        <w:spacing w:line="360" w:lineRule="auto"/>
        <w:ind w:firstLine="567"/>
        <w:jc w:val="both"/>
        <w:rPr>
          <w:rFonts w:ascii="Arial" w:hAnsi="Arial" w:cs="Arial"/>
          <w:sz w:val="26"/>
          <w:szCs w:val="26"/>
        </w:rPr>
      </w:pPr>
      <w:r>
        <w:rPr>
          <w:rFonts w:ascii="Arial" w:hAnsi="Arial" w:cs="Arial"/>
          <w:sz w:val="26"/>
          <w:szCs w:val="26"/>
        </w:rPr>
        <w:t>1</w:t>
      </w:r>
      <w:r w:rsidR="00741E54">
        <w:rPr>
          <w:rFonts w:ascii="Arial" w:hAnsi="Arial" w:cs="Arial"/>
          <w:sz w:val="26"/>
          <w:szCs w:val="26"/>
        </w:rPr>
        <w:t>9</w:t>
      </w:r>
      <w:r>
        <w:rPr>
          <w:rFonts w:ascii="Arial" w:hAnsi="Arial" w:cs="Arial"/>
          <w:sz w:val="26"/>
          <w:szCs w:val="26"/>
        </w:rPr>
        <w:t xml:space="preserve">. </w:t>
      </w:r>
      <w:r w:rsidR="00375671" w:rsidRPr="000D730C">
        <w:rPr>
          <w:rFonts w:ascii="Arial" w:hAnsi="Arial" w:cs="Arial"/>
          <w:sz w:val="26"/>
          <w:szCs w:val="26"/>
        </w:rPr>
        <w:t>Bajo esa consideración, esta Instancia revisora determina que fue contrario a derecho que la Tercera Sala Unitaria desestimara la demanda sometida a su consideración en el caso que es materia de estudio, porque no se actualiza la causal de improcedencia prevista en el numeral 161</w:t>
      </w:r>
      <w:r w:rsidR="00E87DBF">
        <w:rPr>
          <w:rFonts w:ascii="Arial" w:hAnsi="Arial" w:cs="Arial"/>
          <w:sz w:val="26"/>
          <w:szCs w:val="26"/>
        </w:rPr>
        <w:t>,</w:t>
      </w:r>
      <w:r w:rsidR="00375671" w:rsidRPr="000D730C">
        <w:rPr>
          <w:rFonts w:ascii="Arial" w:hAnsi="Arial" w:cs="Arial"/>
          <w:sz w:val="26"/>
          <w:szCs w:val="26"/>
        </w:rPr>
        <w:t xml:space="preserve"> fracciones IX y X de la Ley de Procedimiento y Justicia Administrativa para el Estado de Oaxaca, y a fin de reparar el agravio ocasionado al promovente y garantizarle su derecho a </w:t>
      </w:r>
      <w:r w:rsidR="00E87DBF">
        <w:rPr>
          <w:rFonts w:ascii="Arial" w:hAnsi="Arial" w:cs="Arial"/>
          <w:sz w:val="26"/>
          <w:szCs w:val="26"/>
        </w:rPr>
        <w:t xml:space="preserve">la </w:t>
      </w:r>
      <w:r w:rsidR="00375671" w:rsidRPr="000D730C">
        <w:rPr>
          <w:rFonts w:ascii="Arial" w:hAnsi="Arial" w:cs="Arial"/>
          <w:sz w:val="26"/>
          <w:szCs w:val="26"/>
        </w:rPr>
        <w:t>t</w:t>
      </w:r>
      <w:r w:rsidR="00E87DBF">
        <w:rPr>
          <w:rFonts w:ascii="Arial" w:hAnsi="Arial" w:cs="Arial"/>
          <w:sz w:val="26"/>
          <w:szCs w:val="26"/>
        </w:rPr>
        <w:t>utela judicial efectiva prevista</w:t>
      </w:r>
      <w:r w:rsidR="00375671" w:rsidRPr="000D730C">
        <w:rPr>
          <w:rFonts w:ascii="Arial" w:hAnsi="Arial" w:cs="Arial"/>
          <w:sz w:val="26"/>
          <w:szCs w:val="26"/>
        </w:rPr>
        <w:t xml:space="preserve"> en el artículo 17 de la Constitución Política de los Estados Unidos Mexicanos, procede a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de diecinueve de abril de dos mil veintitrés</w:t>
      </w:r>
      <w:r w:rsidR="00160C14">
        <w:rPr>
          <w:rFonts w:ascii="Arial" w:hAnsi="Arial" w:cs="Arial"/>
          <w:sz w:val="26"/>
          <w:szCs w:val="26"/>
        </w:rPr>
        <w:t>.</w:t>
      </w:r>
    </w:p>
    <w:p w14:paraId="5DF18A31" w14:textId="77777777" w:rsidR="00B82E43" w:rsidRPr="00EE7E6B" w:rsidRDefault="00160C14" w:rsidP="000D730C">
      <w:pPr>
        <w:spacing w:line="360" w:lineRule="auto"/>
        <w:ind w:firstLine="567"/>
        <w:jc w:val="both"/>
        <w:rPr>
          <w:rFonts w:ascii="Arial" w:hAnsi="Arial" w:cs="Arial"/>
          <w:sz w:val="26"/>
          <w:szCs w:val="26"/>
        </w:rPr>
      </w:pPr>
      <w:r w:rsidRPr="00EE7E6B">
        <w:rPr>
          <w:rFonts w:ascii="Arial" w:hAnsi="Arial" w:cs="Arial"/>
          <w:sz w:val="26"/>
          <w:szCs w:val="26"/>
        </w:rPr>
        <w:t xml:space="preserve">20. Dado que esta segunda instancia reasume jurisdicción, </w:t>
      </w:r>
      <w:r w:rsidR="00B82E43" w:rsidRPr="00EE7E6B">
        <w:rPr>
          <w:rFonts w:ascii="Arial" w:hAnsi="Arial" w:cs="Arial"/>
          <w:sz w:val="26"/>
          <w:szCs w:val="26"/>
        </w:rPr>
        <w:t>el efecto se materializa mediante la admisión de la demanda de la parte actora; sin embargo, dado que este cuerpo colegiado solamente se avocó al conocimiento de los agravios del recurrente, constreñidos a las causales de improcedencia vertidas por la Sala Unitaria de mérito, por tanto, esta sentencia no puede ir más allá de lo planteado, por ser la materia administrativa de estricto derecho.</w:t>
      </w:r>
    </w:p>
    <w:p w14:paraId="772B17E0" w14:textId="0052451D" w:rsidR="00160C14" w:rsidRPr="00E328B2" w:rsidRDefault="00B82E43" w:rsidP="000D730C">
      <w:pPr>
        <w:spacing w:line="360" w:lineRule="auto"/>
        <w:ind w:firstLine="567"/>
        <w:jc w:val="both"/>
        <w:rPr>
          <w:rFonts w:ascii="Arial" w:hAnsi="Arial" w:cs="Arial"/>
          <w:b/>
          <w:sz w:val="24"/>
          <w:szCs w:val="24"/>
        </w:rPr>
      </w:pPr>
      <w:r w:rsidRPr="00EE7E6B">
        <w:rPr>
          <w:rFonts w:ascii="Arial" w:hAnsi="Arial" w:cs="Arial"/>
          <w:sz w:val="26"/>
          <w:szCs w:val="26"/>
        </w:rPr>
        <w:t xml:space="preserve">21. En este contexto, lo procedente es </w:t>
      </w:r>
      <w:r w:rsidR="00E328B2" w:rsidRPr="00EE7E6B">
        <w:rPr>
          <w:rFonts w:ascii="Arial" w:hAnsi="Arial" w:cs="Arial"/>
          <w:sz w:val="26"/>
          <w:szCs w:val="26"/>
        </w:rPr>
        <w:t>por una parte la revocación de acuerdo de desechamiento de la Tercera Sala Unitaria, y por la otra, el que analice la demanda de la parte actora, sin tomar en cuenta lo que fue materia de análisis de esta sentencia, es decir, no podrá volver a invocar como causales de improcedencia</w:t>
      </w:r>
      <w:r w:rsidR="00160C14" w:rsidRPr="00EE7E6B">
        <w:rPr>
          <w:rFonts w:ascii="Arial" w:hAnsi="Arial" w:cs="Arial"/>
          <w:sz w:val="26"/>
          <w:szCs w:val="26"/>
        </w:rPr>
        <w:t xml:space="preserve"> </w:t>
      </w:r>
      <w:r w:rsidR="00E328B2" w:rsidRPr="00EE7E6B">
        <w:rPr>
          <w:rFonts w:ascii="Arial" w:hAnsi="Arial" w:cs="Arial"/>
          <w:sz w:val="26"/>
          <w:szCs w:val="26"/>
        </w:rPr>
        <w:t>lo que ahora se revoca, y provea lo conducente conforme a derecho. Es aplicable al caso por analogía, la jurisprudencia de la Segunda Sala de la Suprema Corte de Justicia de la Nación, bajo el rubro</w:t>
      </w:r>
      <w:r w:rsidR="00E328B2" w:rsidRPr="00EE7E6B">
        <w:rPr>
          <w:rFonts w:ascii="Arial" w:hAnsi="Arial" w:cs="Arial"/>
          <w:b/>
          <w:sz w:val="24"/>
          <w:szCs w:val="24"/>
        </w:rPr>
        <w:t>: RECURSO DE QUEJA CONTRA EL AUTO QUE DESECHA UNA DEMANDA DE AMPARO. DE SER FUNDADO, EL TRIBUNAL COLEGIADO DE CIRCUITO DEBE DEVOLVER LOS AUTOS AL JUEZ DE DISTRITO A EFECTO DE QUE SE PRONUNCIE SOBRE LA ADMISIÓN Y, EN SU CASO, SOBRE LA MEDIDA CAUTELAR.</w:t>
      </w:r>
      <w:r w:rsidR="00E328B2" w:rsidRPr="00EE7E6B">
        <w:rPr>
          <w:rStyle w:val="Refdenotaalpie"/>
          <w:rFonts w:ascii="Arial" w:hAnsi="Arial" w:cs="Arial"/>
          <w:b/>
          <w:sz w:val="24"/>
          <w:szCs w:val="24"/>
        </w:rPr>
        <w:footnoteReference w:id="9"/>
      </w:r>
    </w:p>
    <w:p w14:paraId="5D385681" w14:textId="12A9A1B1" w:rsidR="00160C14" w:rsidRDefault="00160C14" w:rsidP="000D730C">
      <w:pPr>
        <w:spacing w:line="360" w:lineRule="auto"/>
        <w:ind w:firstLine="567"/>
        <w:jc w:val="both"/>
        <w:rPr>
          <w:rFonts w:ascii="Arial" w:hAnsi="Arial" w:cs="Arial"/>
          <w:sz w:val="26"/>
          <w:szCs w:val="26"/>
        </w:rPr>
      </w:pPr>
    </w:p>
    <w:p w14:paraId="10ACCC95" w14:textId="77777777" w:rsidR="00160C14" w:rsidRDefault="00160C14" w:rsidP="000D730C">
      <w:pPr>
        <w:spacing w:line="360" w:lineRule="auto"/>
        <w:ind w:firstLine="567"/>
        <w:jc w:val="both"/>
        <w:rPr>
          <w:rFonts w:ascii="Arial" w:hAnsi="Arial" w:cs="Arial"/>
          <w:sz w:val="26"/>
          <w:szCs w:val="26"/>
        </w:rPr>
      </w:pPr>
    </w:p>
    <w:p w14:paraId="553F541D" w14:textId="17560F86" w:rsidR="00375671" w:rsidRPr="000D730C" w:rsidRDefault="00EE7E6B" w:rsidP="000D730C">
      <w:pPr>
        <w:spacing w:line="360" w:lineRule="auto"/>
        <w:jc w:val="both"/>
        <w:rPr>
          <w:rFonts w:ascii="Arial" w:hAnsi="Arial" w:cs="Arial"/>
          <w:sz w:val="26"/>
          <w:szCs w:val="26"/>
        </w:rPr>
      </w:pPr>
      <w:r>
        <w:rPr>
          <w:rFonts w:ascii="Arial" w:hAnsi="Arial" w:cs="Arial"/>
          <w:sz w:val="26"/>
          <w:szCs w:val="26"/>
        </w:rPr>
        <w:t>22</w:t>
      </w:r>
      <w:r w:rsidR="00A96FEC">
        <w:rPr>
          <w:rFonts w:ascii="Arial" w:hAnsi="Arial" w:cs="Arial"/>
          <w:sz w:val="26"/>
          <w:szCs w:val="26"/>
        </w:rPr>
        <w:t xml:space="preserve">. </w:t>
      </w:r>
      <w:r w:rsidR="00375671" w:rsidRPr="000D730C">
        <w:rPr>
          <w:rFonts w:ascii="Arial" w:hAnsi="Arial" w:cs="Arial"/>
          <w:sz w:val="26"/>
          <w:szCs w:val="26"/>
        </w:rPr>
        <w:t xml:space="preserve">Atendiendo a las consideraciones anteriormente expuestas, y ante lo </w:t>
      </w:r>
      <w:r w:rsidR="00375671" w:rsidRPr="000D730C">
        <w:rPr>
          <w:rFonts w:ascii="Arial" w:hAnsi="Arial" w:cs="Arial"/>
          <w:b/>
          <w:bCs/>
          <w:sz w:val="26"/>
          <w:szCs w:val="26"/>
        </w:rPr>
        <w:t xml:space="preserve">fundado </w:t>
      </w:r>
      <w:r w:rsidR="00375671" w:rsidRPr="000D730C">
        <w:rPr>
          <w:rFonts w:ascii="Arial" w:hAnsi="Arial" w:cs="Arial"/>
          <w:sz w:val="26"/>
          <w:szCs w:val="26"/>
        </w:rPr>
        <w:t xml:space="preserve">del agravio manifestado, es procedente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recurrido por las consideraciones expuestas por esta Sala Superior, y se dicta uno nuevo, y con fundamento en los artículos 236 y 238 de la Ley de Procedimiento y Justicia administrativa para el Estado de Oaxaca, se:</w:t>
      </w:r>
      <w:r w:rsidR="0018339A">
        <w:rPr>
          <w:rFonts w:ascii="Arial" w:hAnsi="Arial" w:cs="Arial"/>
          <w:sz w:val="26"/>
          <w:szCs w:val="26"/>
        </w:rPr>
        <w:t xml:space="preserve">- - - - - </w:t>
      </w:r>
    </w:p>
    <w:p w14:paraId="20EE3469" w14:textId="6CAB9F39" w:rsidR="00313126" w:rsidRDefault="00973B56" w:rsidP="00973B56">
      <w:pPr>
        <w:spacing w:line="360" w:lineRule="auto"/>
        <w:ind w:firstLine="567"/>
        <w:jc w:val="center"/>
        <w:rPr>
          <w:rFonts w:ascii="Arial" w:hAnsi="Arial" w:cs="Arial"/>
          <w:b/>
          <w:snapToGrid w:val="0"/>
          <w:sz w:val="26"/>
          <w:szCs w:val="26"/>
        </w:rPr>
      </w:pPr>
      <w:r>
        <w:rPr>
          <w:rFonts w:ascii="Arial" w:hAnsi="Arial" w:cs="Arial"/>
          <w:b/>
          <w:snapToGrid w:val="0"/>
          <w:sz w:val="26"/>
          <w:szCs w:val="26"/>
        </w:rPr>
        <w:t>R E S U E L V E</w:t>
      </w:r>
    </w:p>
    <w:p w14:paraId="2C773836" w14:textId="21957C77" w:rsidR="00973B56" w:rsidRDefault="00973B56" w:rsidP="00973B56">
      <w:pPr>
        <w:spacing w:line="360" w:lineRule="auto"/>
        <w:ind w:firstLine="567"/>
        <w:jc w:val="both"/>
        <w:rPr>
          <w:rFonts w:ascii="Arial" w:hAnsi="Arial" w:cs="Arial"/>
          <w:snapToGrid w:val="0"/>
          <w:sz w:val="26"/>
          <w:szCs w:val="26"/>
        </w:rPr>
      </w:pPr>
      <w:r>
        <w:rPr>
          <w:rFonts w:ascii="Arial" w:hAnsi="Arial" w:cs="Arial"/>
          <w:b/>
          <w:snapToGrid w:val="0"/>
          <w:sz w:val="26"/>
          <w:szCs w:val="26"/>
        </w:rPr>
        <w:t xml:space="preserve">PRIMERO. </w:t>
      </w:r>
      <w:r w:rsidR="00DF23BD">
        <w:rPr>
          <w:rFonts w:ascii="Arial" w:hAnsi="Arial" w:cs="Arial"/>
          <w:snapToGrid w:val="0"/>
          <w:sz w:val="26"/>
          <w:szCs w:val="26"/>
        </w:rPr>
        <w:t xml:space="preserve">Se </w:t>
      </w:r>
      <w:r w:rsidR="00DF23BD" w:rsidRPr="00DF23BD">
        <w:rPr>
          <w:rFonts w:ascii="Arial" w:hAnsi="Arial" w:cs="Arial"/>
          <w:b/>
          <w:snapToGrid w:val="0"/>
          <w:sz w:val="26"/>
          <w:szCs w:val="26"/>
        </w:rPr>
        <w:t>REVOCA</w:t>
      </w:r>
      <w:r w:rsidR="00DF23BD">
        <w:rPr>
          <w:rFonts w:ascii="Arial" w:hAnsi="Arial" w:cs="Arial"/>
          <w:snapToGrid w:val="0"/>
          <w:sz w:val="26"/>
          <w:szCs w:val="26"/>
        </w:rPr>
        <w:t xml:space="preserve"> </w:t>
      </w:r>
      <w:r>
        <w:rPr>
          <w:rFonts w:ascii="Arial" w:hAnsi="Arial" w:cs="Arial"/>
          <w:snapToGrid w:val="0"/>
          <w:sz w:val="26"/>
          <w:szCs w:val="26"/>
        </w:rPr>
        <w:t>el acuerdo de diecinueve de abril de dos mil veintitrés, por las razones expuestas por esta Sala Superior</w:t>
      </w:r>
      <w:r w:rsidR="009E2B7D">
        <w:rPr>
          <w:rFonts w:ascii="Arial" w:hAnsi="Arial" w:cs="Arial"/>
          <w:snapToGrid w:val="0"/>
          <w:sz w:val="26"/>
          <w:szCs w:val="26"/>
        </w:rPr>
        <w:t xml:space="preserve"> y con los efectos precisados</w:t>
      </w:r>
      <w:r w:rsidR="00491DCC">
        <w:rPr>
          <w:rFonts w:ascii="Arial" w:hAnsi="Arial" w:cs="Arial"/>
          <w:snapToGrid w:val="0"/>
          <w:sz w:val="26"/>
          <w:szCs w:val="26"/>
        </w:rPr>
        <w:t xml:space="preserve"> en el considerando sexto</w:t>
      </w:r>
      <w:r>
        <w:rPr>
          <w:rFonts w:ascii="Arial" w:hAnsi="Arial" w:cs="Arial"/>
          <w:snapToGrid w:val="0"/>
          <w:sz w:val="26"/>
          <w:szCs w:val="26"/>
        </w:rPr>
        <w:t xml:space="preserve">. - - - - - - - </w:t>
      </w:r>
      <w:r w:rsidR="009E2B7D">
        <w:rPr>
          <w:rFonts w:ascii="Arial" w:hAnsi="Arial" w:cs="Arial"/>
          <w:snapToGrid w:val="0"/>
          <w:sz w:val="26"/>
          <w:szCs w:val="26"/>
        </w:rPr>
        <w:t xml:space="preserve">- - - - - - - - - - - - - - -  - - - - -  </w:t>
      </w:r>
    </w:p>
    <w:p w14:paraId="13FEEF7F" w14:textId="0A0B7FDA" w:rsidR="00973B56" w:rsidRDefault="00EE7E6B" w:rsidP="00973B56">
      <w:pPr>
        <w:spacing w:line="360" w:lineRule="auto"/>
        <w:ind w:firstLine="567"/>
        <w:jc w:val="both"/>
        <w:rPr>
          <w:rFonts w:ascii="Arial" w:hAnsi="Arial" w:cs="Arial"/>
          <w:snapToGrid w:val="0"/>
          <w:sz w:val="26"/>
          <w:szCs w:val="26"/>
        </w:rPr>
      </w:pPr>
      <w:r>
        <w:rPr>
          <w:rFonts w:ascii="Arial" w:hAnsi="Arial" w:cs="Arial"/>
          <w:b/>
          <w:snapToGrid w:val="0"/>
          <w:sz w:val="26"/>
          <w:szCs w:val="26"/>
        </w:rPr>
        <w:t>SEGUNDO</w:t>
      </w:r>
      <w:r w:rsidR="00973B56">
        <w:rPr>
          <w:rFonts w:ascii="Arial" w:hAnsi="Arial" w:cs="Arial"/>
          <w:b/>
          <w:snapToGrid w:val="0"/>
          <w:sz w:val="26"/>
          <w:szCs w:val="26"/>
        </w:rPr>
        <w:t>.</w:t>
      </w:r>
      <w:r w:rsidR="00973B56">
        <w:rPr>
          <w:rFonts w:ascii="Arial" w:hAnsi="Arial" w:cs="Arial"/>
          <w:snapToGrid w:val="0"/>
          <w:sz w:val="26"/>
          <w:szCs w:val="26"/>
        </w:rPr>
        <w:t xml:space="preserve"> </w:t>
      </w:r>
      <w:r w:rsidR="00973B56">
        <w:rPr>
          <w:rFonts w:ascii="Arial" w:hAnsi="Arial" w:cs="Arial"/>
          <w:b/>
          <w:snapToGrid w:val="0"/>
          <w:sz w:val="26"/>
          <w:szCs w:val="26"/>
        </w:rPr>
        <w:t>NOTIFÍQUESE Y CÚMPLASE</w:t>
      </w:r>
      <w:r w:rsidR="00973B56">
        <w:rPr>
          <w:rFonts w:ascii="Arial" w:hAnsi="Arial" w:cs="Arial"/>
          <w:snapToGrid w:val="0"/>
          <w:sz w:val="26"/>
          <w:szCs w:val="26"/>
        </w:rPr>
        <w:t>, remítase copia certificada de la presente resolución a la Tercera Sala Unitaria de Primera Instancia de este Tribunal</w:t>
      </w:r>
      <w:r w:rsidR="009E2B7D">
        <w:rPr>
          <w:rFonts w:ascii="Arial" w:hAnsi="Arial" w:cs="Arial"/>
          <w:snapToGrid w:val="0"/>
          <w:sz w:val="26"/>
          <w:szCs w:val="26"/>
        </w:rPr>
        <w:t>, quién deberá informar a este Órgano Colegiado, el cumplimiento dado a esta sentencia</w:t>
      </w:r>
      <w:r w:rsidR="00973B56">
        <w:rPr>
          <w:rFonts w:ascii="Arial" w:hAnsi="Arial" w:cs="Arial"/>
          <w:snapToGrid w:val="0"/>
          <w:sz w:val="26"/>
          <w:szCs w:val="26"/>
        </w:rPr>
        <w:t xml:space="preserve">, y en su oportunidad archívese el presente cuaderno de revisión como asunto concluido. - - - - - - - - - - - - - - - - </w:t>
      </w:r>
    </w:p>
    <w:p w14:paraId="3E9B4A91" w14:textId="1DCEF2F3" w:rsidR="00CC2EBB" w:rsidRDefault="00F47A37" w:rsidP="00F47A37">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p>
    <w:p w14:paraId="42AC734A" w14:textId="77777777" w:rsidR="0018339A" w:rsidRDefault="0018339A" w:rsidP="00F45A9E">
      <w:pPr>
        <w:widowControl w:val="0"/>
        <w:spacing w:line="360" w:lineRule="auto"/>
        <w:ind w:right="51"/>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2D6A4581" w14:textId="7488C0F1" w:rsidR="00EE7E6B" w:rsidRDefault="00F47A37" w:rsidP="00F45A9E">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60F92FAA"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2A689BD"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9FEF099"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5D9C526C" w14:textId="3D5EDB5B" w:rsidR="00EE7E6B" w:rsidRDefault="0018339A" w:rsidP="00F45A9E">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5112DFF6"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p>
    <w:p w14:paraId="2F48432E" w14:textId="2A3EAA37"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E514DF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1D77BC8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Default="0018339A" w:rsidP="00F45A9E">
      <w:pPr>
        <w:widowControl w:val="0"/>
        <w:spacing w:after="0" w:line="240" w:lineRule="auto"/>
        <w:ind w:right="51"/>
        <w:rPr>
          <w:rFonts w:ascii="Arial" w:eastAsia="Times New Roman" w:hAnsi="Arial" w:cs="Arial"/>
          <w:sz w:val="26"/>
          <w:szCs w:val="26"/>
          <w:lang w:val="es-ES" w:eastAsia="es-ES"/>
        </w:rPr>
      </w:pPr>
    </w:p>
    <w:p w14:paraId="6D9A18B0"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33FA8AC" w14:textId="53DAAFE2" w:rsidR="00E34A79"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3D846E8C" w14:textId="77777777" w:rsidR="0096053D" w:rsidRDefault="0096053D" w:rsidP="000A7EB6">
      <w:pPr>
        <w:widowControl w:val="0"/>
        <w:spacing w:after="0" w:line="240" w:lineRule="auto"/>
        <w:ind w:right="51" w:firstLine="567"/>
        <w:jc w:val="center"/>
        <w:rPr>
          <w:rFonts w:ascii="Arial" w:eastAsia="Times New Roman" w:hAnsi="Arial" w:cs="Arial"/>
          <w:sz w:val="26"/>
          <w:szCs w:val="26"/>
          <w:lang w:val="es-ES" w:eastAsia="es-ES"/>
        </w:rPr>
      </w:pPr>
    </w:p>
    <w:p w14:paraId="1E56D202" w14:textId="77777777" w:rsidR="0096053D" w:rsidRDefault="0096053D" w:rsidP="000A7EB6">
      <w:pPr>
        <w:widowControl w:val="0"/>
        <w:spacing w:after="0" w:line="240" w:lineRule="auto"/>
        <w:ind w:right="51" w:firstLine="567"/>
        <w:jc w:val="center"/>
        <w:rPr>
          <w:rFonts w:ascii="Arial" w:eastAsia="Times New Roman" w:hAnsi="Arial" w:cs="Arial"/>
          <w:sz w:val="26"/>
          <w:szCs w:val="26"/>
          <w:lang w:val="es-ES" w:eastAsia="es-ES"/>
        </w:rPr>
      </w:pPr>
    </w:p>
    <w:p w14:paraId="69C7FFD9" w14:textId="7B120AFF" w:rsidR="0096053D" w:rsidRPr="00AC3223" w:rsidRDefault="0096053D" w:rsidP="00F45A9E">
      <w:pPr>
        <w:widowControl w:val="0"/>
        <w:spacing w:after="0" w:line="240" w:lineRule="auto"/>
        <w:ind w:right="51"/>
        <w:rPr>
          <w:rFonts w:ascii="Arial" w:eastAsia="Times New Roman" w:hAnsi="Arial" w:cs="Arial"/>
          <w:sz w:val="20"/>
          <w:szCs w:val="20"/>
          <w:lang w:val="es-ES" w:eastAsia="es-ES"/>
        </w:rPr>
      </w:pPr>
    </w:p>
    <w:sectPr w:rsidR="0096053D" w:rsidRPr="00AC3223" w:rsidSect="00C4506F">
      <w:headerReference w:type="even" r:id="rId8"/>
      <w:headerReference w:type="default" r:id="rId9"/>
      <w:footerReference w:type="default" r:id="rId10"/>
      <w:headerReference w:type="first" r:id="rId11"/>
      <w:pgSz w:w="12240" w:h="20160" w:code="5"/>
      <w:pgMar w:top="1134" w:right="851" w:bottom="1418" w:left="2552" w:header="709" w:footer="1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50582" w14:textId="77777777" w:rsidR="00992940" w:rsidRDefault="00992940" w:rsidP="00604752">
      <w:pPr>
        <w:spacing w:after="0" w:line="240" w:lineRule="auto"/>
      </w:pPr>
      <w:r>
        <w:separator/>
      </w:r>
    </w:p>
  </w:endnote>
  <w:endnote w:type="continuationSeparator" w:id="0">
    <w:p w14:paraId="0B8B733D" w14:textId="77777777" w:rsidR="00992940" w:rsidRDefault="00992940" w:rsidP="00604752">
      <w:pPr>
        <w:spacing w:after="0" w:line="240" w:lineRule="auto"/>
      </w:pPr>
      <w:r>
        <w:continuationSeparator/>
      </w:r>
    </w:p>
  </w:endnote>
  <w:endnote w:type="continuationNotice" w:id="1">
    <w:p w14:paraId="03065202" w14:textId="77777777" w:rsidR="00992940" w:rsidRDefault="009929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3C3183" w:rsidRPr="00604752" w:rsidRDefault="003C3183">
    <w:pPr>
      <w:pStyle w:val="Piedepgina"/>
      <w:jc w:val="center"/>
      <w:rPr>
        <w:rFonts w:ascii="Arial" w:hAnsi="Arial" w:cs="Arial"/>
        <w:sz w:val="24"/>
        <w:szCs w:val="24"/>
      </w:rPr>
    </w:pPr>
  </w:p>
  <w:p w14:paraId="7ECC4F9D" w14:textId="5E72D78C" w:rsidR="003C3183" w:rsidRDefault="003C3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03E0E" w14:textId="77777777" w:rsidR="00992940" w:rsidRDefault="00992940" w:rsidP="00604752">
      <w:pPr>
        <w:spacing w:after="0" w:line="240" w:lineRule="auto"/>
      </w:pPr>
      <w:r>
        <w:separator/>
      </w:r>
    </w:p>
  </w:footnote>
  <w:footnote w:type="continuationSeparator" w:id="0">
    <w:p w14:paraId="110D9BED" w14:textId="77777777" w:rsidR="00992940" w:rsidRDefault="00992940" w:rsidP="00604752">
      <w:pPr>
        <w:spacing w:after="0" w:line="240" w:lineRule="auto"/>
      </w:pPr>
      <w:r>
        <w:continuationSeparator/>
      </w:r>
    </w:p>
  </w:footnote>
  <w:footnote w:type="continuationNotice" w:id="1">
    <w:p w14:paraId="38DFFC36" w14:textId="77777777" w:rsidR="00992940" w:rsidRDefault="00992940">
      <w:pPr>
        <w:spacing w:after="0" w:line="240" w:lineRule="auto"/>
      </w:pPr>
    </w:p>
  </w:footnote>
  <w:footnote w:id="2">
    <w:p w14:paraId="18A3DF7E" w14:textId="0C6981BC" w:rsidR="003C3183" w:rsidRDefault="003C3183">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3">
    <w:p w14:paraId="71B210C7" w14:textId="1511C6B7" w:rsidR="003C3183" w:rsidRDefault="003C3183">
      <w:pPr>
        <w:pStyle w:val="Textonotapie"/>
      </w:pPr>
      <w:r>
        <w:rPr>
          <w:rStyle w:val="Refdenotaalpie"/>
        </w:rPr>
        <w:footnoteRef/>
      </w:r>
      <w:r>
        <w:t xml:space="preserve"> </w:t>
      </w:r>
      <w:r w:rsidRPr="004A06DD">
        <w:rPr>
          <w:rFonts w:ascii="Arial" w:hAnsi="Arial" w:cs="Arial"/>
          <w:b/>
          <w:bCs/>
          <w:i/>
          <w:color w:val="000000"/>
          <w:sz w:val="18"/>
          <w:szCs w:val="18"/>
        </w:rPr>
        <w:t>“CONCEPTOS DE VIOLACIÓN. NO ES OBLIGATORIO TRANSCRIBIRLOS EN LA SENTENCIA</w:t>
      </w:r>
      <w:r w:rsidRPr="004A06DD">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4">
    <w:p w14:paraId="2724092F" w14:textId="0BE4C5B3"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4°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5">
    <w:p w14:paraId="5A1B25E9" w14:textId="105DBFC9"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5 “Los bienes muebles inmuebles de las Entidades Paraestatales, incluyendo los de las Entidades Auxiliares de colaboración son patrimonio del Estado, y por lo tanto, son inembargables; en consecuencia, no podrá emplearse la vía de apremio, ni dictarse auto de ejecución para hacer efectivas las sentencias dictadas a favor de particulares, en contra del Gobierno del Estado o de su hacienda. En los mismos términos son inembargables las cuentas bancarias, depósitos en efectivo, todo tipo de valores, fondos y recursos presupuestales y todo derecho de crédito pertenecientes a las Entidades Paraestatales, incluyendo los pertenecientes a las Entidades Auxiliares de Colaboración”</w:t>
      </w:r>
    </w:p>
  </w:footnote>
  <w:footnote w:id="6">
    <w:p w14:paraId="78746CD6" w14:textId="4DB5F2FF" w:rsidR="003C3183" w:rsidRPr="004A06DD" w:rsidRDefault="003C3183" w:rsidP="004A06DD">
      <w:pPr>
        <w:spacing w:after="0" w:line="240" w:lineRule="auto"/>
        <w:ind w:hanging="142"/>
        <w:jc w:val="both"/>
        <w:rPr>
          <w:rFonts w:ascii="Arial" w:hAnsi="Arial" w:cs="Arial"/>
          <w:sz w:val="18"/>
          <w:szCs w:val="18"/>
        </w:rPr>
      </w:pPr>
      <w:r w:rsidRPr="004A06DD">
        <w:rPr>
          <w:rFonts w:ascii="Arial" w:hAnsi="Arial" w:cs="Arial"/>
          <w:sz w:val="18"/>
          <w:szCs w:val="18"/>
          <w:vertAlign w:val="superscript"/>
        </w:rPr>
        <w:footnoteRef/>
      </w:r>
      <w:r w:rsidRPr="004A06DD">
        <w:rPr>
          <w:rFonts w:ascii="Arial" w:hAnsi="Arial" w:cs="Arial"/>
          <w:sz w:val="18"/>
          <w:szCs w:val="18"/>
        </w:rPr>
        <w:t xml:space="preserve"> Artículo 133. Las Salas Unitarias del Tribunal son competentes para conocer y resolver los juicios que se promuevan en contra de:</w:t>
      </w:r>
    </w:p>
    <w:p w14:paraId="09C21FA7" w14:textId="1E770812" w:rsidR="003C3183" w:rsidRPr="004A06DD" w:rsidRDefault="003C3183" w:rsidP="004A06DD">
      <w:pPr>
        <w:spacing w:after="0" w:line="240" w:lineRule="auto"/>
        <w:ind w:right="561"/>
        <w:jc w:val="both"/>
        <w:rPr>
          <w:rFonts w:ascii="Arial" w:hAnsi="Arial" w:cs="Arial"/>
          <w:sz w:val="18"/>
          <w:szCs w:val="18"/>
        </w:rPr>
      </w:pPr>
      <w:r w:rsidRPr="004A06DD">
        <w:rPr>
          <w:rFonts w:ascii="Arial" w:hAnsi="Arial" w:cs="Arial"/>
          <w:sz w:val="18"/>
          <w:szCs w:val="18"/>
        </w:rPr>
        <w:t>VIII.     El   procedimiento   administrativo   de   ejecución   cuando   el   afectado   en   dicho procedimiento opte por no interponer el recurso ordinario ante las autoridades competentes y cuando afirme:</w:t>
      </w:r>
    </w:p>
  </w:footnote>
  <w:footnote w:id="7">
    <w:p w14:paraId="35257F38" w14:textId="77777777" w:rsidR="003C3183" w:rsidRPr="001D6D8A" w:rsidRDefault="003C3183" w:rsidP="001D6D8A">
      <w:pPr>
        <w:pStyle w:val="Textonotapie"/>
        <w:jc w:val="both"/>
        <w:rPr>
          <w:rFonts w:ascii="Arial" w:hAnsi="Arial" w:cs="Arial"/>
        </w:rPr>
      </w:pPr>
      <w:r w:rsidRPr="004A06DD">
        <w:rPr>
          <w:rStyle w:val="Refdenotaalpie"/>
          <w:rFonts w:ascii="Arial" w:hAnsi="Arial" w:cs="Arial"/>
          <w:sz w:val="18"/>
          <w:szCs w:val="18"/>
        </w:rPr>
        <w:footnoteRef/>
      </w:r>
      <w:r w:rsidRPr="004A06DD">
        <w:rPr>
          <w:rFonts w:ascii="Arial" w:hAnsi="Arial" w:cs="Arial"/>
          <w:sz w:val="18"/>
          <w:szCs w:val="18"/>
        </w:rPr>
        <w:t xml:space="preserve"> </w:t>
      </w:r>
      <w:r w:rsidRPr="001D6D8A">
        <w:rPr>
          <w:rFonts w:ascii="Arial" w:hAnsi="Arial" w:cs="Arial"/>
        </w:rPr>
        <w:t>Artículo Sexto: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8">
    <w:p w14:paraId="30212E7C" w14:textId="545AF8A5" w:rsidR="003C3183" w:rsidRPr="001D6D8A" w:rsidRDefault="003C3183" w:rsidP="001D6D8A">
      <w:pPr>
        <w:pStyle w:val="Textonotapie"/>
        <w:jc w:val="both"/>
        <w:rPr>
          <w:lang w:val="es-ES"/>
        </w:rPr>
      </w:pPr>
      <w:r w:rsidRPr="001D6D8A">
        <w:rPr>
          <w:rStyle w:val="Refdenotaalpie"/>
        </w:rPr>
        <w:footnoteRef/>
      </w:r>
      <w:r w:rsidRPr="001D6D8A">
        <w:t xml:space="preserve"> </w:t>
      </w:r>
      <w:r w:rsidRPr="001D6D8A">
        <w:rPr>
          <w:rFonts w:ascii="Arial" w:hAnsi="Arial" w:cs="Arial"/>
        </w:rPr>
        <w:t xml:space="preserve">Artículo </w:t>
      </w:r>
      <w:proofErr w:type="gramStart"/>
      <w:r w:rsidRPr="001D6D8A">
        <w:rPr>
          <w:rFonts w:ascii="Arial" w:hAnsi="Arial" w:cs="Arial"/>
        </w:rPr>
        <w:t>5.</w:t>
      </w:r>
      <w:r w:rsidRPr="001D6D8A">
        <w:rPr>
          <w:rFonts w:ascii="Arial" w:hAnsi="Arial" w:cs="Arial"/>
          <w:snapToGrid w:val="0"/>
        </w:rPr>
        <w:t>“</w:t>
      </w:r>
      <w:proofErr w:type="gramEnd"/>
      <w:r w:rsidRPr="001D6D8A">
        <w:rPr>
          <w:rFonts w:ascii="Arial" w:hAnsi="Arial" w:cs="Arial"/>
          <w:snapToGrid w:val="0"/>
        </w:rPr>
        <w:t>…</w:t>
      </w:r>
      <w:r w:rsidRPr="001D6D8A">
        <w:rPr>
          <w:rFonts w:ascii="Arial" w:eastAsia="Arial" w:hAnsi="Arial" w:cs="Arial"/>
        </w:rPr>
        <w:t>Los</w:t>
      </w:r>
      <w:r w:rsidRPr="001D6D8A">
        <w:rPr>
          <w:rFonts w:ascii="Arial" w:eastAsia="Arial" w:hAnsi="Arial" w:cs="Arial"/>
          <w:spacing w:val="2"/>
        </w:rPr>
        <w:t xml:space="preserve"> </w:t>
      </w:r>
      <w:r w:rsidRPr="001D6D8A">
        <w:rPr>
          <w:rFonts w:ascii="Arial" w:eastAsia="Arial" w:hAnsi="Arial" w:cs="Arial"/>
        </w:rPr>
        <w:t>b</w:t>
      </w:r>
      <w:r w:rsidRPr="001D6D8A">
        <w:rPr>
          <w:rFonts w:ascii="Arial" w:eastAsia="Arial" w:hAnsi="Arial" w:cs="Arial"/>
          <w:spacing w:val="-1"/>
        </w:rPr>
        <w:t>i</w:t>
      </w:r>
      <w:r w:rsidRPr="001D6D8A">
        <w:rPr>
          <w:rFonts w:ascii="Arial" w:eastAsia="Arial" w:hAnsi="Arial" w:cs="Arial"/>
        </w:rPr>
        <w:t>e</w:t>
      </w:r>
      <w:r w:rsidRPr="001D6D8A">
        <w:rPr>
          <w:rFonts w:ascii="Arial" w:eastAsia="Arial" w:hAnsi="Arial" w:cs="Arial"/>
          <w:spacing w:val="-1"/>
        </w:rPr>
        <w:t>n</w:t>
      </w:r>
      <w:r w:rsidRPr="001D6D8A">
        <w:rPr>
          <w:rFonts w:ascii="Arial" w:eastAsia="Arial" w:hAnsi="Arial" w:cs="Arial"/>
        </w:rPr>
        <w:t xml:space="preserve">es </w:t>
      </w:r>
      <w:r w:rsidRPr="001D6D8A">
        <w:rPr>
          <w:rFonts w:ascii="Arial" w:eastAsia="Arial" w:hAnsi="Arial" w:cs="Arial"/>
          <w:spacing w:val="1"/>
        </w:rPr>
        <w:t>m</w:t>
      </w:r>
      <w:r w:rsidRPr="001D6D8A">
        <w:rPr>
          <w:rFonts w:ascii="Arial" w:eastAsia="Arial" w:hAnsi="Arial" w:cs="Arial"/>
        </w:rPr>
        <w:t>u</w:t>
      </w:r>
      <w:r w:rsidRPr="001D6D8A">
        <w:rPr>
          <w:rFonts w:ascii="Arial" w:eastAsia="Arial" w:hAnsi="Arial" w:cs="Arial"/>
          <w:spacing w:val="-1"/>
        </w:rPr>
        <w:t>e</w:t>
      </w:r>
      <w:r w:rsidRPr="001D6D8A">
        <w:rPr>
          <w:rFonts w:ascii="Arial" w:eastAsia="Arial" w:hAnsi="Arial" w:cs="Arial"/>
        </w:rPr>
        <w:t>b</w:t>
      </w:r>
      <w:r w:rsidRPr="001D6D8A">
        <w:rPr>
          <w:rFonts w:ascii="Arial" w:eastAsia="Arial" w:hAnsi="Arial" w:cs="Arial"/>
          <w:spacing w:val="-1"/>
        </w:rPr>
        <w:t>l</w:t>
      </w:r>
      <w:r w:rsidRPr="001D6D8A">
        <w:rPr>
          <w:rFonts w:ascii="Arial" w:eastAsia="Arial" w:hAnsi="Arial" w:cs="Arial"/>
        </w:rPr>
        <w:t>es</w:t>
      </w:r>
      <w:r w:rsidRPr="001D6D8A">
        <w:rPr>
          <w:rFonts w:ascii="Arial" w:eastAsia="Arial" w:hAnsi="Arial" w:cs="Arial"/>
          <w:spacing w:val="2"/>
        </w:rPr>
        <w:t xml:space="preserve"> </w:t>
      </w:r>
      <w:r w:rsidRPr="001D6D8A">
        <w:rPr>
          <w:rFonts w:ascii="Arial" w:eastAsia="Arial" w:hAnsi="Arial" w:cs="Arial"/>
          <w:spacing w:val="-1"/>
        </w:rPr>
        <w:t>i</w:t>
      </w:r>
      <w:r w:rsidRPr="001D6D8A">
        <w:rPr>
          <w:rFonts w:ascii="Arial" w:eastAsia="Arial" w:hAnsi="Arial" w:cs="Arial"/>
        </w:rPr>
        <w:t>n</w:t>
      </w:r>
      <w:r w:rsidRPr="001D6D8A">
        <w:rPr>
          <w:rFonts w:ascii="Arial" w:eastAsia="Arial" w:hAnsi="Arial" w:cs="Arial"/>
          <w:spacing w:val="-2"/>
        </w:rPr>
        <w:t>m</w:t>
      </w:r>
      <w:r w:rsidRPr="001D6D8A">
        <w:rPr>
          <w:rFonts w:ascii="Arial" w:eastAsia="Arial" w:hAnsi="Arial" w:cs="Arial"/>
        </w:rPr>
        <w:t>u</w:t>
      </w:r>
      <w:r w:rsidRPr="001D6D8A">
        <w:rPr>
          <w:rFonts w:ascii="Arial" w:eastAsia="Arial" w:hAnsi="Arial" w:cs="Arial"/>
          <w:spacing w:val="-1"/>
        </w:rPr>
        <w:t>e</w:t>
      </w:r>
      <w:r w:rsidRPr="001D6D8A">
        <w:rPr>
          <w:rFonts w:ascii="Arial" w:eastAsia="Arial" w:hAnsi="Arial" w:cs="Arial"/>
        </w:rPr>
        <w:t>b</w:t>
      </w:r>
      <w:r w:rsidRPr="001D6D8A">
        <w:rPr>
          <w:rFonts w:ascii="Arial" w:eastAsia="Arial" w:hAnsi="Arial" w:cs="Arial"/>
          <w:spacing w:val="-1"/>
        </w:rPr>
        <w:t>l</w:t>
      </w:r>
      <w:r w:rsidRPr="001D6D8A">
        <w:rPr>
          <w:rFonts w:ascii="Arial" w:eastAsia="Arial" w:hAnsi="Arial" w:cs="Arial"/>
        </w:rPr>
        <w:t>es</w:t>
      </w:r>
      <w:r w:rsidRPr="001D6D8A">
        <w:rPr>
          <w:rFonts w:ascii="Arial" w:eastAsia="Arial" w:hAnsi="Arial" w:cs="Arial"/>
          <w:spacing w:val="2"/>
        </w:rPr>
        <w:t xml:space="preserve"> </w:t>
      </w:r>
      <w:r w:rsidRPr="001D6D8A">
        <w:rPr>
          <w:rFonts w:ascii="Arial" w:eastAsia="Arial" w:hAnsi="Arial" w:cs="Arial"/>
        </w:rPr>
        <w:t>de</w:t>
      </w:r>
      <w:r w:rsidRPr="001D6D8A">
        <w:rPr>
          <w:rFonts w:ascii="Arial" w:eastAsia="Arial" w:hAnsi="Arial" w:cs="Arial"/>
          <w:spacing w:val="2"/>
        </w:rPr>
        <w:t xml:space="preserve"> </w:t>
      </w:r>
      <w:r w:rsidRPr="001D6D8A">
        <w:rPr>
          <w:rFonts w:ascii="Arial" w:eastAsia="Arial" w:hAnsi="Arial" w:cs="Arial"/>
          <w:spacing w:val="-1"/>
        </w:rPr>
        <w:t>l</w:t>
      </w:r>
      <w:r w:rsidRPr="001D6D8A">
        <w:rPr>
          <w:rFonts w:ascii="Arial" w:eastAsia="Arial" w:hAnsi="Arial" w:cs="Arial"/>
        </w:rPr>
        <w:t>as</w:t>
      </w:r>
      <w:r w:rsidRPr="001D6D8A">
        <w:rPr>
          <w:rFonts w:ascii="Arial" w:eastAsia="Arial" w:hAnsi="Arial" w:cs="Arial"/>
          <w:spacing w:val="2"/>
        </w:rPr>
        <w:t xml:space="preserve"> </w:t>
      </w:r>
      <w:r w:rsidRPr="001D6D8A">
        <w:rPr>
          <w:rFonts w:ascii="Arial" w:eastAsia="Arial" w:hAnsi="Arial" w:cs="Arial"/>
          <w:spacing w:val="-1"/>
        </w:rPr>
        <w:t>En</w:t>
      </w:r>
      <w:r w:rsidRPr="001D6D8A">
        <w:rPr>
          <w:rFonts w:ascii="Arial" w:eastAsia="Arial" w:hAnsi="Arial" w:cs="Arial"/>
          <w:spacing w:val="1"/>
        </w:rPr>
        <w:t>t</w:t>
      </w:r>
      <w:r w:rsidRPr="001D6D8A">
        <w:rPr>
          <w:rFonts w:ascii="Arial" w:eastAsia="Arial" w:hAnsi="Arial" w:cs="Arial"/>
          <w:spacing w:val="-1"/>
        </w:rPr>
        <w:t>i</w:t>
      </w:r>
      <w:r w:rsidRPr="001D6D8A">
        <w:rPr>
          <w:rFonts w:ascii="Arial" w:eastAsia="Arial" w:hAnsi="Arial" w:cs="Arial"/>
        </w:rPr>
        <w:t>d</w:t>
      </w:r>
      <w:r w:rsidRPr="001D6D8A">
        <w:rPr>
          <w:rFonts w:ascii="Arial" w:eastAsia="Arial" w:hAnsi="Arial" w:cs="Arial"/>
          <w:spacing w:val="-1"/>
        </w:rPr>
        <w:t>a</w:t>
      </w:r>
      <w:r w:rsidRPr="001D6D8A">
        <w:rPr>
          <w:rFonts w:ascii="Arial" w:eastAsia="Arial" w:hAnsi="Arial" w:cs="Arial"/>
        </w:rPr>
        <w:t>d</w:t>
      </w:r>
      <w:r w:rsidRPr="001D6D8A">
        <w:rPr>
          <w:rFonts w:ascii="Arial" w:eastAsia="Arial" w:hAnsi="Arial" w:cs="Arial"/>
          <w:spacing w:val="-1"/>
        </w:rPr>
        <w:t>e</w:t>
      </w:r>
      <w:r w:rsidRPr="001D6D8A">
        <w:rPr>
          <w:rFonts w:ascii="Arial" w:eastAsia="Arial" w:hAnsi="Arial" w:cs="Arial"/>
        </w:rPr>
        <w:t xml:space="preserve">s </w:t>
      </w:r>
      <w:r w:rsidRPr="001D6D8A">
        <w:rPr>
          <w:rFonts w:ascii="Arial" w:eastAsia="Arial" w:hAnsi="Arial" w:cs="Arial"/>
          <w:spacing w:val="-1"/>
        </w:rPr>
        <w:t>P</w:t>
      </w:r>
      <w:r w:rsidRPr="001D6D8A">
        <w:rPr>
          <w:rFonts w:ascii="Arial" w:eastAsia="Arial" w:hAnsi="Arial" w:cs="Arial"/>
        </w:rPr>
        <w:t>araes</w:t>
      </w:r>
      <w:r w:rsidRPr="001D6D8A">
        <w:rPr>
          <w:rFonts w:ascii="Arial" w:eastAsia="Arial" w:hAnsi="Arial" w:cs="Arial"/>
          <w:spacing w:val="1"/>
        </w:rPr>
        <w:t>t</w:t>
      </w:r>
      <w:r w:rsidRPr="001D6D8A">
        <w:rPr>
          <w:rFonts w:ascii="Arial" w:eastAsia="Arial" w:hAnsi="Arial" w:cs="Arial"/>
          <w:spacing w:val="-3"/>
        </w:rPr>
        <w:t>a</w:t>
      </w:r>
      <w:r w:rsidRPr="001D6D8A">
        <w:rPr>
          <w:rFonts w:ascii="Arial" w:eastAsia="Arial" w:hAnsi="Arial" w:cs="Arial"/>
          <w:spacing w:val="1"/>
        </w:rPr>
        <w:t>t</w:t>
      </w:r>
      <w:r w:rsidRPr="001D6D8A">
        <w:rPr>
          <w:rFonts w:ascii="Arial" w:eastAsia="Arial" w:hAnsi="Arial" w:cs="Arial"/>
        </w:rPr>
        <w:t>a</w:t>
      </w:r>
      <w:r w:rsidRPr="001D6D8A">
        <w:rPr>
          <w:rFonts w:ascii="Arial" w:eastAsia="Arial" w:hAnsi="Arial" w:cs="Arial"/>
          <w:spacing w:val="-1"/>
        </w:rPr>
        <w:t>l</w:t>
      </w:r>
      <w:r w:rsidRPr="001D6D8A">
        <w:rPr>
          <w:rFonts w:ascii="Arial" w:eastAsia="Arial" w:hAnsi="Arial" w:cs="Arial"/>
        </w:rPr>
        <w:t xml:space="preserve">es, </w:t>
      </w:r>
      <w:r w:rsidRPr="001D6D8A">
        <w:rPr>
          <w:rFonts w:ascii="Arial" w:eastAsia="Arial" w:hAnsi="Arial" w:cs="Arial"/>
          <w:spacing w:val="-1"/>
        </w:rPr>
        <w:t>i</w:t>
      </w:r>
      <w:r w:rsidRPr="001D6D8A">
        <w:rPr>
          <w:rFonts w:ascii="Arial" w:eastAsia="Arial" w:hAnsi="Arial" w:cs="Arial"/>
        </w:rPr>
        <w:t>nc</w:t>
      </w:r>
      <w:r w:rsidRPr="001D6D8A">
        <w:rPr>
          <w:rFonts w:ascii="Arial" w:eastAsia="Arial" w:hAnsi="Arial" w:cs="Arial"/>
          <w:spacing w:val="-1"/>
        </w:rPr>
        <w:t>l</w:t>
      </w:r>
      <w:r w:rsidRPr="001D6D8A">
        <w:rPr>
          <w:rFonts w:ascii="Arial" w:eastAsia="Arial" w:hAnsi="Arial" w:cs="Arial"/>
        </w:rPr>
        <w:t>u</w:t>
      </w:r>
      <w:r w:rsidRPr="001D6D8A">
        <w:rPr>
          <w:rFonts w:ascii="Arial" w:eastAsia="Arial" w:hAnsi="Arial" w:cs="Arial"/>
          <w:spacing w:val="-3"/>
        </w:rPr>
        <w:t>y</w:t>
      </w:r>
      <w:r w:rsidRPr="001D6D8A">
        <w:rPr>
          <w:rFonts w:ascii="Arial" w:eastAsia="Arial" w:hAnsi="Arial" w:cs="Arial"/>
        </w:rPr>
        <w:t>e</w:t>
      </w:r>
      <w:r w:rsidRPr="001D6D8A">
        <w:rPr>
          <w:rFonts w:ascii="Arial" w:eastAsia="Arial" w:hAnsi="Arial" w:cs="Arial"/>
          <w:spacing w:val="-1"/>
        </w:rPr>
        <w:t>n</w:t>
      </w:r>
      <w:r w:rsidRPr="001D6D8A">
        <w:rPr>
          <w:rFonts w:ascii="Arial" w:eastAsia="Arial" w:hAnsi="Arial" w:cs="Arial"/>
        </w:rPr>
        <w:t>do</w:t>
      </w:r>
      <w:r w:rsidRPr="001D6D8A">
        <w:rPr>
          <w:rFonts w:ascii="Arial" w:eastAsia="Arial" w:hAnsi="Arial" w:cs="Arial"/>
          <w:spacing w:val="2"/>
        </w:rPr>
        <w:t xml:space="preserve"> </w:t>
      </w:r>
      <w:r w:rsidRPr="001D6D8A">
        <w:rPr>
          <w:rFonts w:ascii="Arial" w:eastAsia="Arial" w:hAnsi="Arial" w:cs="Arial"/>
          <w:spacing w:val="-1"/>
        </w:rPr>
        <w:t>l</w:t>
      </w:r>
      <w:r w:rsidRPr="001D6D8A">
        <w:rPr>
          <w:rFonts w:ascii="Arial" w:eastAsia="Arial" w:hAnsi="Arial" w:cs="Arial"/>
        </w:rPr>
        <w:t>os</w:t>
      </w:r>
      <w:r w:rsidRPr="001D6D8A">
        <w:rPr>
          <w:rFonts w:ascii="Arial" w:eastAsia="Arial" w:hAnsi="Arial" w:cs="Arial"/>
          <w:spacing w:val="2"/>
        </w:rPr>
        <w:t xml:space="preserve"> </w:t>
      </w:r>
      <w:r w:rsidRPr="001D6D8A">
        <w:rPr>
          <w:rFonts w:ascii="Arial" w:eastAsia="Arial" w:hAnsi="Arial" w:cs="Arial"/>
        </w:rPr>
        <w:t>de</w:t>
      </w:r>
      <w:r w:rsidRPr="001D6D8A">
        <w:rPr>
          <w:rFonts w:ascii="Arial" w:eastAsia="Arial" w:hAnsi="Arial" w:cs="Arial"/>
          <w:spacing w:val="2"/>
        </w:rPr>
        <w:t xml:space="preserve"> </w:t>
      </w:r>
      <w:r w:rsidRPr="001D6D8A">
        <w:rPr>
          <w:rFonts w:ascii="Arial" w:eastAsia="Arial" w:hAnsi="Arial" w:cs="Arial"/>
          <w:spacing w:val="-1"/>
        </w:rPr>
        <w:t>l</w:t>
      </w:r>
      <w:r w:rsidRPr="001D6D8A">
        <w:rPr>
          <w:rFonts w:ascii="Arial" w:eastAsia="Arial" w:hAnsi="Arial" w:cs="Arial"/>
        </w:rPr>
        <w:t xml:space="preserve">as </w:t>
      </w:r>
      <w:r w:rsidRPr="001D6D8A">
        <w:rPr>
          <w:rFonts w:ascii="Arial" w:eastAsia="Arial" w:hAnsi="Arial" w:cs="Arial"/>
          <w:spacing w:val="-1"/>
        </w:rPr>
        <w:t>E</w:t>
      </w:r>
      <w:r w:rsidRPr="001D6D8A">
        <w:rPr>
          <w:rFonts w:ascii="Arial" w:eastAsia="Arial" w:hAnsi="Arial" w:cs="Arial"/>
        </w:rPr>
        <w:t>nti</w:t>
      </w:r>
      <w:r w:rsidRPr="001D6D8A">
        <w:rPr>
          <w:rFonts w:ascii="Arial" w:eastAsia="Arial" w:hAnsi="Arial" w:cs="Arial"/>
          <w:spacing w:val="-1"/>
        </w:rPr>
        <w:t>d</w:t>
      </w:r>
      <w:r w:rsidRPr="001D6D8A">
        <w:rPr>
          <w:rFonts w:ascii="Arial" w:eastAsia="Arial" w:hAnsi="Arial" w:cs="Arial"/>
        </w:rPr>
        <w:t>a</w:t>
      </w:r>
      <w:r w:rsidRPr="001D6D8A">
        <w:rPr>
          <w:rFonts w:ascii="Arial" w:eastAsia="Arial" w:hAnsi="Arial" w:cs="Arial"/>
          <w:spacing w:val="-1"/>
        </w:rPr>
        <w:t>d</w:t>
      </w:r>
      <w:r w:rsidRPr="001D6D8A">
        <w:rPr>
          <w:rFonts w:ascii="Arial" w:eastAsia="Arial" w:hAnsi="Arial" w:cs="Arial"/>
          <w:spacing w:val="-3"/>
        </w:rPr>
        <w:t>e</w:t>
      </w:r>
      <w:r w:rsidRPr="001D6D8A">
        <w:rPr>
          <w:rFonts w:ascii="Arial" w:eastAsia="Arial" w:hAnsi="Arial" w:cs="Arial"/>
        </w:rPr>
        <w:t xml:space="preserve">s </w:t>
      </w:r>
      <w:r w:rsidRPr="001D6D8A">
        <w:rPr>
          <w:rFonts w:ascii="Arial" w:eastAsia="Arial" w:hAnsi="Arial" w:cs="Arial"/>
          <w:spacing w:val="-1"/>
        </w:rPr>
        <w:t>A</w:t>
      </w:r>
      <w:r w:rsidRPr="001D6D8A">
        <w:rPr>
          <w:rFonts w:ascii="Arial" w:eastAsia="Arial" w:hAnsi="Arial" w:cs="Arial"/>
        </w:rPr>
        <w:t>u</w:t>
      </w:r>
      <w:r w:rsidRPr="001D6D8A">
        <w:rPr>
          <w:rFonts w:ascii="Arial" w:eastAsia="Arial" w:hAnsi="Arial" w:cs="Arial"/>
          <w:spacing w:val="-3"/>
        </w:rPr>
        <w:t>x</w:t>
      </w:r>
      <w:r w:rsidRPr="001D6D8A">
        <w:rPr>
          <w:rFonts w:ascii="Arial" w:eastAsia="Arial" w:hAnsi="Arial" w:cs="Arial"/>
          <w:spacing w:val="1"/>
        </w:rPr>
        <w:t>i</w:t>
      </w:r>
      <w:r w:rsidRPr="001D6D8A">
        <w:rPr>
          <w:rFonts w:ascii="Arial" w:eastAsia="Arial" w:hAnsi="Arial" w:cs="Arial"/>
          <w:spacing w:val="-1"/>
        </w:rPr>
        <w:t>li</w:t>
      </w:r>
      <w:r w:rsidRPr="001D6D8A">
        <w:rPr>
          <w:rFonts w:ascii="Arial" w:eastAsia="Arial" w:hAnsi="Arial" w:cs="Arial"/>
        </w:rPr>
        <w:t>ares</w:t>
      </w:r>
      <w:r w:rsidRPr="001D6D8A">
        <w:rPr>
          <w:rFonts w:ascii="Arial" w:eastAsia="Arial" w:hAnsi="Arial" w:cs="Arial"/>
          <w:spacing w:val="4"/>
        </w:rPr>
        <w:t xml:space="preserve"> </w:t>
      </w:r>
      <w:r w:rsidRPr="001D6D8A">
        <w:rPr>
          <w:rFonts w:ascii="Arial" w:eastAsia="Arial" w:hAnsi="Arial" w:cs="Arial"/>
        </w:rPr>
        <w:t>de</w:t>
      </w:r>
      <w:r w:rsidRPr="001D6D8A">
        <w:rPr>
          <w:rFonts w:ascii="Arial" w:eastAsia="Arial" w:hAnsi="Arial" w:cs="Arial"/>
          <w:spacing w:val="3"/>
        </w:rPr>
        <w:t xml:space="preserve"> </w:t>
      </w:r>
      <w:r w:rsidRPr="001D6D8A">
        <w:rPr>
          <w:rFonts w:ascii="Arial" w:eastAsia="Arial" w:hAnsi="Arial" w:cs="Arial"/>
        </w:rPr>
        <w:t>co</w:t>
      </w:r>
      <w:r w:rsidRPr="001D6D8A">
        <w:rPr>
          <w:rFonts w:ascii="Arial" w:eastAsia="Arial" w:hAnsi="Arial" w:cs="Arial"/>
          <w:spacing w:val="-1"/>
        </w:rPr>
        <w:t>l</w:t>
      </w:r>
      <w:r w:rsidRPr="001D6D8A">
        <w:rPr>
          <w:rFonts w:ascii="Arial" w:eastAsia="Arial" w:hAnsi="Arial" w:cs="Arial"/>
        </w:rPr>
        <w:t>a</w:t>
      </w:r>
      <w:r w:rsidRPr="001D6D8A">
        <w:rPr>
          <w:rFonts w:ascii="Arial" w:eastAsia="Arial" w:hAnsi="Arial" w:cs="Arial"/>
          <w:spacing w:val="-1"/>
        </w:rPr>
        <w:t>b</w:t>
      </w:r>
      <w:r w:rsidRPr="001D6D8A">
        <w:rPr>
          <w:rFonts w:ascii="Arial" w:eastAsia="Arial" w:hAnsi="Arial" w:cs="Arial"/>
          <w:spacing w:val="-3"/>
        </w:rPr>
        <w:t>o</w:t>
      </w:r>
      <w:r w:rsidRPr="001D6D8A">
        <w:rPr>
          <w:rFonts w:ascii="Arial" w:eastAsia="Arial" w:hAnsi="Arial" w:cs="Arial"/>
          <w:spacing w:val="1"/>
        </w:rPr>
        <w:t>r</w:t>
      </w:r>
      <w:r w:rsidRPr="001D6D8A">
        <w:rPr>
          <w:rFonts w:ascii="Arial" w:eastAsia="Arial" w:hAnsi="Arial" w:cs="Arial"/>
        </w:rPr>
        <w:t>ación</w:t>
      </w:r>
      <w:r w:rsidRPr="001D6D8A">
        <w:rPr>
          <w:rFonts w:ascii="Arial" w:eastAsia="Arial" w:hAnsi="Arial" w:cs="Arial"/>
          <w:spacing w:val="3"/>
        </w:rPr>
        <w:t xml:space="preserve"> </w:t>
      </w:r>
      <w:r w:rsidRPr="001D6D8A">
        <w:rPr>
          <w:rFonts w:ascii="Arial" w:eastAsia="Arial" w:hAnsi="Arial" w:cs="Arial"/>
        </w:rPr>
        <w:t>son</w:t>
      </w:r>
      <w:r w:rsidRPr="001D6D8A">
        <w:rPr>
          <w:rFonts w:ascii="Arial" w:eastAsia="Arial" w:hAnsi="Arial" w:cs="Arial"/>
          <w:spacing w:val="1"/>
        </w:rPr>
        <w:t xml:space="preserve"> </w:t>
      </w:r>
      <w:r w:rsidRPr="001D6D8A">
        <w:rPr>
          <w:rFonts w:ascii="Arial" w:eastAsia="Arial" w:hAnsi="Arial" w:cs="Arial"/>
        </w:rPr>
        <w:t>p</w:t>
      </w:r>
      <w:r w:rsidRPr="001D6D8A">
        <w:rPr>
          <w:rFonts w:ascii="Arial" w:eastAsia="Arial" w:hAnsi="Arial" w:cs="Arial"/>
          <w:spacing w:val="-1"/>
        </w:rPr>
        <w:t>at</w:t>
      </w:r>
      <w:r w:rsidRPr="001D6D8A">
        <w:rPr>
          <w:rFonts w:ascii="Arial" w:eastAsia="Arial" w:hAnsi="Arial" w:cs="Arial"/>
          <w:spacing w:val="1"/>
        </w:rPr>
        <w:t>r</w:t>
      </w:r>
      <w:r w:rsidRPr="001D6D8A">
        <w:rPr>
          <w:rFonts w:ascii="Arial" w:eastAsia="Arial" w:hAnsi="Arial" w:cs="Arial"/>
          <w:spacing w:val="-1"/>
        </w:rPr>
        <w:t>i</w:t>
      </w:r>
      <w:r w:rsidRPr="001D6D8A">
        <w:rPr>
          <w:rFonts w:ascii="Arial" w:eastAsia="Arial" w:hAnsi="Arial" w:cs="Arial"/>
          <w:spacing w:val="1"/>
        </w:rPr>
        <w:t>m</w:t>
      </w:r>
      <w:r w:rsidRPr="001D6D8A">
        <w:rPr>
          <w:rFonts w:ascii="Arial" w:eastAsia="Arial" w:hAnsi="Arial" w:cs="Arial"/>
        </w:rPr>
        <w:t>o</w:t>
      </w:r>
      <w:r w:rsidRPr="001D6D8A">
        <w:rPr>
          <w:rFonts w:ascii="Arial" w:eastAsia="Arial" w:hAnsi="Arial" w:cs="Arial"/>
          <w:spacing w:val="-1"/>
        </w:rPr>
        <w:t>ni</w:t>
      </w:r>
      <w:r w:rsidRPr="001D6D8A">
        <w:rPr>
          <w:rFonts w:ascii="Arial" w:eastAsia="Arial" w:hAnsi="Arial" w:cs="Arial"/>
        </w:rPr>
        <w:t>o</w:t>
      </w:r>
      <w:r w:rsidRPr="001D6D8A">
        <w:rPr>
          <w:rFonts w:ascii="Arial" w:eastAsia="Arial" w:hAnsi="Arial" w:cs="Arial"/>
          <w:spacing w:val="1"/>
        </w:rPr>
        <w:t xml:space="preserve"> </w:t>
      </w:r>
      <w:r w:rsidRPr="001D6D8A">
        <w:rPr>
          <w:rFonts w:ascii="Arial" w:eastAsia="Arial" w:hAnsi="Arial" w:cs="Arial"/>
        </w:rPr>
        <w:t>d</w:t>
      </w:r>
      <w:r w:rsidRPr="001D6D8A">
        <w:rPr>
          <w:rFonts w:ascii="Arial" w:eastAsia="Arial" w:hAnsi="Arial" w:cs="Arial"/>
          <w:spacing w:val="-1"/>
        </w:rPr>
        <w:t>e</w:t>
      </w:r>
      <w:r w:rsidRPr="001D6D8A">
        <w:rPr>
          <w:rFonts w:ascii="Arial" w:eastAsia="Arial" w:hAnsi="Arial" w:cs="Arial"/>
        </w:rPr>
        <w:t xml:space="preserve">l </w:t>
      </w:r>
      <w:r w:rsidRPr="001D6D8A">
        <w:rPr>
          <w:rFonts w:ascii="Arial" w:eastAsia="Arial" w:hAnsi="Arial" w:cs="Arial"/>
          <w:spacing w:val="-1"/>
        </w:rPr>
        <w:t>E</w:t>
      </w:r>
      <w:r w:rsidRPr="001D6D8A">
        <w:rPr>
          <w:rFonts w:ascii="Arial" w:eastAsia="Arial" w:hAnsi="Arial" w:cs="Arial"/>
        </w:rPr>
        <w:t>s</w:t>
      </w:r>
      <w:r w:rsidRPr="001D6D8A">
        <w:rPr>
          <w:rFonts w:ascii="Arial" w:eastAsia="Arial" w:hAnsi="Arial" w:cs="Arial"/>
          <w:spacing w:val="1"/>
        </w:rPr>
        <w:t>t</w:t>
      </w:r>
      <w:r w:rsidRPr="001D6D8A">
        <w:rPr>
          <w:rFonts w:ascii="Arial" w:eastAsia="Arial" w:hAnsi="Arial" w:cs="Arial"/>
        </w:rPr>
        <w:t>a</w:t>
      </w:r>
      <w:r w:rsidRPr="001D6D8A">
        <w:rPr>
          <w:rFonts w:ascii="Arial" w:eastAsia="Arial" w:hAnsi="Arial" w:cs="Arial"/>
          <w:spacing w:val="-1"/>
        </w:rPr>
        <w:t>d</w:t>
      </w:r>
      <w:r w:rsidRPr="001D6D8A">
        <w:rPr>
          <w:rFonts w:ascii="Arial" w:eastAsia="Arial" w:hAnsi="Arial" w:cs="Arial"/>
        </w:rPr>
        <w:t>o,</w:t>
      </w:r>
      <w:r w:rsidRPr="001D6D8A">
        <w:rPr>
          <w:rFonts w:ascii="Arial" w:eastAsia="Arial" w:hAnsi="Arial" w:cs="Arial"/>
          <w:spacing w:val="2"/>
        </w:rPr>
        <w:t xml:space="preserve"> </w:t>
      </w:r>
      <w:r w:rsidRPr="001D6D8A">
        <w:rPr>
          <w:rFonts w:ascii="Arial" w:eastAsia="Arial" w:hAnsi="Arial" w:cs="Arial"/>
        </w:rPr>
        <w:t>y</w:t>
      </w:r>
      <w:r w:rsidRPr="001D6D8A">
        <w:rPr>
          <w:rFonts w:ascii="Arial" w:eastAsia="Arial" w:hAnsi="Arial" w:cs="Arial"/>
          <w:spacing w:val="1"/>
        </w:rPr>
        <w:t xml:space="preserve"> </w:t>
      </w:r>
      <w:r w:rsidRPr="001D6D8A">
        <w:rPr>
          <w:rFonts w:ascii="Arial" w:eastAsia="Arial" w:hAnsi="Arial" w:cs="Arial"/>
        </w:rPr>
        <w:t>p</w:t>
      </w:r>
      <w:r w:rsidRPr="001D6D8A">
        <w:rPr>
          <w:rFonts w:ascii="Arial" w:eastAsia="Arial" w:hAnsi="Arial" w:cs="Arial"/>
          <w:spacing w:val="-1"/>
        </w:rPr>
        <w:t>o</w:t>
      </w:r>
      <w:r w:rsidRPr="001D6D8A">
        <w:rPr>
          <w:rFonts w:ascii="Arial" w:eastAsia="Arial" w:hAnsi="Arial" w:cs="Arial"/>
        </w:rPr>
        <w:t>r</w:t>
      </w:r>
      <w:r w:rsidRPr="001D6D8A">
        <w:rPr>
          <w:rFonts w:ascii="Arial" w:eastAsia="Arial" w:hAnsi="Arial" w:cs="Arial"/>
          <w:spacing w:val="2"/>
        </w:rPr>
        <w:t xml:space="preserve"> </w:t>
      </w:r>
      <w:r w:rsidRPr="001D6D8A">
        <w:rPr>
          <w:rFonts w:ascii="Arial" w:eastAsia="Arial" w:hAnsi="Arial" w:cs="Arial"/>
          <w:spacing w:val="-1"/>
        </w:rPr>
        <w:t>l</w:t>
      </w:r>
      <w:r w:rsidRPr="001D6D8A">
        <w:rPr>
          <w:rFonts w:ascii="Arial" w:eastAsia="Arial" w:hAnsi="Arial" w:cs="Arial"/>
        </w:rPr>
        <w:t>o</w:t>
      </w:r>
      <w:r w:rsidRPr="001D6D8A">
        <w:rPr>
          <w:rFonts w:ascii="Arial" w:eastAsia="Arial" w:hAnsi="Arial" w:cs="Arial"/>
          <w:spacing w:val="1"/>
        </w:rPr>
        <w:t xml:space="preserve"> t</w:t>
      </w:r>
      <w:r w:rsidRPr="001D6D8A">
        <w:rPr>
          <w:rFonts w:ascii="Arial" w:eastAsia="Arial" w:hAnsi="Arial" w:cs="Arial"/>
        </w:rPr>
        <w:t>a</w:t>
      </w:r>
      <w:r w:rsidRPr="001D6D8A">
        <w:rPr>
          <w:rFonts w:ascii="Arial" w:eastAsia="Arial" w:hAnsi="Arial" w:cs="Arial"/>
          <w:spacing w:val="-3"/>
        </w:rPr>
        <w:t>n</w:t>
      </w:r>
      <w:r w:rsidRPr="001D6D8A">
        <w:rPr>
          <w:rFonts w:ascii="Arial" w:eastAsia="Arial" w:hAnsi="Arial" w:cs="Arial"/>
          <w:spacing w:val="1"/>
        </w:rPr>
        <w:t>t</w:t>
      </w:r>
      <w:r w:rsidRPr="001D6D8A">
        <w:rPr>
          <w:rFonts w:ascii="Arial" w:eastAsia="Arial" w:hAnsi="Arial" w:cs="Arial"/>
        </w:rPr>
        <w:t>o, son</w:t>
      </w:r>
      <w:r w:rsidRPr="001D6D8A">
        <w:rPr>
          <w:rFonts w:ascii="Arial" w:eastAsia="Arial" w:hAnsi="Arial" w:cs="Arial"/>
          <w:spacing w:val="3"/>
        </w:rPr>
        <w:t xml:space="preserve"> </w:t>
      </w:r>
      <w:r w:rsidRPr="001D6D8A">
        <w:rPr>
          <w:rFonts w:ascii="Arial" w:eastAsia="Arial" w:hAnsi="Arial" w:cs="Arial"/>
          <w:spacing w:val="-1"/>
        </w:rPr>
        <w:t>i</w:t>
      </w:r>
      <w:r w:rsidRPr="001D6D8A">
        <w:rPr>
          <w:rFonts w:ascii="Arial" w:eastAsia="Arial" w:hAnsi="Arial" w:cs="Arial"/>
        </w:rPr>
        <w:t>n</w:t>
      </w:r>
      <w:r w:rsidRPr="001D6D8A">
        <w:rPr>
          <w:rFonts w:ascii="Arial" w:eastAsia="Arial" w:hAnsi="Arial" w:cs="Arial"/>
          <w:spacing w:val="-1"/>
        </w:rPr>
        <w:t>e</w:t>
      </w:r>
      <w:r w:rsidRPr="001D6D8A">
        <w:rPr>
          <w:rFonts w:ascii="Arial" w:eastAsia="Arial" w:hAnsi="Arial" w:cs="Arial"/>
          <w:spacing w:val="1"/>
        </w:rPr>
        <w:t>m</w:t>
      </w:r>
      <w:r w:rsidRPr="001D6D8A">
        <w:rPr>
          <w:rFonts w:ascii="Arial" w:eastAsia="Arial" w:hAnsi="Arial" w:cs="Arial"/>
        </w:rPr>
        <w:t>b</w:t>
      </w:r>
      <w:r w:rsidRPr="001D6D8A">
        <w:rPr>
          <w:rFonts w:ascii="Arial" w:eastAsia="Arial" w:hAnsi="Arial" w:cs="Arial"/>
          <w:spacing w:val="-3"/>
        </w:rPr>
        <w:t>a</w:t>
      </w:r>
      <w:r w:rsidRPr="001D6D8A">
        <w:rPr>
          <w:rFonts w:ascii="Arial" w:eastAsia="Arial" w:hAnsi="Arial" w:cs="Arial"/>
          <w:spacing w:val="-2"/>
        </w:rPr>
        <w:t>r</w:t>
      </w:r>
      <w:r w:rsidRPr="001D6D8A">
        <w:rPr>
          <w:rFonts w:ascii="Arial" w:eastAsia="Arial" w:hAnsi="Arial" w:cs="Arial"/>
          <w:spacing w:val="2"/>
        </w:rPr>
        <w:t>g</w:t>
      </w:r>
      <w:r w:rsidRPr="001D6D8A">
        <w:rPr>
          <w:rFonts w:ascii="Arial" w:eastAsia="Arial" w:hAnsi="Arial" w:cs="Arial"/>
        </w:rPr>
        <w:t>a</w:t>
      </w:r>
      <w:r w:rsidRPr="001D6D8A">
        <w:rPr>
          <w:rFonts w:ascii="Arial" w:eastAsia="Arial" w:hAnsi="Arial" w:cs="Arial"/>
          <w:spacing w:val="-1"/>
        </w:rPr>
        <w:t>bl</w:t>
      </w:r>
      <w:r w:rsidRPr="001D6D8A">
        <w:rPr>
          <w:rFonts w:ascii="Arial" w:eastAsia="Arial" w:hAnsi="Arial" w:cs="Arial"/>
        </w:rPr>
        <w:t>es;</w:t>
      </w:r>
      <w:r w:rsidRPr="001D6D8A">
        <w:rPr>
          <w:rFonts w:ascii="Arial" w:eastAsia="Arial" w:hAnsi="Arial" w:cs="Arial"/>
          <w:spacing w:val="2"/>
        </w:rPr>
        <w:t xml:space="preserve"> </w:t>
      </w:r>
      <w:r w:rsidRPr="001D6D8A">
        <w:rPr>
          <w:rFonts w:ascii="Arial" w:eastAsia="Arial" w:hAnsi="Arial" w:cs="Arial"/>
          <w:spacing w:val="-3"/>
        </w:rPr>
        <w:t>e</w:t>
      </w:r>
      <w:r w:rsidRPr="001D6D8A">
        <w:rPr>
          <w:rFonts w:ascii="Arial" w:eastAsia="Arial" w:hAnsi="Arial" w:cs="Arial"/>
        </w:rPr>
        <w:t>n co</w:t>
      </w:r>
      <w:r w:rsidRPr="001D6D8A">
        <w:rPr>
          <w:rFonts w:ascii="Arial" w:eastAsia="Arial" w:hAnsi="Arial" w:cs="Arial"/>
          <w:spacing w:val="-1"/>
        </w:rPr>
        <w:t>n</w:t>
      </w:r>
      <w:r w:rsidRPr="001D6D8A">
        <w:rPr>
          <w:rFonts w:ascii="Arial" w:eastAsia="Arial" w:hAnsi="Arial" w:cs="Arial"/>
        </w:rPr>
        <w:t>sec</w:t>
      </w:r>
      <w:r w:rsidRPr="001D6D8A">
        <w:rPr>
          <w:rFonts w:ascii="Arial" w:eastAsia="Arial" w:hAnsi="Arial" w:cs="Arial"/>
          <w:spacing w:val="-1"/>
        </w:rPr>
        <w:t>u</w:t>
      </w:r>
      <w:r w:rsidRPr="001D6D8A">
        <w:rPr>
          <w:rFonts w:ascii="Arial" w:eastAsia="Arial" w:hAnsi="Arial" w:cs="Arial"/>
        </w:rPr>
        <w:t>e</w:t>
      </w:r>
      <w:r w:rsidRPr="001D6D8A">
        <w:rPr>
          <w:rFonts w:ascii="Arial" w:eastAsia="Arial" w:hAnsi="Arial" w:cs="Arial"/>
          <w:spacing w:val="-1"/>
        </w:rPr>
        <w:t>n</w:t>
      </w:r>
      <w:r w:rsidRPr="001D6D8A">
        <w:rPr>
          <w:rFonts w:ascii="Arial" w:eastAsia="Arial" w:hAnsi="Arial" w:cs="Arial"/>
        </w:rPr>
        <w:t>c</w:t>
      </w:r>
      <w:r w:rsidRPr="001D6D8A">
        <w:rPr>
          <w:rFonts w:ascii="Arial" w:eastAsia="Arial" w:hAnsi="Arial" w:cs="Arial"/>
          <w:spacing w:val="-1"/>
        </w:rPr>
        <w:t>i</w:t>
      </w:r>
      <w:r w:rsidRPr="001D6D8A">
        <w:rPr>
          <w:rFonts w:ascii="Arial" w:eastAsia="Arial" w:hAnsi="Arial" w:cs="Arial"/>
        </w:rPr>
        <w:t>a,</w:t>
      </w:r>
      <w:r w:rsidRPr="001D6D8A">
        <w:rPr>
          <w:rFonts w:ascii="Arial" w:eastAsia="Arial" w:hAnsi="Arial" w:cs="Arial"/>
          <w:spacing w:val="3"/>
        </w:rPr>
        <w:t xml:space="preserve"> </w:t>
      </w:r>
      <w:r w:rsidRPr="001D6D8A">
        <w:rPr>
          <w:rFonts w:ascii="Arial" w:eastAsia="Arial" w:hAnsi="Arial" w:cs="Arial"/>
        </w:rPr>
        <w:t>no p</w:t>
      </w:r>
      <w:r w:rsidRPr="001D6D8A">
        <w:rPr>
          <w:rFonts w:ascii="Arial" w:eastAsia="Arial" w:hAnsi="Arial" w:cs="Arial"/>
          <w:spacing w:val="-1"/>
        </w:rPr>
        <w:t>o</w:t>
      </w:r>
      <w:r w:rsidRPr="001D6D8A">
        <w:rPr>
          <w:rFonts w:ascii="Arial" w:eastAsia="Arial" w:hAnsi="Arial" w:cs="Arial"/>
        </w:rPr>
        <w:t>d</w:t>
      </w:r>
      <w:r w:rsidRPr="001D6D8A">
        <w:rPr>
          <w:rFonts w:ascii="Arial" w:eastAsia="Arial" w:hAnsi="Arial" w:cs="Arial"/>
          <w:spacing w:val="1"/>
        </w:rPr>
        <w:t>r</w:t>
      </w:r>
      <w:r w:rsidRPr="001D6D8A">
        <w:rPr>
          <w:rFonts w:ascii="Arial" w:eastAsia="Arial" w:hAnsi="Arial" w:cs="Arial"/>
        </w:rPr>
        <w:t>á emp</w:t>
      </w:r>
      <w:r w:rsidRPr="001D6D8A">
        <w:rPr>
          <w:rFonts w:ascii="Arial" w:eastAsia="Arial" w:hAnsi="Arial" w:cs="Arial"/>
          <w:spacing w:val="-1"/>
        </w:rPr>
        <w:t>l</w:t>
      </w:r>
      <w:r w:rsidRPr="001D6D8A">
        <w:rPr>
          <w:rFonts w:ascii="Arial" w:eastAsia="Arial" w:hAnsi="Arial" w:cs="Arial"/>
        </w:rPr>
        <w:t>e</w:t>
      </w:r>
      <w:r w:rsidRPr="001D6D8A">
        <w:rPr>
          <w:rFonts w:ascii="Arial" w:eastAsia="Arial" w:hAnsi="Arial" w:cs="Arial"/>
          <w:spacing w:val="-1"/>
        </w:rPr>
        <w:t>a</w:t>
      </w:r>
      <w:r w:rsidRPr="001D6D8A">
        <w:rPr>
          <w:rFonts w:ascii="Arial" w:eastAsia="Arial" w:hAnsi="Arial" w:cs="Arial"/>
          <w:spacing w:val="1"/>
        </w:rPr>
        <w:t>r</w:t>
      </w:r>
      <w:r w:rsidRPr="001D6D8A">
        <w:rPr>
          <w:rFonts w:ascii="Arial" w:eastAsia="Arial" w:hAnsi="Arial" w:cs="Arial"/>
        </w:rPr>
        <w:t>se</w:t>
      </w:r>
      <w:r w:rsidRPr="001D6D8A">
        <w:rPr>
          <w:rFonts w:ascii="Arial" w:eastAsia="Arial" w:hAnsi="Arial" w:cs="Arial"/>
          <w:spacing w:val="2"/>
        </w:rPr>
        <w:t xml:space="preserve"> </w:t>
      </w:r>
      <w:r w:rsidRPr="001D6D8A">
        <w:rPr>
          <w:rFonts w:ascii="Arial" w:eastAsia="Arial" w:hAnsi="Arial" w:cs="Arial"/>
          <w:spacing w:val="-1"/>
        </w:rPr>
        <w:t>l</w:t>
      </w:r>
      <w:r w:rsidRPr="001D6D8A">
        <w:rPr>
          <w:rFonts w:ascii="Arial" w:eastAsia="Arial" w:hAnsi="Arial" w:cs="Arial"/>
        </w:rPr>
        <w:t>a</w:t>
      </w:r>
      <w:r w:rsidRPr="001D6D8A">
        <w:rPr>
          <w:rFonts w:ascii="Arial" w:eastAsia="Arial" w:hAnsi="Arial" w:cs="Arial"/>
          <w:spacing w:val="2"/>
        </w:rPr>
        <w:t xml:space="preserve"> </w:t>
      </w:r>
      <w:r w:rsidRPr="001D6D8A">
        <w:rPr>
          <w:rFonts w:ascii="Arial" w:eastAsia="Arial" w:hAnsi="Arial" w:cs="Arial"/>
          <w:spacing w:val="-1"/>
        </w:rPr>
        <w:t>v</w:t>
      </w:r>
      <w:r w:rsidRPr="001D6D8A">
        <w:rPr>
          <w:rFonts w:ascii="Arial" w:eastAsia="Arial" w:hAnsi="Arial" w:cs="Arial"/>
          <w:spacing w:val="-4"/>
        </w:rPr>
        <w:t>í</w:t>
      </w:r>
      <w:r w:rsidRPr="001D6D8A">
        <w:rPr>
          <w:rFonts w:ascii="Arial" w:eastAsia="Arial" w:hAnsi="Arial" w:cs="Arial"/>
        </w:rPr>
        <w:t>a</w:t>
      </w:r>
      <w:r w:rsidRPr="001D6D8A">
        <w:rPr>
          <w:rFonts w:ascii="Arial" w:eastAsia="Arial" w:hAnsi="Arial" w:cs="Arial"/>
          <w:spacing w:val="2"/>
        </w:rPr>
        <w:t xml:space="preserve"> </w:t>
      </w:r>
      <w:r w:rsidRPr="001D6D8A">
        <w:rPr>
          <w:rFonts w:ascii="Arial" w:eastAsia="Arial" w:hAnsi="Arial" w:cs="Arial"/>
        </w:rPr>
        <w:t>de</w:t>
      </w:r>
      <w:r w:rsidRPr="001D6D8A">
        <w:rPr>
          <w:rFonts w:ascii="Arial" w:eastAsia="Arial" w:hAnsi="Arial" w:cs="Arial"/>
          <w:spacing w:val="2"/>
        </w:rPr>
        <w:t xml:space="preserve"> </w:t>
      </w:r>
      <w:r w:rsidRPr="001D6D8A">
        <w:rPr>
          <w:rFonts w:ascii="Arial" w:eastAsia="Arial" w:hAnsi="Arial" w:cs="Arial"/>
        </w:rPr>
        <w:t>a</w:t>
      </w:r>
      <w:r w:rsidRPr="001D6D8A">
        <w:rPr>
          <w:rFonts w:ascii="Arial" w:eastAsia="Arial" w:hAnsi="Arial" w:cs="Arial"/>
          <w:spacing w:val="-1"/>
        </w:rPr>
        <w:t>p</w:t>
      </w:r>
      <w:r w:rsidRPr="001D6D8A">
        <w:rPr>
          <w:rFonts w:ascii="Arial" w:eastAsia="Arial" w:hAnsi="Arial" w:cs="Arial"/>
          <w:spacing w:val="1"/>
        </w:rPr>
        <w:t>r</w:t>
      </w:r>
      <w:r w:rsidRPr="001D6D8A">
        <w:rPr>
          <w:rFonts w:ascii="Arial" w:eastAsia="Arial" w:hAnsi="Arial" w:cs="Arial"/>
        </w:rPr>
        <w:t>emi</w:t>
      </w:r>
      <w:r w:rsidRPr="001D6D8A">
        <w:rPr>
          <w:rFonts w:ascii="Arial" w:eastAsia="Arial" w:hAnsi="Arial" w:cs="Arial"/>
          <w:spacing w:val="-1"/>
        </w:rPr>
        <w:t>o</w:t>
      </w:r>
      <w:r w:rsidRPr="001D6D8A">
        <w:rPr>
          <w:rFonts w:ascii="Arial" w:eastAsia="Arial" w:hAnsi="Arial" w:cs="Arial"/>
        </w:rPr>
        <w:t>,</w:t>
      </w:r>
      <w:r w:rsidRPr="001D6D8A">
        <w:rPr>
          <w:rFonts w:ascii="Arial" w:eastAsia="Arial" w:hAnsi="Arial" w:cs="Arial"/>
          <w:spacing w:val="4"/>
        </w:rPr>
        <w:t xml:space="preserve"> </w:t>
      </w:r>
      <w:r w:rsidRPr="001D6D8A">
        <w:rPr>
          <w:rFonts w:ascii="Arial" w:eastAsia="Arial" w:hAnsi="Arial" w:cs="Arial"/>
        </w:rPr>
        <w:t>ni</w:t>
      </w:r>
      <w:r w:rsidRPr="001D6D8A">
        <w:rPr>
          <w:rFonts w:ascii="Arial" w:eastAsia="Arial" w:hAnsi="Arial" w:cs="Arial"/>
          <w:spacing w:val="1"/>
        </w:rPr>
        <w:t xml:space="preserve"> </w:t>
      </w:r>
      <w:r w:rsidRPr="001D6D8A">
        <w:rPr>
          <w:rFonts w:ascii="Arial" w:eastAsia="Arial" w:hAnsi="Arial" w:cs="Arial"/>
        </w:rPr>
        <w:t>d</w:t>
      </w:r>
      <w:r w:rsidRPr="001D6D8A">
        <w:rPr>
          <w:rFonts w:ascii="Arial" w:eastAsia="Arial" w:hAnsi="Arial" w:cs="Arial"/>
          <w:spacing w:val="-1"/>
        </w:rPr>
        <w:t>i</w:t>
      </w:r>
      <w:r w:rsidRPr="001D6D8A">
        <w:rPr>
          <w:rFonts w:ascii="Arial" w:eastAsia="Arial" w:hAnsi="Arial" w:cs="Arial"/>
        </w:rPr>
        <w:t>c</w:t>
      </w:r>
      <w:r w:rsidRPr="001D6D8A">
        <w:rPr>
          <w:rFonts w:ascii="Arial" w:eastAsia="Arial" w:hAnsi="Arial" w:cs="Arial"/>
          <w:spacing w:val="1"/>
        </w:rPr>
        <w:t>t</w:t>
      </w:r>
      <w:r w:rsidRPr="001D6D8A">
        <w:rPr>
          <w:rFonts w:ascii="Arial" w:eastAsia="Arial" w:hAnsi="Arial" w:cs="Arial"/>
          <w:spacing w:val="-3"/>
        </w:rPr>
        <w:t>a</w:t>
      </w:r>
      <w:r w:rsidRPr="001D6D8A">
        <w:rPr>
          <w:rFonts w:ascii="Arial" w:eastAsia="Arial" w:hAnsi="Arial" w:cs="Arial"/>
          <w:spacing w:val="1"/>
        </w:rPr>
        <w:t>r</w:t>
      </w:r>
      <w:r w:rsidRPr="001D6D8A">
        <w:rPr>
          <w:rFonts w:ascii="Arial" w:eastAsia="Arial" w:hAnsi="Arial" w:cs="Arial"/>
        </w:rPr>
        <w:t>se</w:t>
      </w:r>
      <w:r w:rsidRPr="001D6D8A">
        <w:rPr>
          <w:rFonts w:ascii="Arial" w:eastAsia="Arial" w:hAnsi="Arial" w:cs="Arial"/>
          <w:spacing w:val="2"/>
        </w:rPr>
        <w:t xml:space="preserve"> </w:t>
      </w:r>
      <w:r w:rsidRPr="001D6D8A">
        <w:rPr>
          <w:rFonts w:ascii="Arial" w:eastAsia="Arial" w:hAnsi="Arial" w:cs="Arial"/>
        </w:rPr>
        <w:t>a</w:t>
      </w:r>
      <w:r w:rsidRPr="001D6D8A">
        <w:rPr>
          <w:rFonts w:ascii="Arial" w:eastAsia="Arial" w:hAnsi="Arial" w:cs="Arial"/>
          <w:spacing w:val="-3"/>
        </w:rPr>
        <w:t>u</w:t>
      </w:r>
      <w:r w:rsidRPr="001D6D8A">
        <w:rPr>
          <w:rFonts w:ascii="Arial" w:eastAsia="Arial" w:hAnsi="Arial" w:cs="Arial"/>
          <w:spacing w:val="1"/>
        </w:rPr>
        <w:t>t</w:t>
      </w:r>
      <w:r w:rsidRPr="001D6D8A">
        <w:rPr>
          <w:rFonts w:ascii="Arial" w:eastAsia="Arial" w:hAnsi="Arial" w:cs="Arial"/>
        </w:rPr>
        <w:t>o</w:t>
      </w:r>
      <w:r w:rsidRPr="001D6D8A">
        <w:rPr>
          <w:rFonts w:ascii="Arial" w:eastAsia="Arial" w:hAnsi="Arial" w:cs="Arial"/>
          <w:spacing w:val="2"/>
        </w:rPr>
        <w:t xml:space="preserve"> </w:t>
      </w:r>
      <w:r w:rsidRPr="001D6D8A">
        <w:rPr>
          <w:rFonts w:ascii="Arial" w:eastAsia="Arial" w:hAnsi="Arial" w:cs="Arial"/>
          <w:spacing w:val="-3"/>
        </w:rPr>
        <w:t>d</w:t>
      </w:r>
      <w:r w:rsidRPr="001D6D8A">
        <w:rPr>
          <w:rFonts w:ascii="Arial" w:eastAsia="Arial" w:hAnsi="Arial" w:cs="Arial"/>
        </w:rPr>
        <w:t>e</w:t>
      </w:r>
      <w:r w:rsidRPr="001D6D8A">
        <w:rPr>
          <w:rFonts w:ascii="Arial" w:eastAsia="Arial" w:hAnsi="Arial" w:cs="Arial"/>
          <w:spacing w:val="2"/>
        </w:rPr>
        <w:t xml:space="preserve"> </w:t>
      </w:r>
      <w:r w:rsidRPr="001D6D8A">
        <w:rPr>
          <w:rFonts w:ascii="Arial" w:eastAsia="Arial" w:hAnsi="Arial" w:cs="Arial"/>
        </w:rPr>
        <w:t>e</w:t>
      </w:r>
      <w:r w:rsidRPr="001D6D8A">
        <w:rPr>
          <w:rFonts w:ascii="Arial" w:eastAsia="Arial" w:hAnsi="Arial" w:cs="Arial"/>
          <w:spacing w:val="1"/>
        </w:rPr>
        <w:t>j</w:t>
      </w:r>
      <w:r w:rsidRPr="001D6D8A">
        <w:rPr>
          <w:rFonts w:ascii="Arial" w:eastAsia="Arial" w:hAnsi="Arial" w:cs="Arial"/>
        </w:rPr>
        <w:t>ec</w:t>
      </w:r>
      <w:r w:rsidRPr="001D6D8A">
        <w:rPr>
          <w:rFonts w:ascii="Arial" w:eastAsia="Arial" w:hAnsi="Arial" w:cs="Arial"/>
          <w:spacing w:val="-1"/>
        </w:rPr>
        <w:t>u</w:t>
      </w:r>
      <w:r w:rsidRPr="001D6D8A">
        <w:rPr>
          <w:rFonts w:ascii="Arial" w:eastAsia="Arial" w:hAnsi="Arial" w:cs="Arial"/>
        </w:rPr>
        <w:t>c</w:t>
      </w:r>
      <w:r w:rsidRPr="001D6D8A">
        <w:rPr>
          <w:rFonts w:ascii="Arial" w:eastAsia="Arial" w:hAnsi="Arial" w:cs="Arial"/>
          <w:spacing w:val="2"/>
        </w:rPr>
        <w:t>i</w:t>
      </w:r>
      <w:r w:rsidRPr="001D6D8A">
        <w:rPr>
          <w:rFonts w:ascii="Arial" w:eastAsia="Arial" w:hAnsi="Arial" w:cs="Arial"/>
        </w:rPr>
        <w:t>ón</w:t>
      </w:r>
      <w:r w:rsidRPr="001D6D8A">
        <w:rPr>
          <w:rFonts w:ascii="Arial" w:eastAsia="Arial" w:hAnsi="Arial" w:cs="Arial"/>
          <w:spacing w:val="2"/>
        </w:rPr>
        <w:t xml:space="preserve"> </w:t>
      </w:r>
      <w:r w:rsidRPr="001D6D8A">
        <w:rPr>
          <w:rFonts w:ascii="Arial" w:eastAsia="Arial" w:hAnsi="Arial" w:cs="Arial"/>
        </w:rPr>
        <w:t>p</w:t>
      </w:r>
      <w:r w:rsidRPr="001D6D8A">
        <w:rPr>
          <w:rFonts w:ascii="Arial" w:eastAsia="Arial" w:hAnsi="Arial" w:cs="Arial"/>
          <w:spacing w:val="-3"/>
        </w:rPr>
        <w:t>a</w:t>
      </w:r>
      <w:r w:rsidRPr="001D6D8A">
        <w:rPr>
          <w:rFonts w:ascii="Arial" w:eastAsia="Arial" w:hAnsi="Arial" w:cs="Arial"/>
          <w:spacing w:val="1"/>
        </w:rPr>
        <w:t>r</w:t>
      </w:r>
      <w:r w:rsidRPr="001D6D8A">
        <w:rPr>
          <w:rFonts w:ascii="Arial" w:eastAsia="Arial" w:hAnsi="Arial" w:cs="Arial"/>
        </w:rPr>
        <w:t>a</w:t>
      </w:r>
      <w:r w:rsidRPr="001D6D8A">
        <w:rPr>
          <w:rFonts w:ascii="Arial" w:eastAsia="Arial" w:hAnsi="Arial" w:cs="Arial"/>
          <w:spacing w:val="2"/>
        </w:rPr>
        <w:t xml:space="preserve"> </w:t>
      </w:r>
      <w:r w:rsidRPr="001D6D8A">
        <w:rPr>
          <w:rFonts w:ascii="Arial" w:eastAsia="Arial" w:hAnsi="Arial" w:cs="Arial"/>
        </w:rPr>
        <w:t>h</w:t>
      </w:r>
      <w:r w:rsidRPr="001D6D8A">
        <w:rPr>
          <w:rFonts w:ascii="Arial" w:eastAsia="Arial" w:hAnsi="Arial" w:cs="Arial"/>
          <w:spacing w:val="-1"/>
        </w:rPr>
        <w:t>a</w:t>
      </w:r>
      <w:r w:rsidRPr="001D6D8A">
        <w:rPr>
          <w:rFonts w:ascii="Arial" w:eastAsia="Arial" w:hAnsi="Arial" w:cs="Arial"/>
          <w:spacing w:val="-2"/>
        </w:rPr>
        <w:t>c</w:t>
      </w:r>
      <w:r w:rsidRPr="001D6D8A">
        <w:rPr>
          <w:rFonts w:ascii="Arial" w:eastAsia="Arial" w:hAnsi="Arial" w:cs="Arial"/>
          <w:spacing w:val="-3"/>
        </w:rPr>
        <w:t>e</w:t>
      </w:r>
      <w:r w:rsidRPr="001D6D8A">
        <w:rPr>
          <w:rFonts w:ascii="Arial" w:eastAsia="Arial" w:hAnsi="Arial" w:cs="Arial"/>
        </w:rPr>
        <w:t xml:space="preserve">r </w:t>
      </w:r>
      <w:r w:rsidRPr="001D6D8A">
        <w:rPr>
          <w:rFonts w:ascii="Arial" w:eastAsia="Arial" w:hAnsi="Arial" w:cs="Arial"/>
          <w:spacing w:val="-3"/>
        </w:rPr>
        <w:t>e</w:t>
      </w:r>
      <w:r w:rsidRPr="001D6D8A">
        <w:rPr>
          <w:rFonts w:ascii="Arial" w:eastAsia="Arial" w:hAnsi="Arial" w:cs="Arial"/>
          <w:spacing w:val="3"/>
        </w:rPr>
        <w:t>f</w:t>
      </w:r>
      <w:r w:rsidRPr="001D6D8A">
        <w:rPr>
          <w:rFonts w:ascii="Arial" w:eastAsia="Arial" w:hAnsi="Arial" w:cs="Arial"/>
        </w:rPr>
        <w:t>ecti</w:t>
      </w:r>
      <w:r w:rsidRPr="001D6D8A">
        <w:rPr>
          <w:rFonts w:ascii="Arial" w:eastAsia="Arial" w:hAnsi="Arial" w:cs="Arial"/>
          <w:spacing w:val="-3"/>
        </w:rPr>
        <w:t>v</w:t>
      </w:r>
      <w:r w:rsidRPr="001D6D8A">
        <w:rPr>
          <w:rFonts w:ascii="Arial" w:eastAsia="Arial" w:hAnsi="Arial" w:cs="Arial"/>
        </w:rPr>
        <w:t>as l</w:t>
      </w:r>
      <w:r w:rsidRPr="001D6D8A">
        <w:rPr>
          <w:rFonts w:ascii="Arial" w:eastAsia="Arial" w:hAnsi="Arial" w:cs="Arial"/>
          <w:spacing w:val="-1"/>
        </w:rPr>
        <w:t>a</w:t>
      </w:r>
      <w:r w:rsidRPr="001D6D8A">
        <w:rPr>
          <w:rFonts w:ascii="Arial" w:eastAsia="Arial" w:hAnsi="Arial" w:cs="Arial"/>
        </w:rPr>
        <w:t>s</w:t>
      </w:r>
      <w:r w:rsidRPr="001D6D8A">
        <w:rPr>
          <w:rFonts w:ascii="Arial" w:eastAsia="Arial" w:hAnsi="Arial" w:cs="Arial"/>
          <w:spacing w:val="1"/>
        </w:rPr>
        <w:t xml:space="preserve"> </w:t>
      </w:r>
      <w:r w:rsidRPr="001D6D8A">
        <w:rPr>
          <w:rFonts w:ascii="Arial" w:eastAsia="Arial" w:hAnsi="Arial" w:cs="Arial"/>
        </w:rPr>
        <w:t>se</w:t>
      </w:r>
      <w:r w:rsidRPr="001D6D8A">
        <w:rPr>
          <w:rFonts w:ascii="Arial" w:eastAsia="Arial" w:hAnsi="Arial" w:cs="Arial"/>
          <w:spacing w:val="-1"/>
        </w:rPr>
        <w:t>n</w:t>
      </w:r>
      <w:r w:rsidRPr="001D6D8A">
        <w:rPr>
          <w:rFonts w:ascii="Arial" w:eastAsia="Arial" w:hAnsi="Arial" w:cs="Arial"/>
          <w:spacing w:val="1"/>
        </w:rPr>
        <w:t>t</w:t>
      </w:r>
      <w:r w:rsidRPr="001D6D8A">
        <w:rPr>
          <w:rFonts w:ascii="Arial" w:eastAsia="Arial" w:hAnsi="Arial" w:cs="Arial"/>
        </w:rPr>
        <w:t>e</w:t>
      </w:r>
      <w:r w:rsidRPr="001D6D8A">
        <w:rPr>
          <w:rFonts w:ascii="Arial" w:eastAsia="Arial" w:hAnsi="Arial" w:cs="Arial"/>
          <w:spacing w:val="-1"/>
        </w:rPr>
        <w:t>n</w:t>
      </w:r>
      <w:r w:rsidRPr="001D6D8A">
        <w:rPr>
          <w:rFonts w:ascii="Arial" w:eastAsia="Arial" w:hAnsi="Arial" w:cs="Arial"/>
        </w:rPr>
        <w:t>c</w:t>
      </w:r>
      <w:r w:rsidRPr="001D6D8A">
        <w:rPr>
          <w:rFonts w:ascii="Arial" w:eastAsia="Arial" w:hAnsi="Arial" w:cs="Arial"/>
          <w:spacing w:val="-1"/>
        </w:rPr>
        <w:t>i</w:t>
      </w:r>
      <w:r w:rsidRPr="001D6D8A">
        <w:rPr>
          <w:rFonts w:ascii="Arial" w:eastAsia="Arial" w:hAnsi="Arial" w:cs="Arial"/>
        </w:rPr>
        <w:t>as</w:t>
      </w:r>
      <w:r w:rsidRPr="001D6D8A">
        <w:rPr>
          <w:rFonts w:ascii="Arial" w:eastAsia="Arial" w:hAnsi="Arial" w:cs="Arial"/>
          <w:spacing w:val="-1"/>
        </w:rPr>
        <w:t xml:space="preserve"> </w:t>
      </w:r>
      <w:r w:rsidRPr="001D6D8A">
        <w:rPr>
          <w:rFonts w:ascii="Arial" w:eastAsia="Arial" w:hAnsi="Arial" w:cs="Arial"/>
        </w:rPr>
        <w:t>d</w:t>
      </w:r>
      <w:r w:rsidRPr="001D6D8A">
        <w:rPr>
          <w:rFonts w:ascii="Arial" w:eastAsia="Arial" w:hAnsi="Arial" w:cs="Arial"/>
          <w:spacing w:val="-1"/>
        </w:rPr>
        <w:t>i</w:t>
      </w:r>
      <w:r w:rsidRPr="001D6D8A">
        <w:rPr>
          <w:rFonts w:ascii="Arial" w:eastAsia="Arial" w:hAnsi="Arial" w:cs="Arial"/>
        </w:rPr>
        <w:t>c</w:t>
      </w:r>
      <w:r w:rsidRPr="001D6D8A">
        <w:rPr>
          <w:rFonts w:ascii="Arial" w:eastAsia="Arial" w:hAnsi="Arial" w:cs="Arial"/>
          <w:spacing w:val="1"/>
        </w:rPr>
        <w:t>t</w:t>
      </w:r>
      <w:r w:rsidRPr="001D6D8A">
        <w:rPr>
          <w:rFonts w:ascii="Arial" w:eastAsia="Arial" w:hAnsi="Arial" w:cs="Arial"/>
        </w:rPr>
        <w:t>a</w:t>
      </w:r>
      <w:r w:rsidRPr="001D6D8A">
        <w:rPr>
          <w:rFonts w:ascii="Arial" w:eastAsia="Arial" w:hAnsi="Arial" w:cs="Arial"/>
          <w:spacing w:val="-1"/>
        </w:rPr>
        <w:t>d</w:t>
      </w:r>
      <w:r w:rsidRPr="001D6D8A">
        <w:rPr>
          <w:rFonts w:ascii="Arial" w:eastAsia="Arial" w:hAnsi="Arial" w:cs="Arial"/>
        </w:rPr>
        <w:t>as a</w:t>
      </w:r>
      <w:r w:rsidRPr="001D6D8A">
        <w:rPr>
          <w:rFonts w:ascii="Arial" w:eastAsia="Arial" w:hAnsi="Arial" w:cs="Arial"/>
          <w:spacing w:val="-1"/>
        </w:rPr>
        <w:t xml:space="preserve"> </w:t>
      </w:r>
      <w:r w:rsidRPr="001D6D8A">
        <w:rPr>
          <w:rFonts w:ascii="Arial" w:eastAsia="Arial" w:hAnsi="Arial" w:cs="Arial"/>
          <w:spacing w:val="3"/>
        </w:rPr>
        <w:t>f</w:t>
      </w:r>
      <w:r w:rsidRPr="001D6D8A">
        <w:rPr>
          <w:rFonts w:ascii="Arial" w:eastAsia="Arial" w:hAnsi="Arial" w:cs="Arial"/>
        </w:rPr>
        <w:t>a</w:t>
      </w:r>
      <w:r w:rsidRPr="001D6D8A">
        <w:rPr>
          <w:rFonts w:ascii="Arial" w:eastAsia="Arial" w:hAnsi="Arial" w:cs="Arial"/>
          <w:spacing w:val="-3"/>
        </w:rPr>
        <w:t>v</w:t>
      </w:r>
      <w:r w:rsidRPr="001D6D8A">
        <w:rPr>
          <w:rFonts w:ascii="Arial" w:eastAsia="Arial" w:hAnsi="Arial" w:cs="Arial"/>
        </w:rPr>
        <w:t>or</w:t>
      </w:r>
      <w:r w:rsidRPr="001D6D8A">
        <w:rPr>
          <w:rFonts w:ascii="Arial" w:eastAsia="Arial" w:hAnsi="Arial" w:cs="Arial"/>
          <w:spacing w:val="2"/>
        </w:rPr>
        <w:t xml:space="preserve"> </w:t>
      </w:r>
      <w:r w:rsidRPr="001D6D8A">
        <w:rPr>
          <w:rFonts w:ascii="Arial" w:eastAsia="Arial" w:hAnsi="Arial" w:cs="Arial"/>
        </w:rPr>
        <w:t>de</w:t>
      </w:r>
      <w:r w:rsidRPr="001D6D8A">
        <w:rPr>
          <w:rFonts w:ascii="Arial" w:eastAsia="Arial" w:hAnsi="Arial" w:cs="Arial"/>
          <w:spacing w:val="1"/>
        </w:rPr>
        <w:t xml:space="preserve"> </w:t>
      </w:r>
      <w:r w:rsidRPr="001D6D8A">
        <w:rPr>
          <w:rFonts w:ascii="Arial" w:eastAsia="Arial" w:hAnsi="Arial" w:cs="Arial"/>
        </w:rPr>
        <w:t>p</w:t>
      </w:r>
      <w:r w:rsidRPr="001D6D8A">
        <w:rPr>
          <w:rFonts w:ascii="Arial" w:eastAsia="Arial" w:hAnsi="Arial" w:cs="Arial"/>
          <w:spacing w:val="-3"/>
        </w:rPr>
        <w:t>a</w:t>
      </w:r>
      <w:r w:rsidRPr="001D6D8A">
        <w:rPr>
          <w:rFonts w:ascii="Arial" w:eastAsia="Arial" w:hAnsi="Arial" w:cs="Arial"/>
          <w:spacing w:val="1"/>
        </w:rPr>
        <w:t>rt</w:t>
      </w:r>
      <w:r w:rsidRPr="001D6D8A">
        <w:rPr>
          <w:rFonts w:ascii="Arial" w:eastAsia="Arial" w:hAnsi="Arial" w:cs="Arial"/>
          <w:spacing w:val="-3"/>
        </w:rPr>
        <w:t>i</w:t>
      </w:r>
      <w:r w:rsidRPr="001D6D8A">
        <w:rPr>
          <w:rFonts w:ascii="Arial" w:eastAsia="Arial" w:hAnsi="Arial" w:cs="Arial"/>
        </w:rPr>
        <w:t>cu</w:t>
      </w:r>
      <w:r w:rsidRPr="001D6D8A">
        <w:rPr>
          <w:rFonts w:ascii="Arial" w:eastAsia="Arial" w:hAnsi="Arial" w:cs="Arial"/>
          <w:spacing w:val="-1"/>
        </w:rPr>
        <w:t>l</w:t>
      </w:r>
      <w:r w:rsidRPr="001D6D8A">
        <w:rPr>
          <w:rFonts w:ascii="Arial" w:eastAsia="Arial" w:hAnsi="Arial" w:cs="Arial"/>
        </w:rPr>
        <w:t>ares,</w:t>
      </w:r>
      <w:r w:rsidRPr="001D6D8A">
        <w:rPr>
          <w:rFonts w:ascii="Arial" w:eastAsia="Arial" w:hAnsi="Arial" w:cs="Arial"/>
          <w:spacing w:val="2"/>
        </w:rPr>
        <w:t xml:space="preserve"> </w:t>
      </w:r>
      <w:r w:rsidRPr="001D6D8A">
        <w:rPr>
          <w:rFonts w:ascii="Arial" w:eastAsia="Arial" w:hAnsi="Arial" w:cs="Arial"/>
        </w:rPr>
        <w:t>en</w:t>
      </w:r>
      <w:r w:rsidRPr="001D6D8A">
        <w:rPr>
          <w:rFonts w:ascii="Arial" w:eastAsia="Arial" w:hAnsi="Arial" w:cs="Arial"/>
          <w:spacing w:val="1"/>
        </w:rPr>
        <w:t xml:space="preserve"> </w:t>
      </w:r>
      <w:r w:rsidRPr="001D6D8A">
        <w:rPr>
          <w:rFonts w:ascii="Arial" w:eastAsia="Arial" w:hAnsi="Arial" w:cs="Arial"/>
          <w:spacing w:val="-2"/>
        </w:rPr>
        <w:t>c</w:t>
      </w:r>
      <w:r w:rsidRPr="001D6D8A">
        <w:rPr>
          <w:rFonts w:ascii="Arial" w:eastAsia="Arial" w:hAnsi="Arial" w:cs="Arial"/>
        </w:rPr>
        <w:t>o</w:t>
      </w:r>
      <w:r w:rsidRPr="001D6D8A">
        <w:rPr>
          <w:rFonts w:ascii="Arial" w:eastAsia="Arial" w:hAnsi="Arial" w:cs="Arial"/>
          <w:spacing w:val="-1"/>
        </w:rPr>
        <w:t>nt</w:t>
      </w:r>
      <w:r w:rsidRPr="001D6D8A">
        <w:rPr>
          <w:rFonts w:ascii="Arial" w:eastAsia="Arial" w:hAnsi="Arial" w:cs="Arial"/>
          <w:spacing w:val="1"/>
        </w:rPr>
        <w:t>r</w:t>
      </w:r>
      <w:r w:rsidRPr="001D6D8A">
        <w:rPr>
          <w:rFonts w:ascii="Arial" w:eastAsia="Arial" w:hAnsi="Arial" w:cs="Arial"/>
        </w:rPr>
        <w:t xml:space="preserve">a del </w:t>
      </w:r>
      <w:r w:rsidRPr="001D6D8A">
        <w:rPr>
          <w:rFonts w:ascii="Arial" w:eastAsia="Arial" w:hAnsi="Arial" w:cs="Arial"/>
          <w:spacing w:val="-1"/>
        </w:rPr>
        <w:t>G</w:t>
      </w:r>
      <w:r w:rsidRPr="001D6D8A">
        <w:rPr>
          <w:rFonts w:ascii="Arial" w:eastAsia="Arial" w:hAnsi="Arial" w:cs="Arial"/>
        </w:rPr>
        <w:t>o</w:t>
      </w:r>
      <w:r w:rsidRPr="001D6D8A">
        <w:rPr>
          <w:rFonts w:ascii="Arial" w:eastAsia="Arial" w:hAnsi="Arial" w:cs="Arial"/>
          <w:spacing w:val="-1"/>
        </w:rPr>
        <w:t>bi</w:t>
      </w:r>
      <w:r w:rsidRPr="001D6D8A">
        <w:rPr>
          <w:rFonts w:ascii="Arial" w:eastAsia="Arial" w:hAnsi="Arial" w:cs="Arial"/>
        </w:rPr>
        <w:t>erno</w:t>
      </w:r>
      <w:r w:rsidRPr="001D6D8A">
        <w:rPr>
          <w:rFonts w:ascii="Arial" w:eastAsia="Arial" w:hAnsi="Arial" w:cs="Arial"/>
          <w:spacing w:val="1"/>
        </w:rPr>
        <w:t xml:space="preserve"> </w:t>
      </w:r>
      <w:r w:rsidRPr="001D6D8A">
        <w:rPr>
          <w:rFonts w:ascii="Arial" w:eastAsia="Arial" w:hAnsi="Arial" w:cs="Arial"/>
        </w:rPr>
        <w:t>d</w:t>
      </w:r>
      <w:r w:rsidRPr="001D6D8A">
        <w:rPr>
          <w:rFonts w:ascii="Arial" w:eastAsia="Arial" w:hAnsi="Arial" w:cs="Arial"/>
          <w:spacing w:val="-1"/>
        </w:rPr>
        <w:t>e</w:t>
      </w:r>
      <w:r w:rsidRPr="001D6D8A">
        <w:rPr>
          <w:rFonts w:ascii="Arial" w:eastAsia="Arial" w:hAnsi="Arial" w:cs="Arial"/>
        </w:rPr>
        <w:t xml:space="preserve">l </w:t>
      </w:r>
      <w:r w:rsidRPr="001D6D8A">
        <w:rPr>
          <w:rFonts w:ascii="Arial" w:eastAsia="Arial" w:hAnsi="Arial" w:cs="Arial"/>
          <w:spacing w:val="-1"/>
        </w:rPr>
        <w:t>E</w:t>
      </w:r>
      <w:r w:rsidRPr="001D6D8A">
        <w:rPr>
          <w:rFonts w:ascii="Arial" w:eastAsia="Arial" w:hAnsi="Arial" w:cs="Arial"/>
        </w:rPr>
        <w:t>s</w:t>
      </w:r>
      <w:r w:rsidRPr="001D6D8A">
        <w:rPr>
          <w:rFonts w:ascii="Arial" w:eastAsia="Arial" w:hAnsi="Arial" w:cs="Arial"/>
          <w:spacing w:val="1"/>
        </w:rPr>
        <w:t>t</w:t>
      </w:r>
      <w:r w:rsidRPr="001D6D8A">
        <w:rPr>
          <w:rFonts w:ascii="Arial" w:eastAsia="Arial" w:hAnsi="Arial" w:cs="Arial"/>
        </w:rPr>
        <w:t>a</w:t>
      </w:r>
      <w:r w:rsidRPr="001D6D8A">
        <w:rPr>
          <w:rFonts w:ascii="Arial" w:eastAsia="Arial" w:hAnsi="Arial" w:cs="Arial"/>
          <w:spacing w:val="-1"/>
        </w:rPr>
        <w:t>d</w:t>
      </w:r>
      <w:r w:rsidRPr="001D6D8A">
        <w:rPr>
          <w:rFonts w:ascii="Arial" w:eastAsia="Arial" w:hAnsi="Arial" w:cs="Arial"/>
        </w:rPr>
        <w:t>o o</w:t>
      </w:r>
      <w:r w:rsidRPr="001D6D8A">
        <w:rPr>
          <w:rFonts w:ascii="Arial" w:eastAsia="Arial" w:hAnsi="Arial" w:cs="Arial"/>
          <w:spacing w:val="2"/>
        </w:rPr>
        <w:t xml:space="preserve"> </w:t>
      </w:r>
      <w:r w:rsidRPr="001D6D8A">
        <w:rPr>
          <w:rFonts w:ascii="Arial" w:eastAsia="Arial" w:hAnsi="Arial" w:cs="Arial"/>
          <w:spacing w:val="-3"/>
        </w:rPr>
        <w:t>d</w:t>
      </w:r>
      <w:r w:rsidRPr="001D6D8A">
        <w:rPr>
          <w:rFonts w:ascii="Arial" w:eastAsia="Arial" w:hAnsi="Arial" w:cs="Arial"/>
        </w:rPr>
        <w:t>e su</w:t>
      </w:r>
      <w:r w:rsidRPr="001D6D8A">
        <w:rPr>
          <w:rFonts w:ascii="Arial" w:eastAsia="Arial" w:hAnsi="Arial" w:cs="Arial"/>
          <w:spacing w:val="3"/>
        </w:rPr>
        <w:t xml:space="preserve"> </w:t>
      </w:r>
      <w:r w:rsidRPr="001D6D8A">
        <w:rPr>
          <w:rFonts w:ascii="Arial" w:eastAsia="Arial" w:hAnsi="Arial" w:cs="Arial"/>
        </w:rPr>
        <w:t>h</w:t>
      </w:r>
      <w:r w:rsidRPr="001D6D8A">
        <w:rPr>
          <w:rFonts w:ascii="Arial" w:eastAsia="Arial" w:hAnsi="Arial" w:cs="Arial"/>
          <w:spacing w:val="-1"/>
        </w:rPr>
        <w:t>a</w:t>
      </w:r>
      <w:r w:rsidRPr="001D6D8A">
        <w:rPr>
          <w:rFonts w:ascii="Arial" w:eastAsia="Arial" w:hAnsi="Arial" w:cs="Arial"/>
        </w:rPr>
        <w:t>c</w:t>
      </w:r>
      <w:r w:rsidRPr="001D6D8A">
        <w:rPr>
          <w:rFonts w:ascii="Arial" w:eastAsia="Arial" w:hAnsi="Arial" w:cs="Arial"/>
          <w:spacing w:val="-1"/>
        </w:rPr>
        <w:t>i</w:t>
      </w:r>
      <w:r w:rsidRPr="001D6D8A">
        <w:rPr>
          <w:rFonts w:ascii="Arial" w:eastAsia="Arial" w:hAnsi="Arial" w:cs="Arial"/>
        </w:rPr>
        <w:t>e</w:t>
      </w:r>
      <w:r w:rsidRPr="001D6D8A">
        <w:rPr>
          <w:rFonts w:ascii="Arial" w:eastAsia="Arial" w:hAnsi="Arial" w:cs="Arial"/>
          <w:spacing w:val="-1"/>
        </w:rPr>
        <w:t>n</w:t>
      </w:r>
      <w:r w:rsidRPr="001D6D8A">
        <w:rPr>
          <w:rFonts w:ascii="Arial" w:eastAsia="Arial" w:hAnsi="Arial" w:cs="Arial"/>
        </w:rPr>
        <w:t>d</w:t>
      </w:r>
      <w:r w:rsidRPr="001D6D8A">
        <w:rPr>
          <w:rFonts w:ascii="Arial" w:eastAsia="Arial" w:hAnsi="Arial" w:cs="Arial"/>
          <w:spacing w:val="-1"/>
        </w:rPr>
        <w:t>a</w:t>
      </w:r>
      <w:r w:rsidRPr="001D6D8A">
        <w:rPr>
          <w:rFonts w:ascii="Arial" w:eastAsia="Arial" w:hAnsi="Arial" w:cs="Arial"/>
        </w:rPr>
        <w:t>…”</w:t>
      </w:r>
    </w:p>
  </w:footnote>
  <w:footnote w:id="9">
    <w:p w14:paraId="3420F611" w14:textId="7C4E8BB1" w:rsidR="00E328B2" w:rsidRPr="00E328B2" w:rsidRDefault="00E328B2" w:rsidP="00E328B2">
      <w:pPr>
        <w:pStyle w:val="Textonotapie"/>
        <w:jc w:val="both"/>
        <w:rPr>
          <w:rFonts w:ascii="Arial" w:hAnsi="Arial" w:cs="Arial"/>
          <w:sz w:val="18"/>
          <w:szCs w:val="18"/>
          <w:lang w:val="es-ES"/>
        </w:rPr>
      </w:pPr>
      <w:r w:rsidRPr="00E328B2">
        <w:rPr>
          <w:rStyle w:val="Refdenotaalpie"/>
          <w:rFonts w:ascii="Arial" w:hAnsi="Arial" w:cs="Arial"/>
          <w:sz w:val="18"/>
          <w:szCs w:val="18"/>
        </w:rPr>
        <w:footnoteRef/>
      </w:r>
      <w:r w:rsidRPr="00E328B2">
        <w:rPr>
          <w:rFonts w:ascii="Arial" w:hAnsi="Arial" w:cs="Arial"/>
          <w:sz w:val="18"/>
          <w:szCs w:val="18"/>
        </w:rPr>
        <w:t xml:space="preserve"> El artículo 97, fracción I, inciso a), de la Ley de Amparo establece que procede el recurso de queja en amparo indirecto contra las resoluciones que desechen una demanda de amparo. Por su parte, el diverso 103 del mismo ordenamiento prevé que, en caso de resultar fundado el recurso, se dictará la resolución que corresponda sin necesidad de reenvío, salvo que ésta implique la reposición del procedimiento. Así, del análisis relacionado de esas disposiciones, tomando en consideración la naturaleza del recurso de queja en el que no existe devolución de jurisdicción, cuando un Tribunal Colegiado de Circuito declare fundado el recurso de queja contra el desechamiento de una demanda de amparo, éste dictará la resolución que corresponda, ordenando al Juez de Distrito proveer lo conducente en relación con la admisión, en términos de los artículos 112 a 115 del propio ordenamiento, lo que implica que no puede asumir la jurisdicción que a éste corresponde.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98B49" w14:textId="1DBC5489" w:rsidR="00C4506F" w:rsidRDefault="00C4506F">
    <w:pPr>
      <w:pStyle w:val="Encabezado"/>
    </w:pPr>
    <w:r>
      <w:rPr>
        <w:noProof/>
      </w:rPr>
      <w:drawing>
        <wp:anchor distT="0" distB="0" distL="114300" distR="114300" simplePos="0" relativeHeight="251662337" behindDoc="1" locked="0" layoutInCell="1" allowOverlap="1" wp14:anchorId="454E57A4" wp14:editId="2AA0C2A8">
          <wp:simplePos x="0" y="0"/>
          <wp:positionH relativeFrom="column">
            <wp:posOffset>5917565</wp:posOffset>
          </wp:positionH>
          <wp:positionV relativeFrom="paragraph">
            <wp:posOffset>4045585</wp:posOffset>
          </wp:positionV>
          <wp:extent cx="1030605" cy="1256030"/>
          <wp:effectExtent l="0" t="0" r="0" b="1270"/>
          <wp:wrapNone/>
          <wp:docPr id="1546814770" name="Imagen 1546814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0556683"/>
      <w:docPartObj>
        <w:docPartGallery w:val="Page Numbers (Top of Page)"/>
        <w:docPartUnique/>
      </w:docPartObj>
    </w:sdtPr>
    <w:sdtEndPr/>
    <w:sdtContent>
      <w:p w14:paraId="3BD03D80" w14:textId="0320EEE1"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1" behindDoc="0" locked="0" layoutInCell="1" allowOverlap="1" wp14:anchorId="7E4D2DD9" wp14:editId="315850E6">
              <wp:simplePos x="0" y="0"/>
              <wp:positionH relativeFrom="column">
                <wp:posOffset>99695</wp:posOffset>
              </wp:positionH>
              <wp:positionV relativeFrom="paragraph">
                <wp:posOffset>-362585</wp:posOffset>
              </wp:positionV>
              <wp:extent cx="2495550" cy="63119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E2B7D" w:rsidRPr="009E2B7D">
          <w:rPr>
            <w:noProof/>
            <w:lang w:val="es-ES"/>
          </w:rPr>
          <w:t>9</w:t>
        </w:r>
        <w:r>
          <w:fldChar w:fldCharType="end"/>
        </w:r>
      </w:p>
    </w:sdtContent>
  </w:sdt>
  <w:p w14:paraId="6DE680F6" w14:textId="2178F0CD" w:rsidR="003C3183" w:rsidRDefault="00C4506F">
    <w:pPr>
      <w:pStyle w:val="Encabezado"/>
    </w:pPr>
    <w:r>
      <w:rPr>
        <w:noProof/>
      </w:rPr>
      <w:drawing>
        <wp:anchor distT="0" distB="0" distL="114300" distR="114300" simplePos="0" relativeHeight="251664385" behindDoc="1" locked="0" layoutInCell="1" allowOverlap="1" wp14:anchorId="13A1EA0E" wp14:editId="3BAD00F5">
          <wp:simplePos x="0" y="0"/>
          <wp:positionH relativeFrom="column">
            <wp:posOffset>-1353820</wp:posOffset>
          </wp:positionH>
          <wp:positionV relativeFrom="paragraph">
            <wp:posOffset>3893820</wp:posOffset>
          </wp:positionV>
          <wp:extent cx="1030605" cy="1256030"/>
          <wp:effectExtent l="0" t="0" r="0" b="1270"/>
          <wp:wrapNone/>
          <wp:docPr id="1696424549" name="Imagen 1696424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701833"/>
      <w:docPartObj>
        <w:docPartGallery w:val="Page Numbers (Top of Page)"/>
        <w:docPartUnique/>
      </w:docPartObj>
    </w:sdtPr>
    <w:sdtEndPr/>
    <w:sdtContent>
      <w:p w14:paraId="43039DC9" w14:textId="7079BFBD"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71A0925A">
              <wp:simplePos x="0" y="0"/>
              <wp:positionH relativeFrom="column">
                <wp:posOffset>-803275</wp:posOffset>
              </wp:positionH>
              <wp:positionV relativeFrom="paragraph">
                <wp:posOffset>-360045</wp:posOffset>
              </wp:positionV>
              <wp:extent cx="2495550" cy="63119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9E2B7D" w:rsidRPr="009E2B7D">
          <w:rPr>
            <w:noProof/>
            <w:lang w:val="es-ES"/>
          </w:rPr>
          <w:t>1</w:t>
        </w:r>
        <w:r>
          <w:fldChar w:fldCharType="end"/>
        </w:r>
      </w:p>
    </w:sdtContent>
  </w:sdt>
  <w:p w14:paraId="703CC1EE" w14:textId="25AD5A5C" w:rsidR="003C3183" w:rsidRDefault="00C4506F">
    <w:pPr>
      <w:pStyle w:val="Encabezado"/>
    </w:pPr>
    <w:r>
      <w:rPr>
        <w:noProof/>
      </w:rPr>
      <w:drawing>
        <wp:anchor distT="0" distB="0" distL="114300" distR="114300" simplePos="0" relativeHeight="251660289" behindDoc="1" locked="0" layoutInCell="1" allowOverlap="1" wp14:anchorId="6AA8339C" wp14:editId="58AF64FE">
          <wp:simplePos x="0" y="0"/>
          <wp:positionH relativeFrom="column">
            <wp:posOffset>-1410970</wp:posOffset>
          </wp:positionH>
          <wp:positionV relativeFrom="paragraph">
            <wp:posOffset>4236720</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357D33E0"/>
    <w:multiLevelType w:val="hybridMultilevel"/>
    <w:tmpl w:val="86528EEE"/>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77521F"/>
    <w:multiLevelType w:val="hybridMultilevel"/>
    <w:tmpl w:val="F1BA0DC0"/>
    <w:lvl w:ilvl="0" w:tplc="39D4D61E">
      <w:start w:val="1"/>
      <w:numFmt w:val="lowerLetter"/>
      <w:lvlText w:val="%1)"/>
      <w:lvlJc w:val="left"/>
      <w:pPr>
        <w:ind w:left="1494" w:hanging="360"/>
      </w:pPr>
      <w:rPr>
        <w:rFonts w:hint="default"/>
        <w:color w:val="FF000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0961985"/>
    <w:multiLevelType w:val="hybridMultilevel"/>
    <w:tmpl w:val="3A3685E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91A335C"/>
    <w:multiLevelType w:val="hybridMultilevel"/>
    <w:tmpl w:val="C658C516"/>
    <w:lvl w:ilvl="0" w:tplc="D078258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4" w15:restartNumberingAfterBreak="0">
    <w:nsid w:val="7CA817B6"/>
    <w:multiLevelType w:val="hybridMultilevel"/>
    <w:tmpl w:val="DC88EAD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16cid:durableId="1906987108">
    <w:abstractNumId w:val="10"/>
  </w:num>
  <w:num w:numId="2" w16cid:durableId="925192958">
    <w:abstractNumId w:val="14"/>
  </w:num>
  <w:num w:numId="3" w16cid:durableId="1403798458">
    <w:abstractNumId w:val="22"/>
  </w:num>
  <w:num w:numId="4" w16cid:durableId="1193690984">
    <w:abstractNumId w:val="7"/>
  </w:num>
  <w:num w:numId="5" w16cid:durableId="1469202513">
    <w:abstractNumId w:val="18"/>
  </w:num>
  <w:num w:numId="6" w16cid:durableId="1890266426">
    <w:abstractNumId w:val="9"/>
  </w:num>
  <w:num w:numId="7" w16cid:durableId="1116758641">
    <w:abstractNumId w:val="20"/>
  </w:num>
  <w:num w:numId="8" w16cid:durableId="912201864">
    <w:abstractNumId w:val="4"/>
  </w:num>
  <w:num w:numId="9" w16cid:durableId="1767459141">
    <w:abstractNumId w:val="5"/>
  </w:num>
  <w:num w:numId="10" w16cid:durableId="1961834748">
    <w:abstractNumId w:val="3"/>
  </w:num>
  <w:num w:numId="11" w16cid:durableId="220947427">
    <w:abstractNumId w:val="2"/>
  </w:num>
  <w:num w:numId="12" w16cid:durableId="1546260750">
    <w:abstractNumId w:val="11"/>
  </w:num>
  <w:num w:numId="13" w16cid:durableId="2090731578">
    <w:abstractNumId w:val="15"/>
  </w:num>
  <w:num w:numId="14" w16cid:durableId="1549683104">
    <w:abstractNumId w:val="8"/>
  </w:num>
  <w:num w:numId="15" w16cid:durableId="848907334">
    <w:abstractNumId w:val="0"/>
  </w:num>
  <w:num w:numId="16" w16cid:durableId="103769059">
    <w:abstractNumId w:val="13"/>
  </w:num>
  <w:num w:numId="17" w16cid:durableId="1679507080">
    <w:abstractNumId w:val="16"/>
  </w:num>
  <w:num w:numId="18" w16cid:durableId="1940521492">
    <w:abstractNumId w:val="1"/>
  </w:num>
  <w:num w:numId="19" w16cid:durableId="893279459">
    <w:abstractNumId w:val="23"/>
  </w:num>
  <w:num w:numId="20" w16cid:durableId="973947468">
    <w:abstractNumId w:val="25"/>
  </w:num>
  <w:num w:numId="21" w16cid:durableId="281233490">
    <w:abstractNumId w:val="6"/>
  </w:num>
  <w:num w:numId="22" w16cid:durableId="1707829944">
    <w:abstractNumId w:val="21"/>
  </w:num>
  <w:num w:numId="23" w16cid:durableId="538512810">
    <w:abstractNumId w:val="24"/>
  </w:num>
  <w:num w:numId="24" w16cid:durableId="769929171">
    <w:abstractNumId w:val="19"/>
  </w:num>
  <w:num w:numId="25" w16cid:durableId="745957752">
    <w:abstractNumId w:val="17"/>
  </w:num>
  <w:num w:numId="26" w16cid:durableId="410273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evenAndOddHeaders/>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C41"/>
    <w:rsid w:val="00026F4A"/>
    <w:rsid w:val="000272BD"/>
    <w:rsid w:val="00027A22"/>
    <w:rsid w:val="00030491"/>
    <w:rsid w:val="00031C21"/>
    <w:rsid w:val="00032827"/>
    <w:rsid w:val="00033695"/>
    <w:rsid w:val="000337D1"/>
    <w:rsid w:val="00035E01"/>
    <w:rsid w:val="000363E1"/>
    <w:rsid w:val="00036966"/>
    <w:rsid w:val="00036A0C"/>
    <w:rsid w:val="000400D4"/>
    <w:rsid w:val="000426C9"/>
    <w:rsid w:val="000431D9"/>
    <w:rsid w:val="00043748"/>
    <w:rsid w:val="00044C65"/>
    <w:rsid w:val="00045E11"/>
    <w:rsid w:val="000463EA"/>
    <w:rsid w:val="000504AB"/>
    <w:rsid w:val="00051177"/>
    <w:rsid w:val="0005145D"/>
    <w:rsid w:val="0005415A"/>
    <w:rsid w:val="00055C88"/>
    <w:rsid w:val="00057B7A"/>
    <w:rsid w:val="00060198"/>
    <w:rsid w:val="000606F7"/>
    <w:rsid w:val="00060F2B"/>
    <w:rsid w:val="00064AC2"/>
    <w:rsid w:val="000662B7"/>
    <w:rsid w:val="00070605"/>
    <w:rsid w:val="00075A85"/>
    <w:rsid w:val="00076B0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644"/>
    <w:rsid w:val="000A5C47"/>
    <w:rsid w:val="000A5C7A"/>
    <w:rsid w:val="000A7EB6"/>
    <w:rsid w:val="000B149F"/>
    <w:rsid w:val="000B1C0B"/>
    <w:rsid w:val="000B426C"/>
    <w:rsid w:val="000B48CB"/>
    <w:rsid w:val="000B4A0F"/>
    <w:rsid w:val="000B522E"/>
    <w:rsid w:val="000B52EA"/>
    <w:rsid w:val="000B6196"/>
    <w:rsid w:val="000C1184"/>
    <w:rsid w:val="000C14B9"/>
    <w:rsid w:val="000C35D8"/>
    <w:rsid w:val="000C3D4D"/>
    <w:rsid w:val="000C5EA0"/>
    <w:rsid w:val="000C6172"/>
    <w:rsid w:val="000C67C3"/>
    <w:rsid w:val="000C6FAD"/>
    <w:rsid w:val="000C7EB2"/>
    <w:rsid w:val="000D1115"/>
    <w:rsid w:val="000D1520"/>
    <w:rsid w:val="000D23FD"/>
    <w:rsid w:val="000D43D4"/>
    <w:rsid w:val="000D68D7"/>
    <w:rsid w:val="000D6A96"/>
    <w:rsid w:val="000D6EB7"/>
    <w:rsid w:val="000D730C"/>
    <w:rsid w:val="000E05B1"/>
    <w:rsid w:val="000E1601"/>
    <w:rsid w:val="000E2FD3"/>
    <w:rsid w:val="000E4994"/>
    <w:rsid w:val="000E728E"/>
    <w:rsid w:val="000F22D4"/>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B7F"/>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4110"/>
    <w:rsid w:val="00145DE8"/>
    <w:rsid w:val="001510C0"/>
    <w:rsid w:val="00151127"/>
    <w:rsid w:val="0015148F"/>
    <w:rsid w:val="001514E4"/>
    <w:rsid w:val="0015175F"/>
    <w:rsid w:val="00153004"/>
    <w:rsid w:val="00155F12"/>
    <w:rsid w:val="0016023B"/>
    <w:rsid w:val="001604C8"/>
    <w:rsid w:val="00160C14"/>
    <w:rsid w:val="00161E06"/>
    <w:rsid w:val="001628B3"/>
    <w:rsid w:val="00163799"/>
    <w:rsid w:val="001658D6"/>
    <w:rsid w:val="00166E0B"/>
    <w:rsid w:val="0016783D"/>
    <w:rsid w:val="0017009A"/>
    <w:rsid w:val="00170B83"/>
    <w:rsid w:val="00174ECA"/>
    <w:rsid w:val="0017704F"/>
    <w:rsid w:val="00177478"/>
    <w:rsid w:val="001776F9"/>
    <w:rsid w:val="00181533"/>
    <w:rsid w:val="001824EB"/>
    <w:rsid w:val="00182786"/>
    <w:rsid w:val="00182F11"/>
    <w:rsid w:val="0018339A"/>
    <w:rsid w:val="00184940"/>
    <w:rsid w:val="00185033"/>
    <w:rsid w:val="00186A7C"/>
    <w:rsid w:val="001878F3"/>
    <w:rsid w:val="00190EE6"/>
    <w:rsid w:val="001915E8"/>
    <w:rsid w:val="0019199C"/>
    <w:rsid w:val="00192276"/>
    <w:rsid w:val="00192D4C"/>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DC7"/>
    <w:rsid w:val="001B77BA"/>
    <w:rsid w:val="001C0539"/>
    <w:rsid w:val="001C0F76"/>
    <w:rsid w:val="001C3689"/>
    <w:rsid w:val="001C4D66"/>
    <w:rsid w:val="001C505A"/>
    <w:rsid w:val="001C54B4"/>
    <w:rsid w:val="001C6514"/>
    <w:rsid w:val="001D267C"/>
    <w:rsid w:val="001D3740"/>
    <w:rsid w:val="001D3A36"/>
    <w:rsid w:val="001D4A72"/>
    <w:rsid w:val="001D6D8A"/>
    <w:rsid w:val="001E054B"/>
    <w:rsid w:val="001E1A1B"/>
    <w:rsid w:val="001E49C1"/>
    <w:rsid w:val="001E4A0B"/>
    <w:rsid w:val="001E5543"/>
    <w:rsid w:val="001F28A5"/>
    <w:rsid w:val="001F2FF9"/>
    <w:rsid w:val="001F31F1"/>
    <w:rsid w:val="001F4905"/>
    <w:rsid w:val="001F5A9D"/>
    <w:rsid w:val="001F7521"/>
    <w:rsid w:val="001F79C0"/>
    <w:rsid w:val="0020106B"/>
    <w:rsid w:val="00203B91"/>
    <w:rsid w:val="0020453C"/>
    <w:rsid w:val="0020517C"/>
    <w:rsid w:val="002064FE"/>
    <w:rsid w:val="00206AF9"/>
    <w:rsid w:val="0020764C"/>
    <w:rsid w:val="002119B0"/>
    <w:rsid w:val="00214024"/>
    <w:rsid w:val="00214DF3"/>
    <w:rsid w:val="00214E4D"/>
    <w:rsid w:val="00215C5C"/>
    <w:rsid w:val="002161AA"/>
    <w:rsid w:val="002175BF"/>
    <w:rsid w:val="00220F2F"/>
    <w:rsid w:val="0022127C"/>
    <w:rsid w:val="00221CC8"/>
    <w:rsid w:val="002257D3"/>
    <w:rsid w:val="00226128"/>
    <w:rsid w:val="00230C55"/>
    <w:rsid w:val="00230E4C"/>
    <w:rsid w:val="002318D5"/>
    <w:rsid w:val="00232A48"/>
    <w:rsid w:val="00232AB6"/>
    <w:rsid w:val="00233486"/>
    <w:rsid w:val="00233ACB"/>
    <w:rsid w:val="00234E76"/>
    <w:rsid w:val="00235538"/>
    <w:rsid w:val="00240B34"/>
    <w:rsid w:val="00240C50"/>
    <w:rsid w:val="002419CF"/>
    <w:rsid w:val="002432AA"/>
    <w:rsid w:val="00244364"/>
    <w:rsid w:val="00245075"/>
    <w:rsid w:val="00251577"/>
    <w:rsid w:val="002519E7"/>
    <w:rsid w:val="00252425"/>
    <w:rsid w:val="0025245F"/>
    <w:rsid w:val="002524BD"/>
    <w:rsid w:val="00252E0F"/>
    <w:rsid w:val="00263D95"/>
    <w:rsid w:val="00265704"/>
    <w:rsid w:val="00267C69"/>
    <w:rsid w:val="0027164D"/>
    <w:rsid w:val="0027381E"/>
    <w:rsid w:val="00273FAA"/>
    <w:rsid w:val="002744FF"/>
    <w:rsid w:val="002747AF"/>
    <w:rsid w:val="00274E07"/>
    <w:rsid w:val="0027572E"/>
    <w:rsid w:val="00275F15"/>
    <w:rsid w:val="0027767F"/>
    <w:rsid w:val="00280E8D"/>
    <w:rsid w:val="0028174D"/>
    <w:rsid w:val="0028475A"/>
    <w:rsid w:val="00284A85"/>
    <w:rsid w:val="00285699"/>
    <w:rsid w:val="00286C07"/>
    <w:rsid w:val="00290314"/>
    <w:rsid w:val="002914F2"/>
    <w:rsid w:val="00292090"/>
    <w:rsid w:val="00292144"/>
    <w:rsid w:val="00292797"/>
    <w:rsid w:val="00295133"/>
    <w:rsid w:val="00296314"/>
    <w:rsid w:val="00296A0F"/>
    <w:rsid w:val="002A0BB4"/>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2370"/>
    <w:rsid w:val="002C2874"/>
    <w:rsid w:val="002C2EE5"/>
    <w:rsid w:val="002C48D3"/>
    <w:rsid w:val="002C4C27"/>
    <w:rsid w:val="002C501F"/>
    <w:rsid w:val="002D0236"/>
    <w:rsid w:val="002D1F19"/>
    <w:rsid w:val="002D696F"/>
    <w:rsid w:val="002D794E"/>
    <w:rsid w:val="002E0F64"/>
    <w:rsid w:val="002E19D5"/>
    <w:rsid w:val="002E51ED"/>
    <w:rsid w:val="002E6A31"/>
    <w:rsid w:val="002F02FB"/>
    <w:rsid w:val="002F08AA"/>
    <w:rsid w:val="002F0F70"/>
    <w:rsid w:val="002F2F88"/>
    <w:rsid w:val="002F4A47"/>
    <w:rsid w:val="002F62ED"/>
    <w:rsid w:val="002F71C8"/>
    <w:rsid w:val="00300882"/>
    <w:rsid w:val="00301470"/>
    <w:rsid w:val="003027CB"/>
    <w:rsid w:val="003039BE"/>
    <w:rsid w:val="00304F2A"/>
    <w:rsid w:val="003054D8"/>
    <w:rsid w:val="003056FB"/>
    <w:rsid w:val="003057ED"/>
    <w:rsid w:val="00307C60"/>
    <w:rsid w:val="00310690"/>
    <w:rsid w:val="0031131E"/>
    <w:rsid w:val="003119B9"/>
    <w:rsid w:val="00312C45"/>
    <w:rsid w:val="00313126"/>
    <w:rsid w:val="00314C35"/>
    <w:rsid w:val="003173F3"/>
    <w:rsid w:val="0032516A"/>
    <w:rsid w:val="003272FF"/>
    <w:rsid w:val="00327322"/>
    <w:rsid w:val="00327ABE"/>
    <w:rsid w:val="00330516"/>
    <w:rsid w:val="0033075F"/>
    <w:rsid w:val="00330E66"/>
    <w:rsid w:val="00331255"/>
    <w:rsid w:val="003337E5"/>
    <w:rsid w:val="00334E8F"/>
    <w:rsid w:val="00335E07"/>
    <w:rsid w:val="003363CD"/>
    <w:rsid w:val="00337745"/>
    <w:rsid w:val="0034010C"/>
    <w:rsid w:val="0034140C"/>
    <w:rsid w:val="00343014"/>
    <w:rsid w:val="00345708"/>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70E42"/>
    <w:rsid w:val="00371394"/>
    <w:rsid w:val="00371465"/>
    <w:rsid w:val="003721BC"/>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36D0"/>
    <w:rsid w:val="003A4498"/>
    <w:rsid w:val="003A4813"/>
    <w:rsid w:val="003A568C"/>
    <w:rsid w:val="003A58AB"/>
    <w:rsid w:val="003A616F"/>
    <w:rsid w:val="003A66BF"/>
    <w:rsid w:val="003B1245"/>
    <w:rsid w:val="003B457A"/>
    <w:rsid w:val="003B4C32"/>
    <w:rsid w:val="003B5A3A"/>
    <w:rsid w:val="003B5C38"/>
    <w:rsid w:val="003C017E"/>
    <w:rsid w:val="003C1032"/>
    <w:rsid w:val="003C27E4"/>
    <w:rsid w:val="003C2967"/>
    <w:rsid w:val="003C3183"/>
    <w:rsid w:val="003C37D1"/>
    <w:rsid w:val="003C3CAD"/>
    <w:rsid w:val="003C4D97"/>
    <w:rsid w:val="003C6BA7"/>
    <w:rsid w:val="003C6C0A"/>
    <w:rsid w:val="003C709B"/>
    <w:rsid w:val="003C797E"/>
    <w:rsid w:val="003C7C99"/>
    <w:rsid w:val="003D2D38"/>
    <w:rsid w:val="003D38DE"/>
    <w:rsid w:val="003D39C4"/>
    <w:rsid w:val="003D5F62"/>
    <w:rsid w:val="003D64AE"/>
    <w:rsid w:val="003D6C41"/>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1323"/>
    <w:rsid w:val="004018A4"/>
    <w:rsid w:val="00402287"/>
    <w:rsid w:val="004037F2"/>
    <w:rsid w:val="0040395C"/>
    <w:rsid w:val="0040451D"/>
    <w:rsid w:val="004107AC"/>
    <w:rsid w:val="00410B01"/>
    <w:rsid w:val="00411AB4"/>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5298"/>
    <w:rsid w:val="0043687D"/>
    <w:rsid w:val="00440813"/>
    <w:rsid w:val="00440BA2"/>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4066"/>
    <w:rsid w:val="004658F8"/>
    <w:rsid w:val="004660BC"/>
    <w:rsid w:val="00466AFA"/>
    <w:rsid w:val="00471718"/>
    <w:rsid w:val="00471CD3"/>
    <w:rsid w:val="00471CEB"/>
    <w:rsid w:val="004720BB"/>
    <w:rsid w:val="004723BF"/>
    <w:rsid w:val="00481380"/>
    <w:rsid w:val="0048308A"/>
    <w:rsid w:val="00483BAD"/>
    <w:rsid w:val="00483C33"/>
    <w:rsid w:val="00484994"/>
    <w:rsid w:val="00485E2A"/>
    <w:rsid w:val="004865E5"/>
    <w:rsid w:val="00487F70"/>
    <w:rsid w:val="004901A3"/>
    <w:rsid w:val="00491DCC"/>
    <w:rsid w:val="00492932"/>
    <w:rsid w:val="00492A55"/>
    <w:rsid w:val="0049367F"/>
    <w:rsid w:val="00493C88"/>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0F83"/>
    <w:rsid w:val="004C1757"/>
    <w:rsid w:val="004C2614"/>
    <w:rsid w:val="004C3A80"/>
    <w:rsid w:val="004C46F3"/>
    <w:rsid w:val="004C4DF5"/>
    <w:rsid w:val="004C582E"/>
    <w:rsid w:val="004C6111"/>
    <w:rsid w:val="004D316E"/>
    <w:rsid w:val="004D3D4E"/>
    <w:rsid w:val="004D40B5"/>
    <w:rsid w:val="004D51BF"/>
    <w:rsid w:val="004D6BE1"/>
    <w:rsid w:val="004E1EA0"/>
    <w:rsid w:val="004E22C7"/>
    <w:rsid w:val="004E3830"/>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7932"/>
    <w:rsid w:val="005202AA"/>
    <w:rsid w:val="00521411"/>
    <w:rsid w:val="00521B5E"/>
    <w:rsid w:val="00522225"/>
    <w:rsid w:val="005222BD"/>
    <w:rsid w:val="00523C6A"/>
    <w:rsid w:val="00524334"/>
    <w:rsid w:val="005249F7"/>
    <w:rsid w:val="00524C59"/>
    <w:rsid w:val="00524C88"/>
    <w:rsid w:val="00525623"/>
    <w:rsid w:val="00525777"/>
    <w:rsid w:val="0052682C"/>
    <w:rsid w:val="005268BA"/>
    <w:rsid w:val="005277D3"/>
    <w:rsid w:val="00531F63"/>
    <w:rsid w:val="005322C2"/>
    <w:rsid w:val="00533365"/>
    <w:rsid w:val="00533B89"/>
    <w:rsid w:val="0053425C"/>
    <w:rsid w:val="005359BA"/>
    <w:rsid w:val="00535D70"/>
    <w:rsid w:val="00537BAE"/>
    <w:rsid w:val="005402F1"/>
    <w:rsid w:val="005428ED"/>
    <w:rsid w:val="005446DC"/>
    <w:rsid w:val="005454DF"/>
    <w:rsid w:val="00546E77"/>
    <w:rsid w:val="00551613"/>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67FA"/>
    <w:rsid w:val="00580B33"/>
    <w:rsid w:val="005814B7"/>
    <w:rsid w:val="00581667"/>
    <w:rsid w:val="005835BB"/>
    <w:rsid w:val="00583B55"/>
    <w:rsid w:val="00583E3A"/>
    <w:rsid w:val="0058415D"/>
    <w:rsid w:val="00584541"/>
    <w:rsid w:val="005845DA"/>
    <w:rsid w:val="0058481F"/>
    <w:rsid w:val="0058547F"/>
    <w:rsid w:val="00590AE5"/>
    <w:rsid w:val="00591D82"/>
    <w:rsid w:val="00592098"/>
    <w:rsid w:val="0059353C"/>
    <w:rsid w:val="00595B96"/>
    <w:rsid w:val="00596348"/>
    <w:rsid w:val="005A129B"/>
    <w:rsid w:val="005A1A86"/>
    <w:rsid w:val="005A1E73"/>
    <w:rsid w:val="005A2B09"/>
    <w:rsid w:val="005A2F42"/>
    <w:rsid w:val="005A3221"/>
    <w:rsid w:val="005A4A79"/>
    <w:rsid w:val="005A5A1F"/>
    <w:rsid w:val="005A63CC"/>
    <w:rsid w:val="005A6658"/>
    <w:rsid w:val="005B0909"/>
    <w:rsid w:val="005B18A3"/>
    <w:rsid w:val="005B2116"/>
    <w:rsid w:val="005B4306"/>
    <w:rsid w:val="005B48E3"/>
    <w:rsid w:val="005B5E0B"/>
    <w:rsid w:val="005B650F"/>
    <w:rsid w:val="005B71FD"/>
    <w:rsid w:val="005B792A"/>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2CAD"/>
    <w:rsid w:val="005D3B58"/>
    <w:rsid w:val="005D444A"/>
    <w:rsid w:val="005D495F"/>
    <w:rsid w:val="005D64B5"/>
    <w:rsid w:val="005D6536"/>
    <w:rsid w:val="005E2092"/>
    <w:rsid w:val="005E3D37"/>
    <w:rsid w:val="005E6CF4"/>
    <w:rsid w:val="005F0087"/>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5005"/>
    <w:rsid w:val="00615417"/>
    <w:rsid w:val="00620928"/>
    <w:rsid w:val="00620938"/>
    <w:rsid w:val="006217D7"/>
    <w:rsid w:val="006249F5"/>
    <w:rsid w:val="00625ECE"/>
    <w:rsid w:val="0062715A"/>
    <w:rsid w:val="00627291"/>
    <w:rsid w:val="00630024"/>
    <w:rsid w:val="00631280"/>
    <w:rsid w:val="0063189B"/>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6005E"/>
    <w:rsid w:val="00661DF3"/>
    <w:rsid w:val="00662D5D"/>
    <w:rsid w:val="00663D6B"/>
    <w:rsid w:val="0066436A"/>
    <w:rsid w:val="00670A60"/>
    <w:rsid w:val="00671A70"/>
    <w:rsid w:val="00672582"/>
    <w:rsid w:val="00676804"/>
    <w:rsid w:val="006801B9"/>
    <w:rsid w:val="0068021E"/>
    <w:rsid w:val="00683324"/>
    <w:rsid w:val="006834CB"/>
    <w:rsid w:val="00684FE5"/>
    <w:rsid w:val="006862B1"/>
    <w:rsid w:val="0068647A"/>
    <w:rsid w:val="00686B45"/>
    <w:rsid w:val="00687079"/>
    <w:rsid w:val="00687115"/>
    <w:rsid w:val="0069002D"/>
    <w:rsid w:val="0069057A"/>
    <w:rsid w:val="006908BC"/>
    <w:rsid w:val="006917C4"/>
    <w:rsid w:val="00692FC6"/>
    <w:rsid w:val="00692FF7"/>
    <w:rsid w:val="00693CF3"/>
    <w:rsid w:val="00694F98"/>
    <w:rsid w:val="00696743"/>
    <w:rsid w:val="006A3386"/>
    <w:rsid w:val="006A46E5"/>
    <w:rsid w:val="006A47AD"/>
    <w:rsid w:val="006A54B9"/>
    <w:rsid w:val="006B022F"/>
    <w:rsid w:val="006B091C"/>
    <w:rsid w:val="006B2272"/>
    <w:rsid w:val="006B2FCC"/>
    <w:rsid w:val="006B6D85"/>
    <w:rsid w:val="006B6EE7"/>
    <w:rsid w:val="006B7946"/>
    <w:rsid w:val="006B7E96"/>
    <w:rsid w:val="006C065C"/>
    <w:rsid w:val="006C20FD"/>
    <w:rsid w:val="006C37A1"/>
    <w:rsid w:val="006C387D"/>
    <w:rsid w:val="006C66B7"/>
    <w:rsid w:val="006D29F5"/>
    <w:rsid w:val="006D3D3C"/>
    <w:rsid w:val="006D5469"/>
    <w:rsid w:val="006D70AE"/>
    <w:rsid w:val="006D7F02"/>
    <w:rsid w:val="006E0AD6"/>
    <w:rsid w:val="006E2286"/>
    <w:rsid w:val="006E6CDF"/>
    <w:rsid w:val="006E71B3"/>
    <w:rsid w:val="006E7ABD"/>
    <w:rsid w:val="006F04EE"/>
    <w:rsid w:val="006F0524"/>
    <w:rsid w:val="006F3FD9"/>
    <w:rsid w:val="006F4207"/>
    <w:rsid w:val="006F4CFF"/>
    <w:rsid w:val="006F68B3"/>
    <w:rsid w:val="006F732B"/>
    <w:rsid w:val="00700A6E"/>
    <w:rsid w:val="00700F4F"/>
    <w:rsid w:val="007018C1"/>
    <w:rsid w:val="00701933"/>
    <w:rsid w:val="00702C0B"/>
    <w:rsid w:val="00703FF6"/>
    <w:rsid w:val="00704914"/>
    <w:rsid w:val="00704FFF"/>
    <w:rsid w:val="00705168"/>
    <w:rsid w:val="007069C1"/>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A25"/>
    <w:rsid w:val="007350E0"/>
    <w:rsid w:val="00735FD1"/>
    <w:rsid w:val="0073673D"/>
    <w:rsid w:val="00736743"/>
    <w:rsid w:val="00736F5B"/>
    <w:rsid w:val="00741456"/>
    <w:rsid w:val="00741E54"/>
    <w:rsid w:val="00742B73"/>
    <w:rsid w:val="00742C49"/>
    <w:rsid w:val="00742D1B"/>
    <w:rsid w:val="00742D40"/>
    <w:rsid w:val="00742D95"/>
    <w:rsid w:val="007438B6"/>
    <w:rsid w:val="00746507"/>
    <w:rsid w:val="0074663D"/>
    <w:rsid w:val="00747A8F"/>
    <w:rsid w:val="00747EB3"/>
    <w:rsid w:val="00750B8A"/>
    <w:rsid w:val="00751C3D"/>
    <w:rsid w:val="00754B12"/>
    <w:rsid w:val="007559C0"/>
    <w:rsid w:val="00755EFB"/>
    <w:rsid w:val="00756756"/>
    <w:rsid w:val="00756E31"/>
    <w:rsid w:val="0076119B"/>
    <w:rsid w:val="007617C7"/>
    <w:rsid w:val="007619E1"/>
    <w:rsid w:val="00762681"/>
    <w:rsid w:val="00763032"/>
    <w:rsid w:val="0076338B"/>
    <w:rsid w:val="00763C70"/>
    <w:rsid w:val="00764542"/>
    <w:rsid w:val="00765C49"/>
    <w:rsid w:val="007666BF"/>
    <w:rsid w:val="0076756B"/>
    <w:rsid w:val="00767BE1"/>
    <w:rsid w:val="00773FFE"/>
    <w:rsid w:val="00775EA3"/>
    <w:rsid w:val="00776DDD"/>
    <w:rsid w:val="00777D5B"/>
    <w:rsid w:val="007823CA"/>
    <w:rsid w:val="00782CC2"/>
    <w:rsid w:val="00783959"/>
    <w:rsid w:val="00783CAA"/>
    <w:rsid w:val="00785B67"/>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C62"/>
    <w:rsid w:val="007A14F2"/>
    <w:rsid w:val="007A2B3B"/>
    <w:rsid w:val="007A3460"/>
    <w:rsid w:val="007A6C7F"/>
    <w:rsid w:val="007B1421"/>
    <w:rsid w:val="007B2A1F"/>
    <w:rsid w:val="007B2C4C"/>
    <w:rsid w:val="007B3AC5"/>
    <w:rsid w:val="007B482D"/>
    <w:rsid w:val="007B5995"/>
    <w:rsid w:val="007B5A31"/>
    <w:rsid w:val="007C166F"/>
    <w:rsid w:val="007C4592"/>
    <w:rsid w:val="007C46E4"/>
    <w:rsid w:val="007C4EBB"/>
    <w:rsid w:val="007C5D60"/>
    <w:rsid w:val="007C7071"/>
    <w:rsid w:val="007C75B7"/>
    <w:rsid w:val="007D0938"/>
    <w:rsid w:val="007D0F26"/>
    <w:rsid w:val="007D1E1B"/>
    <w:rsid w:val="007D22FE"/>
    <w:rsid w:val="007D5781"/>
    <w:rsid w:val="007D64EC"/>
    <w:rsid w:val="007D64ED"/>
    <w:rsid w:val="007D75B9"/>
    <w:rsid w:val="007E019F"/>
    <w:rsid w:val="007E03E1"/>
    <w:rsid w:val="007E112A"/>
    <w:rsid w:val="007E4DCF"/>
    <w:rsid w:val="007E6E97"/>
    <w:rsid w:val="007E7555"/>
    <w:rsid w:val="007F03CD"/>
    <w:rsid w:val="007F0C57"/>
    <w:rsid w:val="007F2EA4"/>
    <w:rsid w:val="007F379C"/>
    <w:rsid w:val="007F4B21"/>
    <w:rsid w:val="007F54D9"/>
    <w:rsid w:val="00800787"/>
    <w:rsid w:val="00801C91"/>
    <w:rsid w:val="00802C86"/>
    <w:rsid w:val="00804B71"/>
    <w:rsid w:val="008051D7"/>
    <w:rsid w:val="00805745"/>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5FAF"/>
    <w:rsid w:val="00826527"/>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4411"/>
    <w:rsid w:val="00846424"/>
    <w:rsid w:val="0084703A"/>
    <w:rsid w:val="00847130"/>
    <w:rsid w:val="0084744F"/>
    <w:rsid w:val="0085255B"/>
    <w:rsid w:val="008533EA"/>
    <w:rsid w:val="00853484"/>
    <w:rsid w:val="00854937"/>
    <w:rsid w:val="00855326"/>
    <w:rsid w:val="00856627"/>
    <w:rsid w:val="00856D6D"/>
    <w:rsid w:val="0085715B"/>
    <w:rsid w:val="00857C91"/>
    <w:rsid w:val="00857D1F"/>
    <w:rsid w:val="00860775"/>
    <w:rsid w:val="00861089"/>
    <w:rsid w:val="008614DB"/>
    <w:rsid w:val="008634D1"/>
    <w:rsid w:val="00864F7F"/>
    <w:rsid w:val="00867A41"/>
    <w:rsid w:val="00871DB9"/>
    <w:rsid w:val="0087255D"/>
    <w:rsid w:val="0087390F"/>
    <w:rsid w:val="00876505"/>
    <w:rsid w:val="0087673F"/>
    <w:rsid w:val="00881C2B"/>
    <w:rsid w:val="00881C3E"/>
    <w:rsid w:val="00883F1B"/>
    <w:rsid w:val="00885546"/>
    <w:rsid w:val="0088558F"/>
    <w:rsid w:val="00885673"/>
    <w:rsid w:val="00885A67"/>
    <w:rsid w:val="00885E7B"/>
    <w:rsid w:val="00886F1B"/>
    <w:rsid w:val="00891032"/>
    <w:rsid w:val="00891558"/>
    <w:rsid w:val="00892003"/>
    <w:rsid w:val="00892B5A"/>
    <w:rsid w:val="00892E54"/>
    <w:rsid w:val="00893130"/>
    <w:rsid w:val="00893D88"/>
    <w:rsid w:val="00894303"/>
    <w:rsid w:val="00894E7C"/>
    <w:rsid w:val="0089592F"/>
    <w:rsid w:val="008966EA"/>
    <w:rsid w:val="008A000E"/>
    <w:rsid w:val="008A2015"/>
    <w:rsid w:val="008A2064"/>
    <w:rsid w:val="008A2895"/>
    <w:rsid w:val="008A2FD4"/>
    <w:rsid w:val="008A3A19"/>
    <w:rsid w:val="008A4435"/>
    <w:rsid w:val="008B0405"/>
    <w:rsid w:val="008B0DBF"/>
    <w:rsid w:val="008B24EC"/>
    <w:rsid w:val="008B7C4F"/>
    <w:rsid w:val="008B7D59"/>
    <w:rsid w:val="008C0D59"/>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EE3"/>
    <w:rsid w:val="00910A50"/>
    <w:rsid w:val="00910D69"/>
    <w:rsid w:val="00910E7B"/>
    <w:rsid w:val="0091257C"/>
    <w:rsid w:val="00912E3C"/>
    <w:rsid w:val="00913416"/>
    <w:rsid w:val="009164EB"/>
    <w:rsid w:val="00917BCC"/>
    <w:rsid w:val="00917E3A"/>
    <w:rsid w:val="00920C87"/>
    <w:rsid w:val="009210BB"/>
    <w:rsid w:val="00924700"/>
    <w:rsid w:val="00926B88"/>
    <w:rsid w:val="0093055C"/>
    <w:rsid w:val="00930DDD"/>
    <w:rsid w:val="00934A43"/>
    <w:rsid w:val="009353D5"/>
    <w:rsid w:val="009353F8"/>
    <w:rsid w:val="00937DB0"/>
    <w:rsid w:val="00941F75"/>
    <w:rsid w:val="009420B1"/>
    <w:rsid w:val="00942F68"/>
    <w:rsid w:val="009441FE"/>
    <w:rsid w:val="00944977"/>
    <w:rsid w:val="00945DEA"/>
    <w:rsid w:val="00946B83"/>
    <w:rsid w:val="0095049C"/>
    <w:rsid w:val="00950738"/>
    <w:rsid w:val="00950A77"/>
    <w:rsid w:val="00951451"/>
    <w:rsid w:val="009518EB"/>
    <w:rsid w:val="00953FA6"/>
    <w:rsid w:val="009544F4"/>
    <w:rsid w:val="00954BB5"/>
    <w:rsid w:val="00956581"/>
    <w:rsid w:val="0096053D"/>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9116A"/>
    <w:rsid w:val="009917C7"/>
    <w:rsid w:val="00992690"/>
    <w:rsid w:val="00992940"/>
    <w:rsid w:val="00992BDD"/>
    <w:rsid w:val="00993332"/>
    <w:rsid w:val="00994A50"/>
    <w:rsid w:val="00996C98"/>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62FC"/>
    <w:rsid w:val="009D7256"/>
    <w:rsid w:val="009D7B30"/>
    <w:rsid w:val="009D7C28"/>
    <w:rsid w:val="009E0F1C"/>
    <w:rsid w:val="009E1ACE"/>
    <w:rsid w:val="009E2B7D"/>
    <w:rsid w:val="009E2C90"/>
    <w:rsid w:val="009E317D"/>
    <w:rsid w:val="009E364D"/>
    <w:rsid w:val="009E4DBD"/>
    <w:rsid w:val="009E5B18"/>
    <w:rsid w:val="009E6F49"/>
    <w:rsid w:val="009F1C38"/>
    <w:rsid w:val="009F22D6"/>
    <w:rsid w:val="009F3E45"/>
    <w:rsid w:val="009F5247"/>
    <w:rsid w:val="009F7D2D"/>
    <w:rsid w:val="009F7EC0"/>
    <w:rsid w:val="00A02773"/>
    <w:rsid w:val="00A04B22"/>
    <w:rsid w:val="00A04DC3"/>
    <w:rsid w:val="00A061F4"/>
    <w:rsid w:val="00A067E5"/>
    <w:rsid w:val="00A0698B"/>
    <w:rsid w:val="00A11EE4"/>
    <w:rsid w:val="00A127E8"/>
    <w:rsid w:val="00A12CD4"/>
    <w:rsid w:val="00A155F9"/>
    <w:rsid w:val="00A15671"/>
    <w:rsid w:val="00A17D80"/>
    <w:rsid w:val="00A21D11"/>
    <w:rsid w:val="00A22C54"/>
    <w:rsid w:val="00A24489"/>
    <w:rsid w:val="00A2537F"/>
    <w:rsid w:val="00A2560E"/>
    <w:rsid w:val="00A25714"/>
    <w:rsid w:val="00A25FB6"/>
    <w:rsid w:val="00A26A3A"/>
    <w:rsid w:val="00A30630"/>
    <w:rsid w:val="00A30C64"/>
    <w:rsid w:val="00A33A91"/>
    <w:rsid w:val="00A342B3"/>
    <w:rsid w:val="00A34DDE"/>
    <w:rsid w:val="00A35883"/>
    <w:rsid w:val="00A36900"/>
    <w:rsid w:val="00A40006"/>
    <w:rsid w:val="00A40330"/>
    <w:rsid w:val="00A4179A"/>
    <w:rsid w:val="00A43413"/>
    <w:rsid w:val="00A46078"/>
    <w:rsid w:val="00A47FAB"/>
    <w:rsid w:val="00A50724"/>
    <w:rsid w:val="00A511E0"/>
    <w:rsid w:val="00A5350D"/>
    <w:rsid w:val="00A54C84"/>
    <w:rsid w:val="00A56DBD"/>
    <w:rsid w:val="00A57D88"/>
    <w:rsid w:val="00A642E6"/>
    <w:rsid w:val="00A646F1"/>
    <w:rsid w:val="00A650C2"/>
    <w:rsid w:val="00A65340"/>
    <w:rsid w:val="00A65537"/>
    <w:rsid w:val="00A66585"/>
    <w:rsid w:val="00A66CB3"/>
    <w:rsid w:val="00A70289"/>
    <w:rsid w:val="00A710F1"/>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2F70"/>
    <w:rsid w:val="00A94211"/>
    <w:rsid w:val="00A94B98"/>
    <w:rsid w:val="00A9514B"/>
    <w:rsid w:val="00A95593"/>
    <w:rsid w:val="00A95C95"/>
    <w:rsid w:val="00A96768"/>
    <w:rsid w:val="00A96B17"/>
    <w:rsid w:val="00A96FEC"/>
    <w:rsid w:val="00AA32BD"/>
    <w:rsid w:val="00AA5876"/>
    <w:rsid w:val="00AA68B4"/>
    <w:rsid w:val="00AA750C"/>
    <w:rsid w:val="00AB07F0"/>
    <w:rsid w:val="00AB0979"/>
    <w:rsid w:val="00AB34AE"/>
    <w:rsid w:val="00AB5A0D"/>
    <w:rsid w:val="00AC195E"/>
    <w:rsid w:val="00AC1B63"/>
    <w:rsid w:val="00AC1D35"/>
    <w:rsid w:val="00AC2EA9"/>
    <w:rsid w:val="00AC3223"/>
    <w:rsid w:val="00AC3430"/>
    <w:rsid w:val="00AC41BB"/>
    <w:rsid w:val="00AC53DF"/>
    <w:rsid w:val="00AC7A12"/>
    <w:rsid w:val="00AD15F9"/>
    <w:rsid w:val="00AD2811"/>
    <w:rsid w:val="00AD2C05"/>
    <w:rsid w:val="00AD2DBD"/>
    <w:rsid w:val="00AD4F5A"/>
    <w:rsid w:val="00AD659C"/>
    <w:rsid w:val="00AD7A1D"/>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1DF1"/>
    <w:rsid w:val="00B12B90"/>
    <w:rsid w:val="00B14904"/>
    <w:rsid w:val="00B15B86"/>
    <w:rsid w:val="00B17526"/>
    <w:rsid w:val="00B20292"/>
    <w:rsid w:val="00B20A18"/>
    <w:rsid w:val="00B2155C"/>
    <w:rsid w:val="00B224EB"/>
    <w:rsid w:val="00B2367A"/>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4F01"/>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A5D"/>
    <w:rsid w:val="00B72088"/>
    <w:rsid w:val="00B736D1"/>
    <w:rsid w:val="00B73D91"/>
    <w:rsid w:val="00B7555C"/>
    <w:rsid w:val="00B7672E"/>
    <w:rsid w:val="00B773FE"/>
    <w:rsid w:val="00B7791A"/>
    <w:rsid w:val="00B77C54"/>
    <w:rsid w:val="00B8023E"/>
    <w:rsid w:val="00B823D0"/>
    <w:rsid w:val="00B82C06"/>
    <w:rsid w:val="00B82E43"/>
    <w:rsid w:val="00B84660"/>
    <w:rsid w:val="00B848F6"/>
    <w:rsid w:val="00B85A9B"/>
    <w:rsid w:val="00B8697C"/>
    <w:rsid w:val="00B9125C"/>
    <w:rsid w:val="00B92E47"/>
    <w:rsid w:val="00B96496"/>
    <w:rsid w:val="00B96541"/>
    <w:rsid w:val="00B96781"/>
    <w:rsid w:val="00B97E75"/>
    <w:rsid w:val="00BA097E"/>
    <w:rsid w:val="00BA0F6A"/>
    <w:rsid w:val="00BA6B36"/>
    <w:rsid w:val="00BA763A"/>
    <w:rsid w:val="00BB1EA1"/>
    <w:rsid w:val="00BB485D"/>
    <w:rsid w:val="00BB490D"/>
    <w:rsid w:val="00BB56E1"/>
    <w:rsid w:val="00BB6D7F"/>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2968"/>
    <w:rsid w:val="00BE5B63"/>
    <w:rsid w:val="00BE617D"/>
    <w:rsid w:val="00BE6CDD"/>
    <w:rsid w:val="00BF034F"/>
    <w:rsid w:val="00BF0BC3"/>
    <w:rsid w:val="00BF1D3E"/>
    <w:rsid w:val="00BF4670"/>
    <w:rsid w:val="00BF612C"/>
    <w:rsid w:val="00C0152B"/>
    <w:rsid w:val="00C0218C"/>
    <w:rsid w:val="00C02616"/>
    <w:rsid w:val="00C03585"/>
    <w:rsid w:val="00C04190"/>
    <w:rsid w:val="00C05490"/>
    <w:rsid w:val="00C06C30"/>
    <w:rsid w:val="00C074EB"/>
    <w:rsid w:val="00C07985"/>
    <w:rsid w:val="00C07DAF"/>
    <w:rsid w:val="00C07F53"/>
    <w:rsid w:val="00C116B2"/>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06F"/>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0F61"/>
    <w:rsid w:val="00C729CD"/>
    <w:rsid w:val="00C7360C"/>
    <w:rsid w:val="00C73B09"/>
    <w:rsid w:val="00C75230"/>
    <w:rsid w:val="00C7592B"/>
    <w:rsid w:val="00C76286"/>
    <w:rsid w:val="00C8163F"/>
    <w:rsid w:val="00C81C24"/>
    <w:rsid w:val="00C83BBD"/>
    <w:rsid w:val="00C8425A"/>
    <w:rsid w:val="00C84671"/>
    <w:rsid w:val="00C86257"/>
    <w:rsid w:val="00C8754F"/>
    <w:rsid w:val="00C908F5"/>
    <w:rsid w:val="00C91EE6"/>
    <w:rsid w:val="00C934CE"/>
    <w:rsid w:val="00C963A1"/>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588B"/>
    <w:rsid w:val="00CE7012"/>
    <w:rsid w:val="00CF0969"/>
    <w:rsid w:val="00CF09A6"/>
    <w:rsid w:val="00CF1525"/>
    <w:rsid w:val="00CF2708"/>
    <w:rsid w:val="00CF3075"/>
    <w:rsid w:val="00CF31A1"/>
    <w:rsid w:val="00CF43EA"/>
    <w:rsid w:val="00CF61E3"/>
    <w:rsid w:val="00CF6AB8"/>
    <w:rsid w:val="00CF77DA"/>
    <w:rsid w:val="00D019AA"/>
    <w:rsid w:val="00D03C91"/>
    <w:rsid w:val="00D061CD"/>
    <w:rsid w:val="00D06592"/>
    <w:rsid w:val="00D06B45"/>
    <w:rsid w:val="00D07184"/>
    <w:rsid w:val="00D10CE3"/>
    <w:rsid w:val="00D11FA2"/>
    <w:rsid w:val="00D12D6A"/>
    <w:rsid w:val="00D136EF"/>
    <w:rsid w:val="00D13CB4"/>
    <w:rsid w:val="00D1401E"/>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6647"/>
    <w:rsid w:val="00D526E8"/>
    <w:rsid w:val="00D52F55"/>
    <w:rsid w:val="00D55A47"/>
    <w:rsid w:val="00D560A0"/>
    <w:rsid w:val="00D5781F"/>
    <w:rsid w:val="00D604D6"/>
    <w:rsid w:val="00D62BDF"/>
    <w:rsid w:val="00D63CB2"/>
    <w:rsid w:val="00D670DA"/>
    <w:rsid w:val="00D67268"/>
    <w:rsid w:val="00D67D43"/>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E0C3D"/>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20206"/>
    <w:rsid w:val="00E22633"/>
    <w:rsid w:val="00E22DB7"/>
    <w:rsid w:val="00E23014"/>
    <w:rsid w:val="00E23869"/>
    <w:rsid w:val="00E23892"/>
    <w:rsid w:val="00E24A0B"/>
    <w:rsid w:val="00E25135"/>
    <w:rsid w:val="00E26635"/>
    <w:rsid w:val="00E309E5"/>
    <w:rsid w:val="00E30A39"/>
    <w:rsid w:val="00E328B2"/>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EEC"/>
    <w:rsid w:val="00E728E9"/>
    <w:rsid w:val="00E7377C"/>
    <w:rsid w:val="00E73793"/>
    <w:rsid w:val="00E7387D"/>
    <w:rsid w:val="00E74FB8"/>
    <w:rsid w:val="00E75093"/>
    <w:rsid w:val="00E75B34"/>
    <w:rsid w:val="00E75B62"/>
    <w:rsid w:val="00E81217"/>
    <w:rsid w:val="00E81231"/>
    <w:rsid w:val="00E81450"/>
    <w:rsid w:val="00E823FD"/>
    <w:rsid w:val="00E84D05"/>
    <w:rsid w:val="00E86DA2"/>
    <w:rsid w:val="00E8722C"/>
    <w:rsid w:val="00E872E6"/>
    <w:rsid w:val="00E87DBF"/>
    <w:rsid w:val="00E9031A"/>
    <w:rsid w:val="00E92297"/>
    <w:rsid w:val="00E936A2"/>
    <w:rsid w:val="00E93845"/>
    <w:rsid w:val="00E93CFD"/>
    <w:rsid w:val="00E94133"/>
    <w:rsid w:val="00E975D0"/>
    <w:rsid w:val="00EA3080"/>
    <w:rsid w:val="00EA4712"/>
    <w:rsid w:val="00EA4CFD"/>
    <w:rsid w:val="00EA6E69"/>
    <w:rsid w:val="00EA6EDA"/>
    <w:rsid w:val="00EB0CEB"/>
    <w:rsid w:val="00EB24DD"/>
    <w:rsid w:val="00EB3214"/>
    <w:rsid w:val="00EB3262"/>
    <w:rsid w:val="00EB46C8"/>
    <w:rsid w:val="00EB6156"/>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CE0"/>
    <w:rsid w:val="00EE4132"/>
    <w:rsid w:val="00EE425B"/>
    <w:rsid w:val="00EE4752"/>
    <w:rsid w:val="00EE565F"/>
    <w:rsid w:val="00EE59A6"/>
    <w:rsid w:val="00EE613E"/>
    <w:rsid w:val="00EE7A94"/>
    <w:rsid w:val="00EE7E6B"/>
    <w:rsid w:val="00EF1864"/>
    <w:rsid w:val="00EF3E25"/>
    <w:rsid w:val="00EF4813"/>
    <w:rsid w:val="00EF598A"/>
    <w:rsid w:val="00EF59ED"/>
    <w:rsid w:val="00EF689F"/>
    <w:rsid w:val="00EF7151"/>
    <w:rsid w:val="00EF72DC"/>
    <w:rsid w:val="00EF7930"/>
    <w:rsid w:val="00F01957"/>
    <w:rsid w:val="00F0315A"/>
    <w:rsid w:val="00F04C77"/>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5939"/>
    <w:rsid w:val="00F3684C"/>
    <w:rsid w:val="00F37940"/>
    <w:rsid w:val="00F40571"/>
    <w:rsid w:val="00F412C3"/>
    <w:rsid w:val="00F41707"/>
    <w:rsid w:val="00F42FC7"/>
    <w:rsid w:val="00F439A1"/>
    <w:rsid w:val="00F4400B"/>
    <w:rsid w:val="00F444B9"/>
    <w:rsid w:val="00F446A8"/>
    <w:rsid w:val="00F45547"/>
    <w:rsid w:val="00F45A9E"/>
    <w:rsid w:val="00F4736A"/>
    <w:rsid w:val="00F47A37"/>
    <w:rsid w:val="00F5135D"/>
    <w:rsid w:val="00F51F82"/>
    <w:rsid w:val="00F5245A"/>
    <w:rsid w:val="00F53072"/>
    <w:rsid w:val="00F53B7A"/>
    <w:rsid w:val="00F53C55"/>
    <w:rsid w:val="00F53F61"/>
    <w:rsid w:val="00F54ED1"/>
    <w:rsid w:val="00F55045"/>
    <w:rsid w:val="00F571F9"/>
    <w:rsid w:val="00F6100D"/>
    <w:rsid w:val="00F6211E"/>
    <w:rsid w:val="00F64899"/>
    <w:rsid w:val="00F64CF9"/>
    <w:rsid w:val="00F65A57"/>
    <w:rsid w:val="00F67F53"/>
    <w:rsid w:val="00F706E7"/>
    <w:rsid w:val="00F7164E"/>
    <w:rsid w:val="00F71B86"/>
    <w:rsid w:val="00F74D2E"/>
    <w:rsid w:val="00F75388"/>
    <w:rsid w:val="00F762F3"/>
    <w:rsid w:val="00F76551"/>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D44"/>
    <w:rsid w:val="00FA3926"/>
    <w:rsid w:val="00FA3E8A"/>
    <w:rsid w:val="00FA46E9"/>
    <w:rsid w:val="00FA5E4E"/>
    <w:rsid w:val="00FB153A"/>
    <w:rsid w:val="00FB1D3A"/>
    <w:rsid w:val="00FB1F69"/>
    <w:rsid w:val="00FB3950"/>
    <w:rsid w:val="00FB4B36"/>
    <w:rsid w:val="00FB5700"/>
    <w:rsid w:val="00FB6589"/>
    <w:rsid w:val="00FB740D"/>
    <w:rsid w:val="00FC14CA"/>
    <w:rsid w:val="00FC2772"/>
    <w:rsid w:val="00FC3B2A"/>
    <w:rsid w:val="00FC3CD5"/>
    <w:rsid w:val="00FC4D41"/>
    <w:rsid w:val="00FC7341"/>
    <w:rsid w:val="00FC7822"/>
    <w:rsid w:val="00FD0735"/>
    <w:rsid w:val="00FD1C30"/>
    <w:rsid w:val="00FD4141"/>
    <w:rsid w:val="00FD4FF2"/>
    <w:rsid w:val="00FD51E9"/>
    <w:rsid w:val="00FD6FE7"/>
    <w:rsid w:val="00FD7E44"/>
    <w:rsid w:val="00FE0849"/>
    <w:rsid w:val="00FE1816"/>
    <w:rsid w:val="00FE3F41"/>
    <w:rsid w:val="00FE3F7D"/>
    <w:rsid w:val="00FE5F7B"/>
    <w:rsid w:val="00FE626D"/>
    <w:rsid w:val="00FF079C"/>
    <w:rsid w:val="00FF13FE"/>
    <w:rsid w:val="00FF2023"/>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56AB6-9AD1-46EE-B77F-E1FE4ADB7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2708</Words>
  <Characters>14900</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11</cp:revision>
  <cp:lastPrinted>2023-09-07T17:28:00Z</cp:lastPrinted>
  <dcterms:created xsi:type="dcterms:W3CDTF">2023-09-07T16:10:00Z</dcterms:created>
  <dcterms:modified xsi:type="dcterms:W3CDTF">2023-10-25T17:26:00Z</dcterms:modified>
</cp:coreProperties>
</file>