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636441" w14:textId="6A54339E" w:rsidR="009E317D" w:rsidRPr="00EE4752" w:rsidRDefault="005222BD" w:rsidP="00312248">
      <w:pPr>
        <w:spacing w:line="240" w:lineRule="auto"/>
        <w:ind w:left="2835" w:right="51"/>
        <w:jc w:val="both"/>
        <w:rPr>
          <w:rFonts w:ascii="Arial" w:eastAsia="Times New Roman" w:hAnsi="Arial" w:cs="Arial"/>
          <w:b/>
          <w:sz w:val="26"/>
          <w:szCs w:val="26"/>
          <w:lang w:val="es-ES_tradnl" w:eastAsia="es-ES"/>
        </w:rPr>
      </w:pPr>
      <w:r w:rsidRPr="00EE4752">
        <w:rPr>
          <w:rFonts w:ascii="Arial" w:eastAsia="Times New Roman" w:hAnsi="Arial" w:cs="Arial"/>
          <w:b/>
          <w:sz w:val="26"/>
          <w:szCs w:val="26"/>
          <w:lang w:val="es-ES_tradnl" w:eastAsia="es-ES"/>
        </w:rPr>
        <w:t>TRIBUNAL DE JUSTICIA ADMINISTRATIVA Y COMBATE A LA CORRUPCIÓN DEL ESTADO DE OAXACA.</w:t>
      </w:r>
    </w:p>
    <w:p w14:paraId="313147ED" w14:textId="3B4D314E" w:rsidR="001658D6" w:rsidRPr="00EE4752" w:rsidRDefault="00C8588B" w:rsidP="004C2614">
      <w:pPr>
        <w:spacing w:line="240" w:lineRule="auto"/>
        <w:ind w:left="2835" w:right="51"/>
        <w:jc w:val="both"/>
        <w:rPr>
          <w:rFonts w:ascii="Arial" w:eastAsia="Times New Roman" w:hAnsi="Arial" w:cs="Arial"/>
          <w:b/>
          <w:sz w:val="26"/>
          <w:szCs w:val="26"/>
          <w:lang w:val="es-ES_tradnl" w:eastAsia="es-ES"/>
        </w:rPr>
      </w:pPr>
      <w:r>
        <w:rPr>
          <w:rFonts w:ascii="Times New Roman" w:eastAsia="Times New Roman" w:hAnsi="Times New Roman" w:cs="Times New Roman"/>
          <w:noProof/>
          <w:color w:val="000000"/>
          <w:sz w:val="24"/>
          <w:szCs w:val="24"/>
        </w:rPr>
        <w:drawing>
          <wp:anchor distT="0" distB="0" distL="114300" distR="114300" simplePos="0" relativeHeight="251659264" behindDoc="1" locked="0" layoutInCell="1" allowOverlap="1" wp14:anchorId="6CA533D0" wp14:editId="19A02AC1">
            <wp:simplePos x="0" y="0"/>
            <wp:positionH relativeFrom="leftMargin">
              <wp:posOffset>1001395</wp:posOffset>
            </wp:positionH>
            <wp:positionV relativeFrom="paragraph">
              <wp:posOffset>257175</wp:posOffset>
            </wp:positionV>
            <wp:extent cx="1024255" cy="1261745"/>
            <wp:effectExtent l="0" t="0" r="444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F71B86">
        <w:rPr>
          <w:rFonts w:ascii="Arial" w:eastAsia="Times New Roman" w:hAnsi="Arial" w:cs="Arial"/>
          <w:b/>
          <w:sz w:val="26"/>
          <w:szCs w:val="26"/>
          <w:lang w:val="es-ES_tradnl" w:eastAsia="es-ES"/>
        </w:rPr>
        <w:t>SALA SUPERIOR</w:t>
      </w:r>
      <w:r w:rsidR="00ED08EA" w:rsidRPr="00EE4752">
        <w:rPr>
          <w:rFonts w:ascii="Arial" w:eastAsia="Times New Roman" w:hAnsi="Arial" w:cs="Arial"/>
          <w:b/>
          <w:sz w:val="26"/>
          <w:szCs w:val="26"/>
          <w:lang w:val="es-ES_tradnl" w:eastAsia="es-ES"/>
        </w:rPr>
        <w:t xml:space="preserve">. </w:t>
      </w:r>
    </w:p>
    <w:p w14:paraId="20953968" w14:textId="213D9D72" w:rsidR="00A96589" w:rsidRPr="00A47CA1" w:rsidRDefault="00F71B86" w:rsidP="004C2614">
      <w:pPr>
        <w:spacing w:line="240" w:lineRule="auto"/>
        <w:ind w:left="2835" w:right="51"/>
        <w:jc w:val="both"/>
        <w:rPr>
          <w:rFonts w:ascii="Arial" w:eastAsia="Times New Roman" w:hAnsi="Arial" w:cs="Arial"/>
          <w:bCs/>
          <w:sz w:val="26"/>
          <w:szCs w:val="26"/>
          <w:lang w:eastAsia="es-ES"/>
        </w:rPr>
      </w:pPr>
      <w:r>
        <w:rPr>
          <w:rFonts w:ascii="Arial" w:eastAsia="Times New Roman" w:hAnsi="Arial" w:cs="Arial"/>
          <w:b/>
          <w:sz w:val="26"/>
          <w:szCs w:val="26"/>
          <w:lang w:val="es-ES_tradnl" w:eastAsia="es-ES"/>
        </w:rPr>
        <w:t>RECURSO DE REVISIÓN</w:t>
      </w:r>
      <w:r w:rsidR="00140805" w:rsidRPr="00EE4752">
        <w:rPr>
          <w:rFonts w:ascii="Arial" w:eastAsia="Times New Roman" w:hAnsi="Arial" w:cs="Arial"/>
          <w:b/>
          <w:sz w:val="26"/>
          <w:szCs w:val="26"/>
          <w:lang w:val="es-ES_tradnl" w:eastAsia="es-ES"/>
        </w:rPr>
        <w:t>:</w:t>
      </w:r>
      <w:r w:rsidR="00DA47F6" w:rsidRPr="00EE4752">
        <w:rPr>
          <w:rFonts w:ascii="Arial" w:eastAsia="Times New Roman" w:hAnsi="Arial" w:cs="Arial"/>
          <w:b/>
          <w:sz w:val="26"/>
          <w:szCs w:val="26"/>
          <w:lang w:val="es-ES_tradnl" w:eastAsia="es-ES"/>
        </w:rPr>
        <w:t xml:space="preserve"> </w:t>
      </w:r>
      <w:r w:rsidR="00A47CA1" w:rsidRPr="00A47CA1">
        <w:rPr>
          <w:rFonts w:ascii="Arial" w:eastAsia="Times New Roman" w:hAnsi="Arial" w:cs="Arial"/>
          <w:sz w:val="26"/>
          <w:szCs w:val="26"/>
          <w:lang w:val="es-ES_tradnl" w:eastAsia="es-ES"/>
        </w:rPr>
        <w:t>0440/2022.</w:t>
      </w:r>
    </w:p>
    <w:p w14:paraId="1E955A28" w14:textId="7E5A859A" w:rsidR="00140805" w:rsidRPr="00F71B86" w:rsidRDefault="00A96589"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EXPEDIENTE:</w:t>
      </w:r>
      <w:r>
        <w:rPr>
          <w:rFonts w:ascii="Arial" w:eastAsia="Times New Roman" w:hAnsi="Arial" w:cs="Arial"/>
          <w:bCs/>
          <w:sz w:val="26"/>
          <w:szCs w:val="26"/>
          <w:lang w:val="es-ES_tradnl" w:eastAsia="es-ES"/>
        </w:rPr>
        <w:t xml:space="preserve"> </w:t>
      </w:r>
      <w:r w:rsidR="000E60C5">
        <w:rPr>
          <w:rFonts w:ascii="Arial" w:eastAsia="Times New Roman" w:hAnsi="Arial" w:cs="Arial"/>
          <w:bCs/>
          <w:sz w:val="26"/>
          <w:szCs w:val="26"/>
          <w:lang w:val="es-ES_tradnl" w:eastAsia="es-ES"/>
        </w:rPr>
        <w:t>01</w:t>
      </w:r>
      <w:r w:rsidR="00A47CA1">
        <w:rPr>
          <w:rFonts w:ascii="Arial" w:eastAsia="Times New Roman" w:hAnsi="Arial" w:cs="Arial"/>
          <w:bCs/>
          <w:sz w:val="26"/>
          <w:szCs w:val="26"/>
          <w:lang w:val="es-ES_tradnl" w:eastAsia="es-ES"/>
        </w:rPr>
        <w:t xml:space="preserve">11/2023 DE LA SEGUNDA SALA UNITARIA DE PRIMERA INSTANCIA (ANTES </w:t>
      </w:r>
      <w:r w:rsidR="00A47CA1" w:rsidRPr="00A47CA1">
        <w:rPr>
          <w:rFonts w:ascii="Arial" w:eastAsia="Times New Roman" w:hAnsi="Arial" w:cs="Arial"/>
          <w:bCs/>
          <w:sz w:val="26"/>
          <w:szCs w:val="26"/>
          <w:lang w:val="es-ES_tradnl" w:eastAsia="es-ES"/>
        </w:rPr>
        <w:t>0022/2019 DE LA                      SEXTA SAL</w:t>
      </w:r>
      <w:r w:rsidR="00A47CA1">
        <w:rPr>
          <w:rFonts w:ascii="Arial" w:eastAsia="Times New Roman" w:hAnsi="Arial" w:cs="Arial"/>
          <w:bCs/>
          <w:sz w:val="26"/>
          <w:szCs w:val="26"/>
          <w:lang w:val="es-ES_tradnl" w:eastAsia="es-ES"/>
        </w:rPr>
        <w:t>A UNITARIA DE PRIMERA INSTANCIA).</w:t>
      </w:r>
    </w:p>
    <w:p w14:paraId="4AE0D200" w14:textId="58796E61" w:rsidR="003569E3" w:rsidRPr="00A47CA1" w:rsidRDefault="00C224A4"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RECURRENTE</w:t>
      </w:r>
      <w:r w:rsidR="00A06686">
        <w:rPr>
          <w:rFonts w:ascii="Arial" w:eastAsia="Times New Roman" w:hAnsi="Arial" w:cs="Arial"/>
          <w:b/>
          <w:sz w:val="26"/>
          <w:szCs w:val="26"/>
          <w:lang w:val="es-ES_tradnl" w:eastAsia="es-ES"/>
        </w:rPr>
        <w:t xml:space="preserve">: </w:t>
      </w:r>
      <w:r w:rsidR="00A47CA1" w:rsidRPr="00A47CA1">
        <w:rPr>
          <w:rFonts w:ascii="Arial" w:eastAsia="Times New Roman" w:hAnsi="Arial" w:cs="Arial"/>
          <w:sz w:val="26"/>
          <w:szCs w:val="26"/>
          <w:lang w:val="es-ES_tradnl" w:eastAsia="es-ES"/>
        </w:rPr>
        <w:t>DIRECTOR JURÍDICO DE LA SECRETARÍA DE ADMINISTRACIÓN DEL PODER EJECUTIVO DEL ESTADO DE OAXACA.</w:t>
      </w:r>
    </w:p>
    <w:p w14:paraId="56BD4D22" w14:textId="3D311DE1" w:rsidR="00016847" w:rsidRPr="00A47CA1" w:rsidRDefault="00A47CA1" w:rsidP="004C2614">
      <w:pPr>
        <w:spacing w:line="240" w:lineRule="auto"/>
        <w:ind w:left="2835" w:right="51"/>
        <w:jc w:val="both"/>
        <w:rPr>
          <w:rFonts w:ascii="Arial" w:eastAsia="Times New Roman" w:hAnsi="Arial" w:cs="Arial"/>
          <w:sz w:val="26"/>
          <w:szCs w:val="26"/>
          <w:lang w:val="es-ES_tradnl" w:eastAsia="es-ES"/>
        </w:rPr>
      </w:pPr>
      <w:bookmarkStart w:id="0" w:name="_Hlk106885326"/>
      <w:bookmarkStart w:id="1" w:name="_Hlk115266477"/>
      <w:r>
        <w:rPr>
          <w:rFonts w:ascii="Arial" w:eastAsia="Times New Roman" w:hAnsi="Arial" w:cs="Arial"/>
          <w:b/>
          <w:sz w:val="26"/>
          <w:szCs w:val="26"/>
          <w:lang w:val="es-ES_tradnl" w:eastAsia="es-ES"/>
        </w:rPr>
        <w:t xml:space="preserve">DEMANDADA: </w:t>
      </w:r>
      <w:r w:rsidRPr="00A47CA1">
        <w:rPr>
          <w:rFonts w:ascii="Arial" w:eastAsia="Times New Roman" w:hAnsi="Arial" w:cs="Arial"/>
          <w:sz w:val="26"/>
          <w:szCs w:val="26"/>
          <w:lang w:val="es-ES_tradnl" w:eastAsia="es-ES"/>
        </w:rPr>
        <w:t>SERVICIOS DE INFORMÁTICA Y ASESORÍA PROFESIONAL, SOCIEDAD ANÓNIMA DE CAPITAL VARIABLE.</w:t>
      </w:r>
    </w:p>
    <w:p w14:paraId="457C35AC" w14:textId="205412DD" w:rsidR="003721BC" w:rsidRDefault="003721BC" w:rsidP="004C2614">
      <w:pPr>
        <w:spacing w:line="240" w:lineRule="auto"/>
        <w:ind w:left="2835"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PONENTE:</w:t>
      </w:r>
      <w:r>
        <w:rPr>
          <w:rFonts w:ascii="Arial" w:eastAsia="Times New Roman" w:hAnsi="Arial" w:cs="Arial"/>
          <w:bCs/>
          <w:sz w:val="26"/>
          <w:szCs w:val="26"/>
          <w:lang w:val="es-ES_tradnl" w:eastAsia="es-ES"/>
        </w:rPr>
        <w:t xml:space="preserve"> </w:t>
      </w:r>
      <w:r w:rsidR="001A14DE">
        <w:rPr>
          <w:rFonts w:ascii="Arial" w:eastAsia="Times New Roman" w:hAnsi="Arial" w:cs="Arial"/>
          <w:bCs/>
          <w:sz w:val="26"/>
          <w:szCs w:val="26"/>
          <w:lang w:val="es-ES_tradnl" w:eastAsia="es-ES"/>
        </w:rPr>
        <w:t xml:space="preserve">MAGISTRADO </w:t>
      </w:r>
      <w:r w:rsidR="007875B8">
        <w:rPr>
          <w:rFonts w:ascii="Arial" w:eastAsia="Times New Roman" w:hAnsi="Arial" w:cs="Arial"/>
          <w:bCs/>
          <w:sz w:val="26"/>
          <w:szCs w:val="26"/>
          <w:lang w:val="es-ES_tradnl" w:eastAsia="es-ES"/>
        </w:rPr>
        <w:t xml:space="preserve">MATEO MARTÍNEZ </w:t>
      </w:r>
      <w:proofErr w:type="spellStart"/>
      <w:r w:rsidR="007875B8">
        <w:rPr>
          <w:rFonts w:ascii="Arial" w:eastAsia="Times New Roman" w:hAnsi="Arial" w:cs="Arial"/>
          <w:bCs/>
          <w:sz w:val="26"/>
          <w:szCs w:val="26"/>
          <w:lang w:val="es-ES_tradnl" w:eastAsia="es-ES"/>
        </w:rPr>
        <w:t>MARTÍNEZ</w:t>
      </w:r>
      <w:proofErr w:type="spellEnd"/>
      <w:r w:rsidR="00A47CA1">
        <w:rPr>
          <w:rFonts w:ascii="Arial" w:eastAsia="Times New Roman" w:hAnsi="Arial" w:cs="Arial"/>
          <w:bCs/>
          <w:sz w:val="26"/>
          <w:szCs w:val="26"/>
          <w:lang w:val="es-ES_tradnl" w:eastAsia="es-ES"/>
        </w:rPr>
        <w:t>.</w:t>
      </w:r>
    </w:p>
    <w:p w14:paraId="6F491F01" w14:textId="77777777" w:rsidR="000F39BF" w:rsidRPr="000F39BF" w:rsidRDefault="000F39BF" w:rsidP="004C2614">
      <w:pPr>
        <w:spacing w:line="240" w:lineRule="auto"/>
        <w:ind w:left="2835" w:right="51"/>
        <w:jc w:val="both"/>
        <w:rPr>
          <w:rFonts w:ascii="Arial" w:eastAsia="Times New Roman" w:hAnsi="Arial" w:cs="Arial"/>
          <w:bCs/>
          <w:sz w:val="12"/>
          <w:szCs w:val="26"/>
          <w:lang w:val="es-ES_tradnl" w:eastAsia="es-ES"/>
        </w:rPr>
      </w:pPr>
    </w:p>
    <w:bookmarkEnd w:id="0"/>
    <w:bookmarkEnd w:id="1"/>
    <w:p w14:paraId="70DB9FE9" w14:textId="62FFD41C" w:rsidR="008C764E" w:rsidRPr="00EE4752" w:rsidRDefault="003569E3" w:rsidP="00763651">
      <w:pPr>
        <w:widowControl w:val="0"/>
        <w:spacing w:line="360" w:lineRule="auto"/>
        <w:ind w:right="51" w:firstLine="709"/>
        <w:jc w:val="both"/>
        <w:rPr>
          <w:rFonts w:ascii="Arial" w:eastAsia="Times New Roman" w:hAnsi="Arial" w:cs="Arial"/>
          <w:b/>
          <w:sz w:val="26"/>
          <w:szCs w:val="26"/>
          <w:lang w:val="es-ES" w:eastAsia="es-ES"/>
        </w:rPr>
      </w:pPr>
      <w:r w:rsidRPr="00EE4752">
        <w:rPr>
          <w:rFonts w:ascii="Arial" w:eastAsia="Times New Roman" w:hAnsi="Arial" w:cs="Arial"/>
          <w:b/>
          <w:sz w:val="26"/>
          <w:szCs w:val="26"/>
          <w:lang w:val="es-ES" w:eastAsia="es-ES"/>
        </w:rPr>
        <w:t xml:space="preserve">OAXACA DE JUÁREZ, OAXACA, </w:t>
      </w:r>
      <w:r w:rsidR="00546E77" w:rsidRPr="00EE4752">
        <w:rPr>
          <w:rFonts w:ascii="Arial" w:eastAsia="Times New Roman" w:hAnsi="Arial" w:cs="Arial"/>
          <w:b/>
          <w:sz w:val="26"/>
          <w:szCs w:val="26"/>
          <w:lang w:val="es-ES" w:eastAsia="es-ES"/>
        </w:rPr>
        <w:t>A</w:t>
      </w:r>
      <w:r w:rsidR="00A47CA1">
        <w:rPr>
          <w:rFonts w:ascii="Arial" w:eastAsia="Times New Roman" w:hAnsi="Arial" w:cs="Arial"/>
          <w:b/>
          <w:sz w:val="26"/>
          <w:szCs w:val="26"/>
          <w:lang w:val="es-ES" w:eastAsia="es-ES"/>
        </w:rPr>
        <w:t xml:space="preserve"> </w:t>
      </w:r>
      <w:r w:rsidR="0096023C">
        <w:rPr>
          <w:rFonts w:ascii="Arial" w:eastAsia="Times New Roman" w:hAnsi="Arial" w:cs="Arial"/>
          <w:b/>
          <w:sz w:val="26"/>
          <w:szCs w:val="26"/>
          <w:lang w:val="es-ES" w:eastAsia="es-ES"/>
        </w:rPr>
        <w:t xml:space="preserve">VEINTIOCHO </w:t>
      </w:r>
      <w:r w:rsidR="001077A3" w:rsidRPr="00EE4752">
        <w:rPr>
          <w:rFonts w:ascii="Arial" w:eastAsia="Times New Roman" w:hAnsi="Arial" w:cs="Arial"/>
          <w:b/>
          <w:sz w:val="26"/>
          <w:szCs w:val="26"/>
          <w:lang w:val="es-ES" w:eastAsia="es-ES"/>
        </w:rPr>
        <w:t>D</w:t>
      </w:r>
      <w:r w:rsidR="006801B9" w:rsidRPr="00EE4752">
        <w:rPr>
          <w:rFonts w:ascii="Arial" w:eastAsia="Times New Roman" w:hAnsi="Arial" w:cs="Arial"/>
          <w:b/>
          <w:sz w:val="26"/>
          <w:szCs w:val="26"/>
          <w:lang w:val="es-ES" w:eastAsia="es-ES"/>
        </w:rPr>
        <w:t>E</w:t>
      </w:r>
      <w:r w:rsidR="00E23892" w:rsidRPr="00EE4752">
        <w:rPr>
          <w:rFonts w:ascii="Arial" w:eastAsia="Times New Roman" w:hAnsi="Arial" w:cs="Arial"/>
          <w:b/>
          <w:sz w:val="26"/>
          <w:szCs w:val="26"/>
          <w:lang w:val="es-ES" w:eastAsia="es-ES"/>
        </w:rPr>
        <w:t xml:space="preserve"> </w:t>
      </w:r>
      <w:r w:rsidR="003A1FA2">
        <w:rPr>
          <w:rFonts w:ascii="Arial" w:eastAsia="Times New Roman" w:hAnsi="Arial" w:cs="Arial"/>
          <w:b/>
          <w:sz w:val="26"/>
          <w:szCs w:val="26"/>
          <w:lang w:val="es-ES" w:eastAsia="es-ES"/>
        </w:rPr>
        <w:t>SEPTIEMBRE</w:t>
      </w:r>
      <w:r w:rsidR="00E975D0" w:rsidRPr="00EE4752">
        <w:rPr>
          <w:rFonts w:ascii="Arial" w:eastAsia="Times New Roman" w:hAnsi="Arial" w:cs="Arial"/>
          <w:b/>
          <w:sz w:val="26"/>
          <w:szCs w:val="26"/>
          <w:lang w:val="es-ES" w:eastAsia="es-ES"/>
        </w:rPr>
        <w:t xml:space="preserve"> </w:t>
      </w:r>
      <w:r w:rsidR="006801B9" w:rsidRPr="00EE4752">
        <w:rPr>
          <w:rFonts w:ascii="Arial" w:eastAsia="Times New Roman" w:hAnsi="Arial" w:cs="Arial"/>
          <w:b/>
          <w:sz w:val="26"/>
          <w:szCs w:val="26"/>
          <w:lang w:val="es-ES" w:eastAsia="es-ES"/>
        </w:rPr>
        <w:t>DE DOS MIL VEINT</w:t>
      </w:r>
      <w:r w:rsidR="00E73793" w:rsidRPr="00EE4752">
        <w:rPr>
          <w:rFonts w:ascii="Arial" w:eastAsia="Times New Roman" w:hAnsi="Arial" w:cs="Arial"/>
          <w:b/>
          <w:sz w:val="26"/>
          <w:szCs w:val="26"/>
          <w:lang w:val="es-ES" w:eastAsia="es-ES"/>
        </w:rPr>
        <w:t>I</w:t>
      </w:r>
      <w:r w:rsidR="001C54B4" w:rsidRPr="00EE4752">
        <w:rPr>
          <w:rFonts w:ascii="Arial" w:eastAsia="Times New Roman" w:hAnsi="Arial" w:cs="Arial"/>
          <w:b/>
          <w:sz w:val="26"/>
          <w:szCs w:val="26"/>
          <w:lang w:val="es-ES" w:eastAsia="es-ES"/>
        </w:rPr>
        <w:t>TRÉS</w:t>
      </w:r>
      <w:r w:rsidR="006801B9" w:rsidRPr="00EE4752">
        <w:rPr>
          <w:rFonts w:ascii="Arial" w:eastAsia="Times New Roman" w:hAnsi="Arial" w:cs="Arial"/>
          <w:b/>
          <w:sz w:val="26"/>
          <w:szCs w:val="26"/>
          <w:lang w:val="es-ES" w:eastAsia="es-ES"/>
        </w:rPr>
        <w:t>.</w:t>
      </w:r>
      <w:r w:rsidR="0073673D">
        <w:rPr>
          <w:rFonts w:ascii="Arial" w:eastAsia="Times New Roman" w:hAnsi="Arial" w:cs="Arial"/>
          <w:b/>
          <w:sz w:val="26"/>
          <w:szCs w:val="26"/>
          <w:lang w:val="es-ES" w:eastAsia="es-ES"/>
        </w:rPr>
        <w:t xml:space="preserve"> - - - - - - - - - - - - - - - - - - - - - - - - - - </w:t>
      </w:r>
      <w:r w:rsidR="007875B8">
        <w:rPr>
          <w:rFonts w:ascii="Arial" w:eastAsia="Times New Roman" w:hAnsi="Arial" w:cs="Arial"/>
          <w:b/>
          <w:sz w:val="26"/>
          <w:szCs w:val="26"/>
          <w:lang w:val="es-ES" w:eastAsia="es-ES"/>
        </w:rPr>
        <w:t xml:space="preserve">- - - - - - - - - </w:t>
      </w:r>
    </w:p>
    <w:p w14:paraId="2E0D210D" w14:textId="135877EF" w:rsidR="00A47CA1" w:rsidRDefault="007875B8" w:rsidP="00F70BB2">
      <w:pPr>
        <w:spacing w:before="240" w:line="360" w:lineRule="auto"/>
        <w:ind w:firstLine="709"/>
        <w:jc w:val="both"/>
        <w:rPr>
          <w:rFonts w:ascii="Arial" w:hAnsi="Arial" w:cs="Arial"/>
          <w:sz w:val="26"/>
          <w:szCs w:val="26"/>
        </w:rPr>
      </w:pPr>
      <w:r>
        <w:rPr>
          <w:rFonts w:ascii="Arial" w:hAnsi="Arial" w:cs="Arial"/>
          <w:sz w:val="26"/>
          <w:szCs w:val="26"/>
        </w:rPr>
        <w:t xml:space="preserve">1. </w:t>
      </w:r>
      <w:r w:rsidRPr="00965F29">
        <w:rPr>
          <w:rFonts w:ascii="Arial" w:hAnsi="Arial" w:cs="Arial"/>
          <w:sz w:val="26"/>
          <w:szCs w:val="26"/>
        </w:rPr>
        <w:t>Resolución de la Sala Superior que</w:t>
      </w:r>
      <w:r>
        <w:rPr>
          <w:rFonts w:ascii="Arial" w:hAnsi="Arial" w:cs="Arial"/>
          <w:sz w:val="26"/>
          <w:szCs w:val="26"/>
        </w:rPr>
        <w:t xml:space="preserve"> </w:t>
      </w:r>
      <w:r w:rsidR="00A47CA1">
        <w:rPr>
          <w:rFonts w:ascii="Arial" w:hAnsi="Arial" w:cs="Arial"/>
          <w:b/>
          <w:sz w:val="26"/>
          <w:szCs w:val="26"/>
        </w:rPr>
        <w:t xml:space="preserve">CONFIRMA </w:t>
      </w:r>
      <w:r w:rsidR="00A47CA1" w:rsidRPr="00A47CA1">
        <w:rPr>
          <w:rFonts w:ascii="Arial" w:hAnsi="Arial" w:cs="Arial"/>
          <w:sz w:val="26"/>
          <w:szCs w:val="26"/>
        </w:rPr>
        <w:t>la sentencia de once de octubre de dos mil veintidós,</w:t>
      </w:r>
      <w:r w:rsidR="00A47CA1">
        <w:rPr>
          <w:rFonts w:ascii="Arial" w:hAnsi="Arial" w:cs="Arial"/>
          <w:sz w:val="26"/>
          <w:szCs w:val="26"/>
        </w:rPr>
        <w:t xml:space="preserve"> </w:t>
      </w:r>
      <w:r w:rsidR="00F04AF1">
        <w:rPr>
          <w:rFonts w:ascii="Arial" w:hAnsi="Arial" w:cs="Arial"/>
          <w:sz w:val="26"/>
          <w:szCs w:val="26"/>
        </w:rPr>
        <w:t>dictada</w:t>
      </w:r>
      <w:r w:rsidR="00E26C96">
        <w:rPr>
          <w:rFonts w:ascii="Arial" w:hAnsi="Arial" w:cs="Arial"/>
          <w:sz w:val="26"/>
          <w:szCs w:val="26"/>
        </w:rPr>
        <w:t xml:space="preserve"> </w:t>
      </w:r>
      <w:r w:rsidR="00A47CA1">
        <w:rPr>
          <w:rFonts w:ascii="Arial" w:hAnsi="Arial" w:cs="Arial"/>
          <w:sz w:val="26"/>
          <w:szCs w:val="26"/>
        </w:rPr>
        <w:t xml:space="preserve">en el expediente </w:t>
      </w:r>
      <w:r w:rsidR="000E60C5">
        <w:rPr>
          <w:rFonts w:ascii="Arial" w:hAnsi="Arial" w:cs="Arial"/>
          <w:b/>
          <w:sz w:val="26"/>
          <w:szCs w:val="26"/>
        </w:rPr>
        <w:t>01</w:t>
      </w:r>
      <w:r w:rsidR="00A47CA1" w:rsidRPr="00DD58F9">
        <w:rPr>
          <w:rFonts w:ascii="Arial" w:hAnsi="Arial" w:cs="Arial"/>
          <w:b/>
          <w:sz w:val="26"/>
          <w:szCs w:val="26"/>
        </w:rPr>
        <w:t>11/2023</w:t>
      </w:r>
      <w:r w:rsidR="00A47CA1" w:rsidRPr="00A47CA1">
        <w:rPr>
          <w:rFonts w:ascii="Arial" w:hAnsi="Arial" w:cs="Arial"/>
          <w:sz w:val="26"/>
          <w:szCs w:val="26"/>
        </w:rPr>
        <w:t xml:space="preserve"> </w:t>
      </w:r>
      <w:r w:rsidR="00A47CA1">
        <w:rPr>
          <w:rFonts w:ascii="Arial" w:hAnsi="Arial" w:cs="Arial"/>
          <w:sz w:val="26"/>
          <w:szCs w:val="26"/>
        </w:rPr>
        <w:t>de la Segunda Sala Unitaria d</w:t>
      </w:r>
      <w:r w:rsidR="00A47CA1" w:rsidRPr="00A47CA1">
        <w:rPr>
          <w:rFonts w:ascii="Arial" w:hAnsi="Arial" w:cs="Arial"/>
          <w:sz w:val="26"/>
          <w:szCs w:val="26"/>
        </w:rPr>
        <w:t>e Primera Instancia</w:t>
      </w:r>
      <w:r w:rsidR="00F70BB2">
        <w:rPr>
          <w:rFonts w:ascii="Arial" w:hAnsi="Arial" w:cs="Arial"/>
          <w:sz w:val="26"/>
          <w:szCs w:val="26"/>
        </w:rPr>
        <w:t xml:space="preserve"> de este Tribunal de Justicia Administrativa y Combate a la Corrupción del Estado de Oaxaca  (antes 0022/2019 de l</w:t>
      </w:r>
      <w:r w:rsidR="00F70BB2" w:rsidRPr="00F70BB2">
        <w:rPr>
          <w:rFonts w:ascii="Arial" w:hAnsi="Arial" w:cs="Arial"/>
          <w:sz w:val="26"/>
          <w:szCs w:val="26"/>
        </w:rPr>
        <w:t>a</w:t>
      </w:r>
      <w:r w:rsidR="00F70BB2">
        <w:rPr>
          <w:rFonts w:ascii="Arial" w:hAnsi="Arial" w:cs="Arial"/>
          <w:sz w:val="26"/>
          <w:szCs w:val="26"/>
        </w:rPr>
        <w:t xml:space="preserve"> entonces Sexta Sala Unitaria d</w:t>
      </w:r>
      <w:r w:rsidR="00F70BB2" w:rsidRPr="00F70BB2">
        <w:rPr>
          <w:rFonts w:ascii="Arial" w:hAnsi="Arial" w:cs="Arial"/>
          <w:sz w:val="26"/>
          <w:szCs w:val="26"/>
        </w:rPr>
        <w:t>e Primera Instancia).</w:t>
      </w:r>
    </w:p>
    <w:p w14:paraId="3175ABE5" w14:textId="373A60A0" w:rsidR="00B979B6" w:rsidRPr="0096023C" w:rsidRDefault="00B979B6" w:rsidP="002417AF">
      <w:pPr>
        <w:spacing w:before="240" w:line="360" w:lineRule="auto"/>
        <w:jc w:val="center"/>
        <w:rPr>
          <w:rFonts w:ascii="Arial" w:hAnsi="Arial" w:cs="Arial"/>
          <w:b/>
          <w:sz w:val="26"/>
          <w:szCs w:val="26"/>
        </w:rPr>
      </w:pPr>
      <w:r w:rsidRPr="0096023C">
        <w:rPr>
          <w:rFonts w:ascii="Arial" w:hAnsi="Arial" w:cs="Arial"/>
          <w:b/>
          <w:sz w:val="26"/>
          <w:szCs w:val="26"/>
        </w:rPr>
        <w:t>ÍNDICE</w:t>
      </w:r>
    </w:p>
    <w:p w14:paraId="671F150F" w14:textId="6D9821A7" w:rsidR="00B979B6" w:rsidRPr="0096023C" w:rsidRDefault="00B979B6" w:rsidP="002417AF">
      <w:pPr>
        <w:spacing w:before="240" w:line="240" w:lineRule="auto"/>
        <w:ind w:left="284"/>
        <w:jc w:val="both"/>
        <w:rPr>
          <w:rFonts w:ascii="Arial" w:hAnsi="Arial" w:cs="Arial"/>
          <w:sz w:val="24"/>
          <w:szCs w:val="26"/>
        </w:rPr>
      </w:pPr>
      <w:r w:rsidRPr="0096023C">
        <w:rPr>
          <w:rFonts w:ascii="Arial" w:hAnsi="Arial" w:cs="Arial"/>
          <w:sz w:val="24"/>
          <w:szCs w:val="26"/>
        </w:rPr>
        <w:t>GLOSARIO …………………………………………</w:t>
      </w:r>
      <w:proofErr w:type="gramStart"/>
      <w:r w:rsidRPr="0096023C">
        <w:rPr>
          <w:rFonts w:ascii="Arial" w:hAnsi="Arial" w:cs="Arial"/>
          <w:sz w:val="24"/>
          <w:szCs w:val="26"/>
        </w:rPr>
        <w:t>…</w:t>
      </w:r>
      <w:r w:rsidR="00254021" w:rsidRPr="0096023C">
        <w:rPr>
          <w:rFonts w:ascii="Arial" w:hAnsi="Arial" w:cs="Arial"/>
          <w:sz w:val="24"/>
          <w:szCs w:val="26"/>
        </w:rPr>
        <w:t>….</w:t>
      </w:r>
      <w:proofErr w:type="gramEnd"/>
      <w:r w:rsidR="00254021" w:rsidRPr="0096023C">
        <w:rPr>
          <w:rFonts w:ascii="Arial" w:hAnsi="Arial" w:cs="Arial"/>
          <w:sz w:val="24"/>
          <w:szCs w:val="26"/>
        </w:rPr>
        <w:t>.</w:t>
      </w:r>
      <w:r w:rsidRPr="0096023C">
        <w:rPr>
          <w:rFonts w:ascii="Arial" w:hAnsi="Arial" w:cs="Arial"/>
          <w:sz w:val="24"/>
          <w:szCs w:val="26"/>
        </w:rPr>
        <w:t>………………………</w:t>
      </w:r>
      <w:r w:rsidR="007C5DDB" w:rsidRPr="0096023C">
        <w:rPr>
          <w:rFonts w:ascii="Arial" w:hAnsi="Arial" w:cs="Arial"/>
          <w:sz w:val="24"/>
          <w:szCs w:val="26"/>
        </w:rPr>
        <w:t xml:space="preserve">  2</w:t>
      </w:r>
    </w:p>
    <w:p w14:paraId="427904A1" w14:textId="727F1B0B" w:rsidR="00B979B6" w:rsidRPr="0096023C" w:rsidRDefault="00657101" w:rsidP="002417AF">
      <w:pPr>
        <w:spacing w:before="240" w:line="240" w:lineRule="auto"/>
        <w:jc w:val="both"/>
        <w:rPr>
          <w:rFonts w:ascii="Arial" w:hAnsi="Arial" w:cs="Arial"/>
          <w:sz w:val="24"/>
          <w:szCs w:val="26"/>
        </w:rPr>
      </w:pPr>
      <w:r w:rsidRPr="0096023C">
        <w:rPr>
          <w:rFonts w:ascii="Arial" w:hAnsi="Arial" w:cs="Arial"/>
          <w:sz w:val="24"/>
          <w:szCs w:val="26"/>
        </w:rPr>
        <w:t>1. RESULTANDO ……………………………………………</w:t>
      </w:r>
      <w:r w:rsidR="00254021" w:rsidRPr="0096023C">
        <w:rPr>
          <w:rFonts w:ascii="Arial" w:hAnsi="Arial" w:cs="Arial"/>
          <w:sz w:val="24"/>
          <w:szCs w:val="26"/>
        </w:rPr>
        <w:t>…..</w:t>
      </w:r>
      <w:r w:rsidRPr="0096023C">
        <w:rPr>
          <w:rFonts w:ascii="Arial" w:hAnsi="Arial" w:cs="Arial"/>
          <w:sz w:val="24"/>
          <w:szCs w:val="26"/>
        </w:rPr>
        <w:t>………………….</w:t>
      </w:r>
      <w:r w:rsidR="000F31C8" w:rsidRPr="0096023C">
        <w:rPr>
          <w:rFonts w:ascii="Arial" w:hAnsi="Arial" w:cs="Arial"/>
          <w:sz w:val="24"/>
          <w:szCs w:val="26"/>
        </w:rPr>
        <w:t xml:space="preserve">.  </w:t>
      </w:r>
      <w:r w:rsidRPr="0096023C">
        <w:rPr>
          <w:rFonts w:ascii="Arial" w:hAnsi="Arial" w:cs="Arial"/>
          <w:sz w:val="24"/>
          <w:szCs w:val="26"/>
        </w:rPr>
        <w:t>2</w:t>
      </w:r>
    </w:p>
    <w:p w14:paraId="454AB6E5" w14:textId="2072AEFF" w:rsidR="00657101" w:rsidRPr="0096023C" w:rsidRDefault="00657101" w:rsidP="002417AF">
      <w:pPr>
        <w:spacing w:before="240" w:line="240" w:lineRule="auto"/>
        <w:ind w:left="284"/>
        <w:jc w:val="both"/>
        <w:rPr>
          <w:rFonts w:ascii="Arial" w:hAnsi="Arial" w:cs="Arial"/>
          <w:sz w:val="24"/>
          <w:szCs w:val="26"/>
        </w:rPr>
      </w:pPr>
      <w:r w:rsidRPr="0096023C">
        <w:rPr>
          <w:rFonts w:ascii="Arial" w:hAnsi="Arial" w:cs="Arial"/>
          <w:sz w:val="24"/>
          <w:szCs w:val="26"/>
        </w:rPr>
        <w:t>PRIMERO. RECURSO DE REVISIÓN …………………</w:t>
      </w:r>
      <w:proofErr w:type="gramStart"/>
      <w:r w:rsidRPr="0096023C">
        <w:rPr>
          <w:rFonts w:ascii="Arial" w:hAnsi="Arial" w:cs="Arial"/>
          <w:sz w:val="24"/>
          <w:szCs w:val="26"/>
        </w:rPr>
        <w:t>…</w:t>
      </w:r>
      <w:r w:rsidR="00254021" w:rsidRPr="0096023C">
        <w:rPr>
          <w:rFonts w:ascii="Arial" w:hAnsi="Arial" w:cs="Arial"/>
          <w:sz w:val="24"/>
          <w:szCs w:val="26"/>
        </w:rPr>
        <w:t>….</w:t>
      </w:r>
      <w:proofErr w:type="gramEnd"/>
      <w:r w:rsidR="00254021" w:rsidRPr="0096023C">
        <w:rPr>
          <w:rFonts w:ascii="Arial" w:hAnsi="Arial" w:cs="Arial"/>
          <w:sz w:val="24"/>
          <w:szCs w:val="26"/>
        </w:rPr>
        <w:t>.</w:t>
      </w:r>
      <w:r w:rsidRPr="0096023C">
        <w:rPr>
          <w:rFonts w:ascii="Arial" w:hAnsi="Arial" w:cs="Arial"/>
          <w:sz w:val="24"/>
          <w:szCs w:val="26"/>
        </w:rPr>
        <w:t xml:space="preserve">………………. </w:t>
      </w:r>
      <w:r w:rsidR="000F31C8" w:rsidRPr="0096023C">
        <w:rPr>
          <w:rFonts w:ascii="Arial" w:hAnsi="Arial" w:cs="Arial"/>
          <w:sz w:val="24"/>
          <w:szCs w:val="26"/>
        </w:rPr>
        <w:t xml:space="preserve"> </w:t>
      </w:r>
      <w:r w:rsidR="002417AF" w:rsidRPr="0096023C">
        <w:rPr>
          <w:rFonts w:ascii="Arial" w:hAnsi="Arial" w:cs="Arial"/>
          <w:sz w:val="24"/>
          <w:szCs w:val="26"/>
        </w:rPr>
        <w:t>2</w:t>
      </w:r>
    </w:p>
    <w:p w14:paraId="3112EED4" w14:textId="24DEA51A" w:rsidR="00657101" w:rsidRPr="0096023C" w:rsidRDefault="007C5DDB" w:rsidP="002417AF">
      <w:pPr>
        <w:spacing w:before="240" w:line="240" w:lineRule="auto"/>
        <w:ind w:left="284"/>
        <w:jc w:val="both"/>
        <w:rPr>
          <w:rFonts w:ascii="Arial" w:hAnsi="Arial" w:cs="Arial"/>
          <w:sz w:val="24"/>
          <w:szCs w:val="26"/>
        </w:rPr>
      </w:pPr>
      <w:r w:rsidRPr="0096023C">
        <w:rPr>
          <w:rFonts w:ascii="Arial" w:hAnsi="Arial" w:cs="Arial"/>
          <w:sz w:val="24"/>
          <w:szCs w:val="26"/>
        </w:rPr>
        <w:t>SEGUNDO. SENTENCIA RECURRIDA...</w:t>
      </w:r>
      <w:r w:rsidR="00657101" w:rsidRPr="0096023C">
        <w:rPr>
          <w:rFonts w:ascii="Arial" w:hAnsi="Arial" w:cs="Arial"/>
          <w:sz w:val="24"/>
          <w:szCs w:val="26"/>
        </w:rPr>
        <w:t>………………………</w:t>
      </w:r>
      <w:r w:rsidR="00254021" w:rsidRPr="0096023C">
        <w:rPr>
          <w:rFonts w:ascii="Arial" w:hAnsi="Arial" w:cs="Arial"/>
          <w:sz w:val="24"/>
          <w:szCs w:val="26"/>
        </w:rPr>
        <w:t>…..</w:t>
      </w:r>
      <w:r w:rsidR="00657101" w:rsidRPr="0096023C">
        <w:rPr>
          <w:rFonts w:ascii="Arial" w:hAnsi="Arial" w:cs="Arial"/>
          <w:sz w:val="24"/>
          <w:szCs w:val="26"/>
        </w:rPr>
        <w:t>…………</w:t>
      </w:r>
      <w:r w:rsidR="002417AF" w:rsidRPr="0096023C">
        <w:rPr>
          <w:rFonts w:ascii="Arial" w:hAnsi="Arial" w:cs="Arial"/>
          <w:sz w:val="24"/>
          <w:szCs w:val="26"/>
        </w:rPr>
        <w:t xml:space="preserve">. </w:t>
      </w:r>
      <w:r w:rsidR="000F31C8" w:rsidRPr="0096023C">
        <w:rPr>
          <w:rFonts w:ascii="Arial" w:hAnsi="Arial" w:cs="Arial"/>
          <w:sz w:val="24"/>
          <w:szCs w:val="26"/>
        </w:rPr>
        <w:t xml:space="preserve"> </w:t>
      </w:r>
      <w:r w:rsidR="002417AF" w:rsidRPr="0096023C">
        <w:rPr>
          <w:rFonts w:ascii="Arial" w:hAnsi="Arial" w:cs="Arial"/>
          <w:sz w:val="24"/>
          <w:szCs w:val="26"/>
        </w:rPr>
        <w:t>2</w:t>
      </w:r>
    </w:p>
    <w:p w14:paraId="5107A41F" w14:textId="112166A6" w:rsidR="00657101" w:rsidRPr="0096023C" w:rsidRDefault="00657101" w:rsidP="002417AF">
      <w:pPr>
        <w:spacing w:before="240" w:line="240" w:lineRule="auto"/>
        <w:jc w:val="both"/>
        <w:rPr>
          <w:rFonts w:ascii="Arial" w:hAnsi="Arial" w:cs="Arial"/>
          <w:sz w:val="24"/>
          <w:szCs w:val="26"/>
        </w:rPr>
      </w:pPr>
      <w:r w:rsidRPr="0096023C">
        <w:rPr>
          <w:rFonts w:ascii="Arial" w:hAnsi="Arial" w:cs="Arial"/>
          <w:sz w:val="24"/>
          <w:szCs w:val="26"/>
        </w:rPr>
        <w:t>2. CONSIDERANDO ……………………………………………………</w:t>
      </w:r>
      <w:r w:rsidR="00254021" w:rsidRPr="0096023C">
        <w:rPr>
          <w:rFonts w:ascii="Arial" w:hAnsi="Arial" w:cs="Arial"/>
          <w:sz w:val="24"/>
          <w:szCs w:val="26"/>
        </w:rPr>
        <w:t>…..</w:t>
      </w:r>
      <w:r w:rsidRPr="0096023C">
        <w:rPr>
          <w:rFonts w:ascii="Arial" w:hAnsi="Arial" w:cs="Arial"/>
          <w:sz w:val="24"/>
          <w:szCs w:val="26"/>
        </w:rPr>
        <w:t>………</w:t>
      </w:r>
      <w:r w:rsidR="000F31C8" w:rsidRPr="0096023C">
        <w:rPr>
          <w:rFonts w:ascii="Arial" w:hAnsi="Arial" w:cs="Arial"/>
          <w:sz w:val="24"/>
          <w:szCs w:val="26"/>
        </w:rPr>
        <w:t xml:space="preserve">  </w:t>
      </w:r>
      <w:r w:rsidR="002417AF" w:rsidRPr="0096023C">
        <w:rPr>
          <w:rFonts w:ascii="Arial" w:hAnsi="Arial" w:cs="Arial"/>
          <w:sz w:val="24"/>
          <w:szCs w:val="26"/>
        </w:rPr>
        <w:t xml:space="preserve"> </w:t>
      </w:r>
      <w:r w:rsidR="000F31C8" w:rsidRPr="0096023C">
        <w:rPr>
          <w:rFonts w:ascii="Arial" w:hAnsi="Arial" w:cs="Arial"/>
          <w:sz w:val="24"/>
          <w:szCs w:val="26"/>
        </w:rPr>
        <w:t>3</w:t>
      </w:r>
    </w:p>
    <w:p w14:paraId="48DFC790" w14:textId="4CBD6D07" w:rsidR="00657101" w:rsidRPr="0096023C" w:rsidRDefault="00657101" w:rsidP="002417AF">
      <w:pPr>
        <w:spacing w:before="240" w:line="240" w:lineRule="auto"/>
        <w:ind w:left="284"/>
        <w:jc w:val="both"/>
        <w:rPr>
          <w:rFonts w:ascii="Arial" w:hAnsi="Arial" w:cs="Arial"/>
          <w:sz w:val="24"/>
          <w:szCs w:val="26"/>
        </w:rPr>
      </w:pPr>
      <w:r w:rsidRPr="0096023C">
        <w:rPr>
          <w:rFonts w:ascii="Arial" w:hAnsi="Arial" w:cs="Arial"/>
          <w:sz w:val="24"/>
          <w:szCs w:val="26"/>
        </w:rPr>
        <w:t>PRIMERO</w:t>
      </w:r>
      <w:r w:rsidR="008E0382" w:rsidRPr="0096023C">
        <w:rPr>
          <w:rFonts w:ascii="Arial" w:hAnsi="Arial" w:cs="Arial"/>
          <w:sz w:val="24"/>
          <w:szCs w:val="26"/>
        </w:rPr>
        <w:t xml:space="preserve">. </w:t>
      </w:r>
      <w:r w:rsidRPr="0096023C">
        <w:rPr>
          <w:rFonts w:ascii="Arial" w:hAnsi="Arial" w:cs="Arial"/>
          <w:sz w:val="24"/>
          <w:szCs w:val="26"/>
        </w:rPr>
        <w:t>JURISDICCIÓN …………</w:t>
      </w:r>
      <w:proofErr w:type="gramStart"/>
      <w:r w:rsidRPr="0096023C">
        <w:rPr>
          <w:rFonts w:ascii="Arial" w:hAnsi="Arial" w:cs="Arial"/>
          <w:sz w:val="24"/>
          <w:szCs w:val="26"/>
        </w:rPr>
        <w:t>…</w:t>
      </w:r>
      <w:r w:rsidR="00254021" w:rsidRPr="0096023C">
        <w:rPr>
          <w:rFonts w:ascii="Arial" w:hAnsi="Arial" w:cs="Arial"/>
          <w:sz w:val="24"/>
          <w:szCs w:val="26"/>
        </w:rPr>
        <w:t>….</w:t>
      </w:r>
      <w:proofErr w:type="gramEnd"/>
      <w:r w:rsidR="00254021" w:rsidRPr="0096023C">
        <w:rPr>
          <w:rFonts w:ascii="Arial" w:hAnsi="Arial" w:cs="Arial"/>
          <w:sz w:val="24"/>
          <w:szCs w:val="26"/>
        </w:rPr>
        <w:t>.</w:t>
      </w:r>
      <w:r w:rsidRPr="0096023C">
        <w:rPr>
          <w:rFonts w:ascii="Arial" w:hAnsi="Arial" w:cs="Arial"/>
          <w:sz w:val="24"/>
          <w:szCs w:val="26"/>
        </w:rPr>
        <w:t>…...</w:t>
      </w:r>
      <w:r w:rsidR="008E0382" w:rsidRPr="0096023C">
        <w:rPr>
          <w:rFonts w:ascii="Arial" w:hAnsi="Arial" w:cs="Arial"/>
          <w:sz w:val="24"/>
          <w:szCs w:val="26"/>
        </w:rPr>
        <w:t xml:space="preserve">………………..…..............  </w:t>
      </w:r>
      <w:r w:rsidR="000F31C8" w:rsidRPr="0096023C">
        <w:rPr>
          <w:rFonts w:ascii="Arial" w:hAnsi="Arial" w:cs="Arial"/>
          <w:sz w:val="24"/>
          <w:szCs w:val="26"/>
        </w:rPr>
        <w:t xml:space="preserve">  </w:t>
      </w:r>
      <w:r w:rsidR="007C5DDB" w:rsidRPr="0096023C">
        <w:rPr>
          <w:rFonts w:ascii="Arial" w:hAnsi="Arial" w:cs="Arial"/>
          <w:sz w:val="24"/>
          <w:szCs w:val="26"/>
        </w:rPr>
        <w:t>3</w:t>
      </w:r>
    </w:p>
    <w:p w14:paraId="46A03187" w14:textId="6E1AB1C7" w:rsidR="00657101" w:rsidRPr="0096023C" w:rsidRDefault="008E0382" w:rsidP="002417AF">
      <w:pPr>
        <w:spacing w:before="240" w:line="240" w:lineRule="auto"/>
        <w:ind w:left="284"/>
        <w:jc w:val="both"/>
        <w:rPr>
          <w:rFonts w:ascii="Arial" w:hAnsi="Arial" w:cs="Arial"/>
          <w:sz w:val="24"/>
          <w:szCs w:val="26"/>
        </w:rPr>
      </w:pPr>
      <w:r w:rsidRPr="0096023C">
        <w:rPr>
          <w:rFonts w:ascii="Arial" w:hAnsi="Arial" w:cs="Arial"/>
          <w:sz w:val="24"/>
          <w:szCs w:val="26"/>
        </w:rPr>
        <w:t>SEGUNDO</w:t>
      </w:r>
      <w:r w:rsidR="00657101" w:rsidRPr="0096023C">
        <w:rPr>
          <w:rFonts w:ascii="Arial" w:hAnsi="Arial" w:cs="Arial"/>
          <w:sz w:val="24"/>
          <w:szCs w:val="26"/>
        </w:rPr>
        <w:t xml:space="preserve">. AGRAVIOS </w:t>
      </w:r>
      <w:r w:rsidRPr="0096023C">
        <w:rPr>
          <w:rFonts w:ascii="Arial" w:hAnsi="Arial" w:cs="Arial"/>
          <w:sz w:val="24"/>
          <w:szCs w:val="26"/>
        </w:rPr>
        <w:t>…</w:t>
      </w:r>
      <w:r w:rsidR="00657101" w:rsidRPr="0096023C">
        <w:rPr>
          <w:rFonts w:ascii="Arial" w:hAnsi="Arial" w:cs="Arial"/>
          <w:sz w:val="24"/>
          <w:szCs w:val="26"/>
        </w:rPr>
        <w:t>…………………………………………</w:t>
      </w:r>
      <w:proofErr w:type="gramStart"/>
      <w:r w:rsidR="00657101" w:rsidRPr="0096023C">
        <w:rPr>
          <w:rFonts w:ascii="Arial" w:hAnsi="Arial" w:cs="Arial"/>
          <w:sz w:val="24"/>
          <w:szCs w:val="26"/>
        </w:rPr>
        <w:t>…</w:t>
      </w:r>
      <w:r w:rsidR="00254021" w:rsidRPr="0096023C">
        <w:rPr>
          <w:rFonts w:ascii="Arial" w:hAnsi="Arial" w:cs="Arial"/>
          <w:sz w:val="24"/>
          <w:szCs w:val="26"/>
        </w:rPr>
        <w:t>….</w:t>
      </w:r>
      <w:proofErr w:type="gramEnd"/>
      <w:r w:rsidR="00254021" w:rsidRPr="0096023C">
        <w:rPr>
          <w:rFonts w:ascii="Arial" w:hAnsi="Arial" w:cs="Arial"/>
          <w:sz w:val="24"/>
          <w:szCs w:val="26"/>
        </w:rPr>
        <w:t>.</w:t>
      </w:r>
      <w:r w:rsidR="00657101" w:rsidRPr="0096023C">
        <w:rPr>
          <w:rFonts w:ascii="Arial" w:hAnsi="Arial" w:cs="Arial"/>
          <w:sz w:val="24"/>
          <w:szCs w:val="26"/>
        </w:rPr>
        <w:t>…….</w:t>
      </w:r>
      <w:r w:rsidR="000F31C8" w:rsidRPr="0096023C">
        <w:rPr>
          <w:rFonts w:ascii="Arial" w:hAnsi="Arial" w:cs="Arial"/>
          <w:sz w:val="24"/>
          <w:szCs w:val="26"/>
        </w:rPr>
        <w:t xml:space="preserve">  </w:t>
      </w:r>
      <w:r w:rsidR="00657101" w:rsidRPr="0096023C">
        <w:rPr>
          <w:rFonts w:ascii="Arial" w:hAnsi="Arial" w:cs="Arial"/>
          <w:sz w:val="24"/>
          <w:szCs w:val="26"/>
        </w:rPr>
        <w:t xml:space="preserve"> </w:t>
      </w:r>
      <w:r w:rsidR="007C5DDB" w:rsidRPr="0096023C">
        <w:rPr>
          <w:rFonts w:ascii="Arial" w:hAnsi="Arial" w:cs="Arial"/>
          <w:sz w:val="24"/>
          <w:szCs w:val="26"/>
        </w:rPr>
        <w:t>3</w:t>
      </w:r>
    </w:p>
    <w:p w14:paraId="401C1240" w14:textId="09571583" w:rsidR="00657101" w:rsidRPr="0096023C" w:rsidRDefault="004E0D6A" w:rsidP="002417AF">
      <w:pPr>
        <w:spacing w:before="240" w:line="240" w:lineRule="auto"/>
        <w:ind w:left="284"/>
        <w:jc w:val="both"/>
        <w:rPr>
          <w:rFonts w:ascii="Arial" w:hAnsi="Arial" w:cs="Arial"/>
          <w:sz w:val="24"/>
          <w:szCs w:val="26"/>
        </w:rPr>
      </w:pPr>
      <w:r w:rsidRPr="0096023C">
        <w:rPr>
          <w:rFonts w:ascii="Arial" w:hAnsi="Arial" w:cs="Arial"/>
          <w:sz w:val="24"/>
          <w:szCs w:val="26"/>
        </w:rPr>
        <w:t>TERCERO</w:t>
      </w:r>
      <w:r w:rsidR="00657101" w:rsidRPr="0096023C">
        <w:rPr>
          <w:rFonts w:ascii="Arial" w:hAnsi="Arial" w:cs="Arial"/>
          <w:sz w:val="24"/>
          <w:szCs w:val="26"/>
        </w:rPr>
        <w:t xml:space="preserve">. </w:t>
      </w:r>
      <w:r w:rsidR="008E0382" w:rsidRPr="0096023C">
        <w:rPr>
          <w:rFonts w:ascii="Arial" w:hAnsi="Arial" w:cs="Arial"/>
          <w:sz w:val="24"/>
          <w:szCs w:val="26"/>
        </w:rPr>
        <w:t xml:space="preserve">ESTUDIO </w:t>
      </w:r>
      <w:r w:rsidR="00657101" w:rsidRPr="0096023C">
        <w:rPr>
          <w:rFonts w:ascii="Arial" w:hAnsi="Arial" w:cs="Arial"/>
          <w:sz w:val="24"/>
          <w:szCs w:val="26"/>
        </w:rPr>
        <w:t xml:space="preserve">DE </w:t>
      </w:r>
      <w:r w:rsidR="008E0382" w:rsidRPr="0096023C">
        <w:rPr>
          <w:rFonts w:ascii="Arial" w:hAnsi="Arial" w:cs="Arial"/>
          <w:sz w:val="24"/>
          <w:szCs w:val="26"/>
        </w:rPr>
        <w:t xml:space="preserve">LOS </w:t>
      </w:r>
      <w:r w:rsidR="00657101" w:rsidRPr="0096023C">
        <w:rPr>
          <w:rFonts w:ascii="Arial" w:hAnsi="Arial" w:cs="Arial"/>
          <w:sz w:val="24"/>
          <w:szCs w:val="26"/>
        </w:rPr>
        <w:t>AGRAVIOS ………………………</w:t>
      </w:r>
      <w:r w:rsidR="00254021" w:rsidRPr="0096023C">
        <w:rPr>
          <w:rFonts w:ascii="Arial" w:hAnsi="Arial" w:cs="Arial"/>
          <w:sz w:val="24"/>
          <w:szCs w:val="26"/>
        </w:rPr>
        <w:t>…..</w:t>
      </w:r>
      <w:r w:rsidR="00657101" w:rsidRPr="0096023C">
        <w:rPr>
          <w:rFonts w:ascii="Arial" w:hAnsi="Arial" w:cs="Arial"/>
          <w:sz w:val="24"/>
          <w:szCs w:val="26"/>
        </w:rPr>
        <w:t>……</w:t>
      </w:r>
      <w:r w:rsidR="0085241C" w:rsidRPr="0096023C">
        <w:rPr>
          <w:rFonts w:ascii="Arial" w:hAnsi="Arial" w:cs="Arial"/>
          <w:sz w:val="24"/>
          <w:szCs w:val="26"/>
        </w:rPr>
        <w:t>..</w:t>
      </w:r>
      <w:r w:rsidR="0031715B" w:rsidRPr="0096023C">
        <w:rPr>
          <w:rFonts w:ascii="Arial" w:hAnsi="Arial" w:cs="Arial"/>
          <w:sz w:val="24"/>
          <w:szCs w:val="26"/>
        </w:rPr>
        <w:t>.</w:t>
      </w:r>
      <w:r w:rsidR="000F31C8" w:rsidRPr="0096023C">
        <w:rPr>
          <w:rFonts w:ascii="Arial" w:hAnsi="Arial" w:cs="Arial"/>
          <w:sz w:val="24"/>
          <w:szCs w:val="26"/>
        </w:rPr>
        <w:t xml:space="preserve">  </w:t>
      </w:r>
      <w:r w:rsidR="0085241C" w:rsidRPr="0096023C">
        <w:rPr>
          <w:rFonts w:ascii="Arial" w:hAnsi="Arial" w:cs="Arial"/>
          <w:sz w:val="24"/>
          <w:szCs w:val="26"/>
        </w:rPr>
        <w:t xml:space="preserve"> </w:t>
      </w:r>
      <w:r w:rsidR="007C5DDB" w:rsidRPr="0096023C">
        <w:rPr>
          <w:rFonts w:ascii="Arial" w:hAnsi="Arial" w:cs="Arial"/>
          <w:sz w:val="24"/>
          <w:szCs w:val="26"/>
        </w:rPr>
        <w:t>4</w:t>
      </w:r>
    </w:p>
    <w:p w14:paraId="237F5B88" w14:textId="67D02805" w:rsidR="00657101" w:rsidRPr="0096023C" w:rsidRDefault="00657101" w:rsidP="002417AF">
      <w:pPr>
        <w:spacing w:before="240" w:line="240" w:lineRule="auto"/>
        <w:ind w:left="284"/>
        <w:jc w:val="both"/>
        <w:rPr>
          <w:rFonts w:ascii="Arial" w:hAnsi="Arial" w:cs="Arial"/>
          <w:sz w:val="24"/>
          <w:szCs w:val="26"/>
        </w:rPr>
      </w:pPr>
      <w:r w:rsidRPr="0096023C">
        <w:rPr>
          <w:rFonts w:ascii="Arial" w:hAnsi="Arial" w:cs="Arial"/>
          <w:sz w:val="24"/>
          <w:szCs w:val="26"/>
        </w:rPr>
        <w:t>SEXTO. DECISIÓN ……………………………………………</w:t>
      </w:r>
      <w:proofErr w:type="gramStart"/>
      <w:r w:rsidRPr="0096023C">
        <w:rPr>
          <w:rFonts w:ascii="Arial" w:hAnsi="Arial" w:cs="Arial"/>
          <w:sz w:val="24"/>
          <w:szCs w:val="26"/>
        </w:rPr>
        <w:t>…</w:t>
      </w:r>
      <w:r w:rsidR="00254021" w:rsidRPr="0096023C">
        <w:rPr>
          <w:rFonts w:ascii="Arial" w:hAnsi="Arial" w:cs="Arial"/>
          <w:sz w:val="24"/>
          <w:szCs w:val="26"/>
        </w:rPr>
        <w:t>….</w:t>
      </w:r>
      <w:proofErr w:type="gramEnd"/>
      <w:r w:rsidR="00254021" w:rsidRPr="0096023C">
        <w:rPr>
          <w:rFonts w:ascii="Arial" w:hAnsi="Arial" w:cs="Arial"/>
          <w:sz w:val="24"/>
          <w:szCs w:val="26"/>
        </w:rPr>
        <w:t>.</w:t>
      </w:r>
      <w:r w:rsidRPr="0096023C">
        <w:rPr>
          <w:rFonts w:ascii="Arial" w:hAnsi="Arial" w:cs="Arial"/>
          <w:sz w:val="24"/>
          <w:szCs w:val="26"/>
        </w:rPr>
        <w:t>…………</w:t>
      </w:r>
      <w:r w:rsidR="00575514" w:rsidRPr="0096023C">
        <w:rPr>
          <w:rFonts w:ascii="Arial" w:hAnsi="Arial" w:cs="Arial"/>
          <w:sz w:val="24"/>
          <w:szCs w:val="26"/>
        </w:rPr>
        <w:t>…</w:t>
      </w:r>
      <w:r w:rsidR="00715779" w:rsidRPr="0096023C">
        <w:rPr>
          <w:rFonts w:ascii="Arial" w:hAnsi="Arial" w:cs="Arial"/>
          <w:sz w:val="24"/>
          <w:szCs w:val="26"/>
        </w:rPr>
        <w:t xml:space="preserve"> 7</w:t>
      </w:r>
      <w:r w:rsidR="0085241C" w:rsidRPr="0096023C">
        <w:rPr>
          <w:rFonts w:ascii="Arial" w:hAnsi="Arial" w:cs="Arial"/>
          <w:sz w:val="24"/>
          <w:szCs w:val="26"/>
        </w:rPr>
        <w:t xml:space="preserve"> </w:t>
      </w:r>
    </w:p>
    <w:p w14:paraId="532E6A1D" w14:textId="24A1D496" w:rsidR="00657101" w:rsidRDefault="00657101" w:rsidP="002417AF">
      <w:pPr>
        <w:spacing w:before="240" w:line="360" w:lineRule="auto"/>
        <w:jc w:val="both"/>
        <w:rPr>
          <w:rFonts w:ascii="Arial" w:hAnsi="Arial" w:cs="Arial"/>
          <w:sz w:val="24"/>
          <w:szCs w:val="26"/>
        </w:rPr>
      </w:pPr>
      <w:r w:rsidRPr="0096023C">
        <w:rPr>
          <w:rFonts w:ascii="Arial" w:hAnsi="Arial" w:cs="Arial"/>
          <w:sz w:val="24"/>
          <w:szCs w:val="26"/>
        </w:rPr>
        <w:t>3. RESUELVE …………………………………………………………</w:t>
      </w:r>
      <w:proofErr w:type="gramStart"/>
      <w:r w:rsidRPr="0096023C">
        <w:rPr>
          <w:rFonts w:ascii="Arial" w:hAnsi="Arial" w:cs="Arial"/>
          <w:sz w:val="24"/>
          <w:szCs w:val="26"/>
        </w:rPr>
        <w:t>…</w:t>
      </w:r>
      <w:r w:rsidR="00254021" w:rsidRPr="0096023C">
        <w:rPr>
          <w:rFonts w:ascii="Arial" w:hAnsi="Arial" w:cs="Arial"/>
          <w:sz w:val="24"/>
          <w:szCs w:val="26"/>
        </w:rPr>
        <w:t>….</w:t>
      </w:r>
      <w:proofErr w:type="gramEnd"/>
      <w:r w:rsidR="00254021" w:rsidRPr="0096023C">
        <w:rPr>
          <w:rFonts w:ascii="Arial" w:hAnsi="Arial" w:cs="Arial"/>
          <w:sz w:val="24"/>
          <w:szCs w:val="26"/>
        </w:rPr>
        <w:t>.</w:t>
      </w:r>
      <w:r w:rsidRPr="0096023C">
        <w:rPr>
          <w:rFonts w:ascii="Arial" w:hAnsi="Arial" w:cs="Arial"/>
          <w:sz w:val="24"/>
          <w:szCs w:val="26"/>
        </w:rPr>
        <w:t>……</w:t>
      </w:r>
      <w:r w:rsidR="00575514" w:rsidRPr="0096023C">
        <w:rPr>
          <w:rFonts w:ascii="Arial" w:hAnsi="Arial" w:cs="Arial"/>
          <w:sz w:val="24"/>
          <w:szCs w:val="26"/>
        </w:rPr>
        <w:t>…</w:t>
      </w:r>
      <w:r w:rsidRPr="0096023C">
        <w:rPr>
          <w:rFonts w:ascii="Arial" w:hAnsi="Arial" w:cs="Arial"/>
          <w:sz w:val="24"/>
          <w:szCs w:val="26"/>
        </w:rPr>
        <w:t xml:space="preserve">  </w:t>
      </w:r>
      <w:r w:rsidR="000F31C8" w:rsidRPr="0096023C">
        <w:rPr>
          <w:rFonts w:ascii="Arial" w:hAnsi="Arial" w:cs="Arial"/>
          <w:sz w:val="24"/>
          <w:szCs w:val="26"/>
        </w:rPr>
        <w:t xml:space="preserve"> </w:t>
      </w:r>
      <w:r w:rsidR="00715779" w:rsidRPr="0096023C">
        <w:rPr>
          <w:rFonts w:ascii="Arial" w:hAnsi="Arial" w:cs="Arial"/>
          <w:sz w:val="24"/>
          <w:szCs w:val="26"/>
        </w:rPr>
        <w:t>7</w:t>
      </w:r>
    </w:p>
    <w:p w14:paraId="486AC326" w14:textId="77777777" w:rsidR="00127566" w:rsidRPr="00A52508" w:rsidRDefault="00127566" w:rsidP="002417AF">
      <w:pPr>
        <w:spacing w:before="240" w:line="360" w:lineRule="auto"/>
        <w:jc w:val="both"/>
        <w:rPr>
          <w:rFonts w:ascii="Arial" w:hAnsi="Arial" w:cs="Arial"/>
          <w:sz w:val="24"/>
          <w:szCs w:val="26"/>
        </w:rPr>
      </w:pPr>
    </w:p>
    <w:p w14:paraId="28DA10A6" w14:textId="77777777" w:rsidR="007875B8" w:rsidRPr="00A52508" w:rsidRDefault="007875B8" w:rsidP="002417AF">
      <w:pPr>
        <w:tabs>
          <w:tab w:val="center" w:pos="4418"/>
          <w:tab w:val="left" w:pos="6330"/>
        </w:tabs>
        <w:spacing w:line="360" w:lineRule="auto"/>
        <w:jc w:val="center"/>
        <w:rPr>
          <w:rFonts w:ascii="Arial" w:hAnsi="Arial" w:cs="Arial"/>
          <w:sz w:val="4"/>
          <w:szCs w:val="24"/>
        </w:rPr>
      </w:pPr>
    </w:p>
    <w:p w14:paraId="50BD8BF1" w14:textId="583808C9" w:rsidR="007875B8" w:rsidRPr="00EE4752" w:rsidRDefault="00C8588B" w:rsidP="002417AF">
      <w:pPr>
        <w:tabs>
          <w:tab w:val="center" w:pos="4418"/>
          <w:tab w:val="left" w:pos="6330"/>
        </w:tabs>
        <w:spacing w:line="360" w:lineRule="auto"/>
        <w:jc w:val="center"/>
        <w:rPr>
          <w:rFonts w:ascii="Arial" w:hAnsi="Arial" w:cs="Arial"/>
          <w:b/>
          <w:sz w:val="24"/>
          <w:szCs w:val="24"/>
        </w:rPr>
      </w:pPr>
      <w:r>
        <w:rPr>
          <w:rFonts w:ascii="Times New Roman" w:eastAsia="Times New Roman" w:hAnsi="Times New Roman" w:cs="Times New Roman"/>
          <w:noProof/>
          <w:color w:val="000000"/>
          <w:sz w:val="24"/>
          <w:szCs w:val="24"/>
        </w:rPr>
        <w:lastRenderedPageBreak/>
        <w:drawing>
          <wp:anchor distT="0" distB="0" distL="114300" distR="114300" simplePos="0" relativeHeight="251661312" behindDoc="1" locked="0" layoutInCell="1" allowOverlap="1" wp14:anchorId="0D5E8620" wp14:editId="085BD8F6">
            <wp:simplePos x="0" y="0"/>
            <wp:positionH relativeFrom="leftMargin">
              <wp:posOffset>6320790</wp:posOffset>
            </wp:positionH>
            <wp:positionV relativeFrom="paragraph">
              <wp:posOffset>755650</wp:posOffset>
            </wp:positionV>
            <wp:extent cx="1024255" cy="1261745"/>
            <wp:effectExtent l="0" t="0" r="4445"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7875B8" w:rsidRPr="00A52508">
        <w:rPr>
          <w:rFonts w:ascii="Arial" w:hAnsi="Arial" w:cs="Arial"/>
          <w:b/>
          <w:sz w:val="24"/>
          <w:szCs w:val="24"/>
        </w:rPr>
        <w:t>GLOSARIO</w:t>
      </w:r>
    </w:p>
    <w:tbl>
      <w:tblPr>
        <w:tblStyle w:val="Tablaconcuadrcula"/>
        <w:tblW w:w="0" w:type="auto"/>
        <w:tblLook w:val="04A0" w:firstRow="1" w:lastRow="0" w:firstColumn="1" w:lastColumn="0" w:noHBand="0" w:noVBand="1"/>
      </w:tblPr>
      <w:tblGrid>
        <w:gridCol w:w="3256"/>
        <w:gridCol w:w="5571"/>
      </w:tblGrid>
      <w:tr w:rsidR="007875B8" w:rsidRPr="00EE4752" w14:paraId="65745B30" w14:textId="77777777" w:rsidTr="00E85652">
        <w:tc>
          <w:tcPr>
            <w:tcW w:w="3256" w:type="dxa"/>
          </w:tcPr>
          <w:p w14:paraId="12AE7C03" w14:textId="77777777" w:rsidR="007875B8" w:rsidRPr="00EE4752" w:rsidRDefault="007875B8" w:rsidP="002417AF">
            <w:pPr>
              <w:tabs>
                <w:tab w:val="center" w:pos="4418"/>
                <w:tab w:val="left" w:pos="6330"/>
              </w:tabs>
              <w:spacing w:line="360" w:lineRule="auto"/>
              <w:jc w:val="center"/>
              <w:rPr>
                <w:rFonts w:ascii="Arial" w:hAnsi="Arial" w:cs="Arial"/>
                <w:b/>
                <w:i/>
                <w:sz w:val="24"/>
                <w:szCs w:val="24"/>
              </w:rPr>
            </w:pPr>
            <w:r>
              <w:rPr>
                <w:rFonts w:ascii="Arial" w:hAnsi="Arial" w:cs="Arial"/>
                <w:b/>
                <w:i/>
                <w:sz w:val="24"/>
                <w:szCs w:val="24"/>
              </w:rPr>
              <w:t>Constitución Federal</w:t>
            </w:r>
          </w:p>
        </w:tc>
        <w:tc>
          <w:tcPr>
            <w:tcW w:w="5571" w:type="dxa"/>
          </w:tcPr>
          <w:p w14:paraId="4AD8424D" w14:textId="330C2929" w:rsidR="007875B8" w:rsidRPr="000F39BF" w:rsidRDefault="007875B8" w:rsidP="000F39BF">
            <w:pPr>
              <w:tabs>
                <w:tab w:val="center" w:pos="4418"/>
                <w:tab w:val="left" w:pos="6330"/>
              </w:tabs>
              <w:spacing w:line="276" w:lineRule="auto"/>
              <w:jc w:val="center"/>
              <w:rPr>
                <w:rFonts w:ascii="Arial" w:hAnsi="Arial" w:cs="Arial"/>
                <w:i/>
                <w:sz w:val="24"/>
                <w:szCs w:val="24"/>
              </w:rPr>
            </w:pPr>
            <w:r w:rsidRPr="000F39BF">
              <w:rPr>
                <w:rFonts w:ascii="Arial" w:hAnsi="Arial" w:cs="Arial"/>
                <w:i/>
                <w:sz w:val="24"/>
                <w:szCs w:val="24"/>
              </w:rPr>
              <w:t>Constitución Política de los Estados Unidos Mexicanos.</w:t>
            </w:r>
          </w:p>
        </w:tc>
      </w:tr>
      <w:tr w:rsidR="007875B8" w:rsidRPr="00EE4752" w14:paraId="59BE9991" w14:textId="77777777" w:rsidTr="00E85652">
        <w:tc>
          <w:tcPr>
            <w:tcW w:w="3256" w:type="dxa"/>
          </w:tcPr>
          <w:p w14:paraId="3BDB2AC3" w14:textId="77777777" w:rsidR="007875B8" w:rsidRPr="00EE4752" w:rsidRDefault="007875B8" w:rsidP="002417AF">
            <w:pPr>
              <w:tabs>
                <w:tab w:val="center" w:pos="4418"/>
                <w:tab w:val="left" w:pos="6330"/>
              </w:tabs>
              <w:spacing w:line="360" w:lineRule="auto"/>
              <w:jc w:val="center"/>
              <w:rPr>
                <w:rFonts w:ascii="Arial" w:hAnsi="Arial" w:cs="Arial"/>
                <w:b/>
                <w:i/>
                <w:sz w:val="24"/>
                <w:szCs w:val="24"/>
              </w:rPr>
            </w:pPr>
            <w:r w:rsidRPr="00EE4752">
              <w:rPr>
                <w:rFonts w:ascii="Arial" w:hAnsi="Arial" w:cs="Arial"/>
                <w:b/>
                <w:i/>
                <w:sz w:val="24"/>
                <w:szCs w:val="24"/>
              </w:rPr>
              <w:t>Constitución Local:</w:t>
            </w:r>
          </w:p>
        </w:tc>
        <w:tc>
          <w:tcPr>
            <w:tcW w:w="5571" w:type="dxa"/>
          </w:tcPr>
          <w:p w14:paraId="62044B03" w14:textId="280F5D15" w:rsidR="007875B8" w:rsidRPr="000F39BF" w:rsidRDefault="007875B8" w:rsidP="000F39BF">
            <w:pPr>
              <w:tabs>
                <w:tab w:val="center" w:pos="4418"/>
                <w:tab w:val="left" w:pos="6330"/>
              </w:tabs>
              <w:spacing w:line="276" w:lineRule="auto"/>
              <w:jc w:val="center"/>
              <w:rPr>
                <w:rFonts w:ascii="Arial" w:hAnsi="Arial" w:cs="Arial"/>
                <w:i/>
                <w:sz w:val="24"/>
                <w:szCs w:val="24"/>
              </w:rPr>
            </w:pPr>
            <w:r w:rsidRPr="000F39BF">
              <w:rPr>
                <w:rFonts w:ascii="Arial" w:hAnsi="Arial" w:cs="Arial"/>
                <w:i/>
                <w:sz w:val="24"/>
                <w:szCs w:val="24"/>
              </w:rPr>
              <w:t>Constitución Política del Estado Libre y Soberano de Oaxaca.</w:t>
            </w:r>
          </w:p>
        </w:tc>
      </w:tr>
      <w:tr w:rsidR="007875B8" w:rsidRPr="00EE4752" w14:paraId="49A2EC27" w14:textId="77777777" w:rsidTr="00E85652">
        <w:tc>
          <w:tcPr>
            <w:tcW w:w="3256" w:type="dxa"/>
          </w:tcPr>
          <w:p w14:paraId="0016239A" w14:textId="77777777" w:rsidR="007875B8" w:rsidRPr="00EE4752" w:rsidRDefault="007875B8" w:rsidP="002417AF">
            <w:pPr>
              <w:tabs>
                <w:tab w:val="center" w:pos="4418"/>
                <w:tab w:val="left" w:pos="6330"/>
              </w:tabs>
              <w:spacing w:line="360" w:lineRule="auto"/>
              <w:jc w:val="center"/>
              <w:rPr>
                <w:rFonts w:ascii="Arial" w:hAnsi="Arial" w:cs="Arial"/>
                <w:b/>
                <w:i/>
                <w:sz w:val="24"/>
                <w:szCs w:val="24"/>
              </w:rPr>
            </w:pPr>
            <w:r w:rsidRPr="00992690">
              <w:rPr>
                <w:rFonts w:ascii="Arial" w:hAnsi="Arial" w:cs="Arial"/>
                <w:b/>
                <w:i/>
                <w:sz w:val="24"/>
                <w:szCs w:val="24"/>
              </w:rPr>
              <w:t>Ley de Procedimiento</w:t>
            </w:r>
            <w:r w:rsidRPr="00EE4752">
              <w:rPr>
                <w:rFonts w:ascii="Arial" w:hAnsi="Arial" w:cs="Arial"/>
                <w:b/>
                <w:i/>
                <w:sz w:val="24"/>
                <w:szCs w:val="24"/>
              </w:rPr>
              <w:t>:</w:t>
            </w:r>
          </w:p>
        </w:tc>
        <w:tc>
          <w:tcPr>
            <w:tcW w:w="5571" w:type="dxa"/>
          </w:tcPr>
          <w:p w14:paraId="6C6068D7" w14:textId="6AA5A46A" w:rsidR="007875B8" w:rsidRPr="000F39BF" w:rsidRDefault="007875B8" w:rsidP="000F39BF">
            <w:pPr>
              <w:tabs>
                <w:tab w:val="center" w:pos="4418"/>
                <w:tab w:val="left" w:pos="6330"/>
              </w:tabs>
              <w:spacing w:line="276" w:lineRule="auto"/>
              <w:jc w:val="center"/>
              <w:rPr>
                <w:rFonts w:ascii="Arial" w:hAnsi="Arial" w:cs="Arial"/>
                <w:i/>
                <w:sz w:val="24"/>
                <w:szCs w:val="24"/>
              </w:rPr>
            </w:pPr>
            <w:r w:rsidRPr="000F39BF">
              <w:rPr>
                <w:rFonts w:ascii="Arial" w:hAnsi="Arial" w:cs="Arial"/>
                <w:i/>
                <w:sz w:val="24"/>
                <w:szCs w:val="24"/>
              </w:rPr>
              <w:t>Ley de Procedimiento y Justicia Administrativa para el Estado de Oaxaca.</w:t>
            </w:r>
          </w:p>
        </w:tc>
      </w:tr>
      <w:tr w:rsidR="007875B8" w:rsidRPr="00EE4752" w14:paraId="5F22CA7B" w14:textId="77777777" w:rsidTr="00E85652">
        <w:tc>
          <w:tcPr>
            <w:tcW w:w="3256" w:type="dxa"/>
          </w:tcPr>
          <w:p w14:paraId="0A4A78F3" w14:textId="77777777" w:rsidR="007875B8" w:rsidRPr="00EE4752" w:rsidRDefault="007875B8" w:rsidP="002417AF">
            <w:pPr>
              <w:tabs>
                <w:tab w:val="center" w:pos="4418"/>
                <w:tab w:val="left" w:pos="6330"/>
              </w:tabs>
              <w:spacing w:line="360" w:lineRule="auto"/>
              <w:jc w:val="center"/>
              <w:rPr>
                <w:rFonts w:ascii="Arial" w:hAnsi="Arial" w:cs="Arial"/>
                <w:b/>
                <w:i/>
                <w:sz w:val="24"/>
                <w:szCs w:val="24"/>
              </w:rPr>
            </w:pPr>
            <w:r>
              <w:rPr>
                <w:rFonts w:ascii="Arial" w:hAnsi="Arial" w:cs="Arial"/>
                <w:b/>
                <w:i/>
                <w:sz w:val="24"/>
                <w:szCs w:val="24"/>
              </w:rPr>
              <w:t>Ley Orgánica:</w:t>
            </w:r>
          </w:p>
        </w:tc>
        <w:tc>
          <w:tcPr>
            <w:tcW w:w="5571" w:type="dxa"/>
          </w:tcPr>
          <w:p w14:paraId="660EC184" w14:textId="006A5DBF" w:rsidR="007875B8" w:rsidRPr="000F39BF" w:rsidRDefault="00575514" w:rsidP="000F39BF">
            <w:pPr>
              <w:tabs>
                <w:tab w:val="center" w:pos="4418"/>
                <w:tab w:val="left" w:pos="6330"/>
              </w:tabs>
              <w:spacing w:line="276" w:lineRule="auto"/>
              <w:jc w:val="center"/>
              <w:rPr>
                <w:rFonts w:ascii="Arial" w:hAnsi="Arial" w:cs="Arial"/>
                <w:i/>
                <w:sz w:val="24"/>
                <w:szCs w:val="24"/>
              </w:rPr>
            </w:pPr>
            <w:r w:rsidRPr="009A45E0">
              <w:rPr>
                <w:rFonts w:ascii="Arial" w:hAnsi="Arial" w:cs="Arial"/>
                <w:bCs/>
                <w:i/>
                <w:iCs/>
                <w:sz w:val="26"/>
                <w:szCs w:val="26"/>
              </w:rPr>
              <w:t>Ley Orgánica del Tribunal de Justicia Administrativa y Combare a la Corrupción del Estado de Oaxaca</w:t>
            </w:r>
            <w:r>
              <w:rPr>
                <w:rFonts w:ascii="Arial" w:hAnsi="Arial" w:cs="Arial"/>
                <w:bCs/>
                <w:i/>
                <w:iCs/>
                <w:sz w:val="26"/>
                <w:szCs w:val="26"/>
              </w:rPr>
              <w:t>.</w:t>
            </w:r>
          </w:p>
        </w:tc>
      </w:tr>
      <w:tr w:rsidR="000F39BF" w:rsidRPr="00EE4752" w14:paraId="6F1090E3" w14:textId="77777777" w:rsidTr="00E85652">
        <w:tc>
          <w:tcPr>
            <w:tcW w:w="3256" w:type="dxa"/>
          </w:tcPr>
          <w:p w14:paraId="6B7B8DA8" w14:textId="0D3B2D5B" w:rsidR="000F39BF" w:rsidRPr="000F39BF" w:rsidRDefault="000F39BF" w:rsidP="002417AF">
            <w:pPr>
              <w:tabs>
                <w:tab w:val="center" w:pos="4418"/>
                <w:tab w:val="left" w:pos="6330"/>
              </w:tabs>
              <w:spacing w:line="360" w:lineRule="auto"/>
              <w:jc w:val="center"/>
              <w:rPr>
                <w:rFonts w:ascii="Arial" w:hAnsi="Arial" w:cs="Arial"/>
                <w:b/>
                <w:i/>
                <w:sz w:val="24"/>
                <w:szCs w:val="24"/>
              </w:rPr>
            </w:pPr>
            <w:r w:rsidRPr="000F39BF">
              <w:rPr>
                <w:rFonts w:ascii="Arial" w:hAnsi="Arial" w:cs="Arial"/>
                <w:b/>
                <w:i/>
                <w:sz w:val="24"/>
                <w:szCs w:val="24"/>
              </w:rPr>
              <w:t>Acuerdo General</w:t>
            </w:r>
          </w:p>
        </w:tc>
        <w:tc>
          <w:tcPr>
            <w:tcW w:w="5571" w:type="dxa"/>
          </w:tcPr>
          <w:p w14:paraId="7DF65B11" w14:textId="69D2D4BB" w:rsidR="000F39BF" w:rsidRPr="000F39BF" w:rsidRDefault="000F39BF" w:rsidP="00FC2222">
            <w:pPr>
              <w:tabs>
                <w:tab w:val="center" w:pos="4418"/>
                <w:tab w:val="left" w:pos="6330"/>
              </w:tabs>
              <w:spacing w:line="276" w:lineRule="auto"/>
              <w:jc w:val="both"/>
              <w:rPr>
                <w:rFonts w:ascii="Arial" w:hAnsi="Arial" w:cs="Arial"/>
                <w:i/>
                <w:sz w:val="24"/>
                <w:szCs w:val="24"/>
              </w:rPr>
            </w:pPr>
            <w:r w:rsidRPr="000F39BF">
              <w:rPr>
                <w:rFonts w:ascii="Arial" w:hAnsi="Arial" w:cs="Arial"/>
                <w:i/>
                <w:snapToGrid w:val="0"/>
                <w:sz w:val="26"/>
                <w:szCs w:val="26"/>
              </w:rPr>
              <w:t>Acuerdo General AG/TJAO/1</w:t>
            </w:r>
            <w:r w:rsidR="00FC2222">
              <w:rPr>
                <w:rFonts w:ascii="Arial" w:hAnsi="Arial" w:cs="Arial"/>
                <w:i/>
                <w:snapToGrid w:val="0"/>
                <w:sz w:val="26"/>
                <w:szCs w:val="26"/>
              </w:rPr>
              <w:t>2/2021</w:t>
            </w:r>
            <w:r w:rsidRPr="000F39BF">
              <w:rPr>
                <w:rFonts w:ascii="Arial" w:hAnsi="Arial" w:cs="Arial"/>
                <w:i/>
                <w:snapToGrid w:val="0"/>
                <w:sz w:val="26"/>
                <w:szCs w:val="26"/>
              </w:rPr>
              <w:t xml:space="preserve"> del Pleno del Tribunal de Justicia Administrativa del Estado de Oaxaca, mediante el cual se establece el calendario oficial, corresp</w:t>
            </w:r>
            <w:r w:rsidR="00FC2222">
              <w:rPr>
                <w:rFonts w:ascii="Arial" w:hAnsi="Arial" w:cs="Arial"/>
                <w:i/>
                <w:snapToGrid w:val="0"/>
                <w:sz w:val="26"/>
                <w:szCs w:val="26"/>
              </w:rPr>
              <w:t>ondiente a año dos mil veintidó</w:t>
            </w:r>
            <w:r w:rsidRPr="000F39BF">
              <w:rPr>
                <w:rFonts w:ascii="Arial" w:hAnsi="Arial" w:cs="Arial"/>
                <w:i/>
                <w:snapToGrid w:val="0"/>
                <w:sz w:val="26"/>
                <w:szCs w:val="26"/>
              </w:rPr>
              <w:t>s, para este Órgano Jurisdiccional</w:t>
            </w:r>
          </w:p>
        </w:tc>
      </w:tr>
    </w:tbl>
    <w:p w14:paraId="54BEAF3E" w14:textId="77777777" w:rsidR="007875B8" w:rsidRPr="007875B8" w:rsidRDefault="007875B8" w:rsidP="002417AF">
      <w:pPr>
        <w:spacing w:line="360" w:lineRule="auto"/>
        <w:jc w:val="both"/>
        <w:rPr>
          <w:rFonts w:ascii="Arial" w:hAnsi="Arial" w:cs="Arial"/>
          <w:b/>
          <w:sz w:val="12"/>
          <w:szCs w:val="26"/>
        </w:rPr>
      </w:pPr>
    </w:p>
    <w:p w14:paraId="7E860D1D" w14:textId="77777777" w:rsidR="00304B89" w:rsidRDefault="00304B89" w:rsidP="002417AF">
      <w:pPr>
        <w:spacing w:line="360" w:lineRule="auto"/>
        <w:jc w:val="center"/>
        <w:rPr>
          <w:rFonts w:ascii="Arial" w:hAnsi="Arial" w:cs="Arial"/>
          <w:b/>
          <w:bCs/>
          <w:sz w:val="26"/>
          <w:szCs w:val="26"/>
        </w:rPr>
      </w:pPr>
      <w:bookmarkStart w:id="2" w:name="_Hlk145889992"/>
    </w:p>
    <w:p w14:paraId="3255C035" w14:textId="77777777" w:rsidR="007875B8" w:rsidRPr="00CB6405" w:rsidRDefault="007875B8" w:rsidP="002417AF">
      <w:pPr>
        <w:spacing w:line="360" w:lineRule="auto"/>
        <w:jc w:val="center"/>
        <w:rPr>
          <w:rFonts w:ascii="Arial" w:hAnsi="Arial" w:cs="Arial"/>
          <w:b/>
          <w:bCs/>
          <w:sz w:val="26"/>
          <w:szCs w:val="26"/>
        </w:rPr>
      </w:pPr>
      <w:r>
        <w:rPr>
          <w:rFonts w:ascii="Arial" w:hAnsi="Arial" w:cs="Arial"/>
          <w:b/>
          <w:bCs/>
          <w:sz w:val="26"/>
          <w:szCs w:val="26"/>
        </w:rPr>
        <w:t xml:space="preserve">1. </w:t>
      </w:r>
      <w:r w:rsidRPr="00CB6405">
        <w:rPr>
          <w:rFonts w:ascii="Arial" w:hAnsi="Arial" w:cs="Arial"/>
          <w:b/>
          <w:bCs/>
          <w:sz w:val="26"/>
          <w:szCs w:val="26"/>
        </w:rPr>
        <w:t>R E S U L T A N D O</w:t>
      </w:r>
    </w:p>
    <w:p w14:paraId="5EC95681" w14:textId="69E5D1B9" w:rsidR="00643C79" w:rsidRPr="00EE4752" w:rsidRDefault="00D82372" w:rsidP="00763651">
      <w:pPr>
        <w:spacing w:line="360" w:lineRule="auto"/>
        <w:ind w:firstLine="709"/>
        <w:jc w:val="both"/>
        <w:rPr>
          <w:rFonts w:ascii="Arial" w:hAnsi="Arial" w:cs="Arial"/>
          <w:bCs/>
          <w:spacing w:val="-3"/>
          <w:sz w:val="26"/>
          <w:szCs w:val="26"/>
          <w:lang w:val="es-ES_tradnl"/>
        </w:rPr>
      </w:pPr>
      <w:r w:rsidRPr="00EE4752">
        <w:rPr>
          <w:rFonts w:ascii="Arial" w:hAnsi="Arial" w:cs="Arial"/>
          <w:b/>
          <w:spacing w:val="-3"/>
          <w:sz w:val="26"/>
          <w:szCs w:val="26"/>
          <w:lang w:val="es-ES_tradnl"/>
        </w:rPr>
        <w:t>PRIMERO.</w:t>
      </w:r>
      <w:r w:rsidR="00E43D1A" w:rsidRPr="00EE4752">
        <w:rPr>
          <w:rFonts w:ascii="Arial" w:hAnsi="Arial" w:cs="Arial"/>
          <w:bCs/>
          <w:spacing w:val="-3"/>
          <w:sz w:val="26"/>
          <w:szCs w:val="26"/>
          <w:lang w:val="es-ES_tradnl"/>
        </w:rPr>
        <w:t xml:space="preserve"> </w:t>
      </w:r>
      <w:r w:rsidR="003F065E" w:rsidRPr="00B63C94">
        <w:rPr>
          <w:rFonts w:ascii="Arial" w:hAnsi="Arial" w:cs="Arial"/>
          <w:b/>
          <w:bCs/>
          <w:spacing w:val="-3"/>
          <w:sz w:val="26"/>
          <w:szCs w:val="26"/>
          <w:lang w:val="es-ES_tradnl"/>
        </w:rPr>
        <w:t>RECURSO DE REVISIÓN</w:t>
      </w:r>
      <w:r w:rsidR="00643C79" w:rsidRPr="00B63C94">
        <w:rPr>
          <w:rFonts w:ascii="Arial" w:hAnsi="Arial" w:cs="Arial"/>
          <w:b/>
          <w:bCs/>
          <w:spacing w:val="-3"/>
          <w:sz w:val="26"/>
          <w:szCs w:val="26"/>
          <w:lang w:val="es-ES_tradnl"/>
        </w:rPr>
        <w:t>.</w:t>
      </w:r>
    </w:p>
    <w:p w14:paraId="1C24ED6B" w14:textId="312BF5EB" w:rsidR="008D7563" w:rsidRPr="00254021" w:rsidRDefault="002417AF" w:rsidP="00254021">
      <w:pPr>
        <w:spacing w:line="360" w:lineRule="auto"/>
        <w:ind w:firstLine="567"/>
        <w:jc w:val="both"/>
        <w:rPr>
          <w:rFonts w:ascii="Arial" w:hAnsi="Arial" w:cs="Arial"/>
          <w:bCs/>
          <w:sz w:val="26"/>
          <w:szCs w:val="26"/>
        </w:rPr>
      </w:pPr>
      <w:r>
        <w:rPr>
          <w:rFonts w:ascii="Arial" w:eastAsia="Times New Roman" w:hAnsi="Arial" w:cs="Arial"/>
          <w:sz w:val="26"/>
          <w:szCs w:val="26"/>
          <w:lang w:val="es-ES_tradnl" w:eastAsia="es-ES"/>
        </w:rPr>
        <w:t xml:space="preserve">2. </w:t>
      </w:r>
      <w:r w:rsidR="00596348" w:rsidRPr="000D730C">
        <w:rPr>
          <w:rFonts w:ascii="Arial" w:eastAsia="Times New Roman" w:hAnsi="Arial" w:cs="Arial"/>
          <w:sz w:val="26"/>
          <w:szCs w:val="26"/>
          <w:lang w:val="es-ES_tradnl" w:eastAsia="es-ES"/>
        </w:rPr>
        <w:t xml:space="preserve">Por escrito presentado el </w:t>
      </w:r>
      <w:r w:rsidR="0022083F">
        <w:rPr>
          <w:rFonts w:ascii="Arial" w:eastAsia="Times New Roman" w:hAnsi="Arial" w:cs="Arial"/>
          <w:sz w:val="26"/>
          <w:szCs w:val="26"/>
          <w:lang w:val="es-ES_tradnl" w:eastAsia="es-ES"/>
        </w:rPr>
        <w:t>ocho</w:t>
      </w:r>
      <w:r w:rsidR="00E26C96">
        <w:rPr>
          <w:rFonts w:ascii="Arial" w:eastAsia="Times New Roman" w:hAnsi="Arial" w:cs="Arial"/>
          <w:sz w:val="26"/>
          <w:szCs w:val="26"/>
          <w:lang w:val="es-ES_tradnl" w:eastAsia="es-ES"/>
        </w:rPr>
        <w:t xml:space="preserve"> de </w:t>
      </w:r>
      <w:r w:rsidR="007D57E9">
        <w:rPr>
          <w:rFonts w:ascii="Arial" w:eastAsia="Times New Roman" w:hAnsi="Arial" w:cs="Arial"/>
          <w:sz w:val="26"/>
          <w:szCs w:val="26"/>
          <w:lang w:val="es-ES_tradnl" w:eastAsia="es-ES"/>
        </w:rPr>
        <w:t>marzo</w:t>
      </w:r>
      <w:r w:rsidR="00E26C96">
        <w:rPr>
          <w:rFonts w:ascii="Arial" w:eastAsia="Times New Roman" w:hAnsi="Arial" w:cs="Arial"/>
          <w:sz w:val="26"/>
          <w:szCs w:val="26"/>
          <w:lang w:val="es-ES_tradnl" w:eastAsia="es-ES"/>
        </w:rPr>
        <w:t xml:space="preserve"> de</w:t>
      </w:r>
      <w:r w:rsidR="00A85CC1">
        <w:rPr>
          <w:rFonts w:ascii="Arial" w:eastAsia="Times New Roman" w:hAnsi="Arial" w:cs="Arial"/>
          <w:sz w:val="26"/>
          <w:szCs w:val="26"/>
          <w:lang w:val="es-ES_tradnl" w:eastAsia="es-ES"/>
        </w:rPr>
        <w:t xml:space="preserve"> dos mil veinti</w:t>
      </w:r>
      <w:r w:rsidR="00F70BB2">
        <w:rPr>
          <w:rFonts w:ascii="Arial" w:eastAsia="Times New Roman" w:hAnsi="Arial" w:cs="Arial"/>
          <w:sz w:val="26"/>
          <w:szCs w:val="26"/>
          <w:lang w:val="es-ES_tradnl" w:eastAsia="es-ES"/>
        </w:rPr>
        <w:t>dós</w:t>
      </w:r>
      <w:r w:rsidR="00596348" w:rsidRPr="000D730C">
        <w:rPr>
          <w:rFonts w:ascii="Arial" w:eastAsia="Times New Roman" w:hAnsi="Arial" w:cs="Arial"/>
          <w:sz w:val="26"/>
          <w:szCs w:val="26"/>
          <w:lang w:val="es-ES_tradnl" w:eastAsia="es-ES"/>
        </w:rPr>
        <w:t xml:space="preserve">, en la Oficialía de Partes Común de este Tribunal, con residencia en esta ciudad, </w:t>
      </w:r>
      <w:r w:rsidR="00F70BB2">
        <w:rPr>
          <w:rFonts w:ascii="Arial" w:eastAsia="Times New Roman" w:hAnsi="Arial" w:cs="Arial"/>
          <w:sz w:val="26"/>
          <w:szCs w:val="26"/>
          <w:lang w:val="es-ES_tradnl" w:eastAsia="es-ES"/>
        </w:rPr>
        <w:t>el Director Jurídico de la Secretaría de Administración del Poder Ejecutivo d</w:t>
      </w:r>
      <w:r w:rsidR="00F70BB2" w:rsidRPr="00F70BB2">
        <w:rPr>
          <w:rFonts w:ascii="Arial" w:eastAsia="Times New Roman" w:hAnsi="Arial" w:cs="Arial"/>
          <w:sz w:val="26"/>
          <w:szCs w:val="26"/>
          <w:lang w:val="es-ES_tradnl" w:eastAsia="es-ES"/>
        </w:rPr>
        <w:t xml:space="preserve">el Estado </w:t>
      </w:r>
      <w:r w:rsidR="00F70BB2">
        <w:rPr>
          <w:rFonts w:ascii="Arial" w:eastAsia="Times New Roman" w:hAnsi="Arial" w:cs="Arial"/>
          <w:sz w:val="26"/>
          <w:szCs w:val="26"/>
          <w:lang w:val="es-ES_tradnl" w:eastAsia="es-ES"/>
        </w:rPr>
        <w:t xml:space="preserve">de Oaxaca, </w:t>
      </w:r>
      <w:r w:rsidR="0022083F">
        <w:rPr>
          <w:rFonts w:ascii="Arial" w:eastAsia="Times New Roman" w:hAnsi="Arial" w:cs="Arial"/>
          <w:sz w:val="26"/>
          <w:szCs w:val="26"/>
          <w:lang w:val="es-ES_tradnl" w:eastAsia="es-ES"/>
        </w:rPr>
        <w:t>promovió</w:t>
      </w:r>
      <w:r w:rsidR="00235538" w:rsidRPr="000D730C">
        <w:rPr>
          <w:rFonts w:ascii="Arial" w:eastAsia="Times New Roman" w:hAnsi="Arial" w:cs="Arial"/>
          <w:sz w:val="26"/>
          <w:szCs w:val="26"/>
          <w:lang w:val="es-ES_tradnl" w:eastAsia="es-ES"/>
        </w:rPr>
        <w:t xml:space="preserve"> recurso de revisión en contra de</w:t>
      </w:r>
      <w:r w:rsidR="00A921BE">
        <w:rPr>
          <w:rFonts w:ascii="Arial" w:eastAsia="Times New Roman" w:hAnsi="Arial" w:cs="Arial"/>
          <w:sz w:val="26"/>
          <w:szCs w:val="26"/>
          <w:lang w:val="es-ES_tradnl" w:eastAsia="es-ES"/>
        </w:rPr>
        <w:t xml:space="preserve"> </w:t>
      </w:r>
      <w:r w:rsidR="00235538" w:rsidRPr="000D730C">
        <w:rPr>
          <w:rFonts w:ascii="Arial" w:eastAsia="Times New Roman" w:hAnsi="Arial" w:cs="Arial"/>
          <w:sz w:val="26"/>
          <w:szCs w:val="26"/>
          <w:lang w:val="es-ES_tradnl" w:eastAsia="es-ES"/>
        </w:rPr>
        <w:t>l</w:t>
      </w:r>
      <w:r w:rsidR="00A921BE">
        <w:rPr>
          <w:rFonts w:ascii="Arial" w:eastAsia="Times New Roman" w:hAnsi="Arial" w:cs="Arial"/>
          <w:sz w:val="26"/>
          <w:szCs w:val="26"/>
          <w:lang w:val="es-ES_tradnl" w:eastAsia="es-ES"/>
        </w:rPr>
        <w:t>a</w:t>
      </w:r>
      <w:r w:rsidR="00235538" w:rsidRPr="000D730C">
        <w:rPr>
          <w:rFonts w:ascii="Arial" w:eastAsia="Times New Roman" w:hAnsi="Arial" w:cs="Arial"/>
          <w:sz w:val="26"/>
          <w:szCs w:val="26"/>
          <w:lang w:val="es-ES_tradnl" w:eastAsia="es-ES"/>
        </w:rPr>
        <w:t xml:space="preserve"> </w:t>
      </w:r>
      <w:r w:rsidR="00F70BB2" w:rsidRPr="00A47CA1">
        <w:rPr>
          <w:rFonts w:ascii="Arial" w:hAnsi="Arial" w:cs="Arial"/>
          <w:sz w:val="26"/>
          <w:szCs w:val="26"/>
        </w:rPr>
        <w:t>sentencia de once de o</w:t>
      </w:r>
      <w:r w:rsidR="00F70BB2">
        <w:rPr>
          <w:rFonts w:ascii="Arial" w:hAnsi="Arial" w:cs="Arial"/>
          <w:sz w:val="26"/>
          <w:szCs w:val="26"/>
        </w:rPr>
        <w:t>ctubre de dos mil veintidós</w:t>
      </w:r>
      <w:r w:rsidR="00A921BE">
        <w:rPr>
          <w:rFonts w:ascii="Arial" w:eastAsia="Times New Roman" w:hAnsi="Arial" w:cs="Arial"/>
          <w:sz w:val="26"/>
          <w:szCs w:val="26"/>
          <w:lang w:val="es-ES_tradnl" w:eastAsia="es-ES"/>
        </w:rPr>
        <w:t>, dictada</w:t>
      </w:r>
      <w:r w:rsidR="0069057A" w:rsidRPr="000D730C">
        <w:rPr>
          <w:rFonts w:ascii="Arial" w:eastAsia="Times New Roman" w:hAnsi="Arial" w:cs="Arial"/>
          <w:sz w:val="26"/>
          <w:szCs w:val="26"/>
          <w:lang w:val="es-ES_tradnl" w:eastAsia="es-ES"/>
        </w:rPr>
        <w:t xml:space="preserve"> por la</w:t>
      </w:r>
      <w:r w:rsidR="009D62FC" w:rsidRPr="000D730C">
        <w:rPr>
          <w:rFonts w:ascii="Arial" w:eastAsia="Times New Roman" w:hAnsi="Arial" w:cs="Arial"/>
          <w:sz w:val="26"/>
          <w:szCs w:val="26"/>
          <w:lang w:val="es-ES_tradnl" w:eastAsia="es-ES"/>
        </w:rPr>
        <w:t xml:space="preserve"> </w:t>
      </w:r>
      <w:r w:rsidR="00304B89">
        <w:rPr>
          <w:rFonts w:ascii="Arial" w:eastAsia="Times New Roman" w:hAnsi="Arial" w:cs="Arial"/>
          <w:sz w:val="26"/>
          <w:szCs w:val="26"/>
          <w:lang w:val="es-ES_tradnl" w:eastAsia="es-ES"/>
        </w:rPr>
        <w:t>entonces Sexta</w:t>
      </w:r>
      <w:r w:rsidR="0069057A" w:rsidRPr="000D730C">
        <w:rPr>
          <w:rFonts w:ascii="Arial" w:eastAsia="Times New Roman" w:hAnsi="Arial" w:cs="Arial"/>
          <w:bCs/>
          <w:sz w:val="26"/>
          <w:szCs w:val="26"/>
          <w:lang w:val="es-ES_tradnl" w:eastAsia="es-ES"/>
        </w:rPr>
        <w:t xml:space="preserve"> Sala Unitaria </w:t>
      </w:r>
      <w:r w:rsidR="003F065E" w:rsidRPr="000D730C">
        <w:rPr>
          <w:rFonts w:ascii="Arial" w:eastAsia="Times New Roman" w:hAnsi="Arial" w:cs="Arial"/>
          <w:bCs/>
          <w:sz w:val="26"/>
          <w:szCs w:val="26"/>
          <w:lang w:val="es-ES_tradnl" w:eastAsia="es-ES"/>
        </w:rPr>
        <w:t xml:space="preserve">de </w:t>
      </w:r>
      <w:r w:rsidR="003F065E" w:rsidRPr="00254021">
        <w:rPr>
          <w:rFonts w:ascii="Arial" w:hAnsi="Arial" w:cs="Arial"/>
          <w:bCs/>
          <w:sz w:val="26"/>
          <w:szCs w:val="26"/>
        </w:rPr>
        <w:t>este Tribunal</w:t>
      </w:r>
      <w:r w:rsidR="00A921BE">
        <w:rPr>
          <w:rFonts w:ascii="Arial" w:hAnsi="Arial" w:cs="Arial"/>
          <w:bCs/>
          <w:sz w:val="26"/>
          <w:szCs w:val="26"/>
        </w:rPr>
        <w:t>.</w:t>
      </w:r>
    </w:p>
    <w:p w14:paraId="645A417E" w14:textId="5A6A0554" w:rsidR="00596348" w:rsidRPr="00254021" w:rsidRDefault="0069057A" w:rsidP="00763651">
      <w:pPr>
        <w:spacing w:line="360" w:lineRule="auto"/>
        <w:ind w:firstLine="709"/>
        <w:rPr>
          <w:rFonts w:ascii="Arial" w:hAnsi="Arial" w:cs="Arial"/>
          <w:b/>
          <w:bCs/>
          <w:sz w:val="26"/>
          <w:szCs w:val="26"/>
        </w:rPr>
      </w:pPr>
      <w:r w:rsidRPr="00254021">
        <w:rPr>
          <w:rFonts w:ascii="Arial" w:hAnsi="Arial" w:cs="Arial"/>
          <w:b/>
          <w:bCs/>
          <w:sz w:val="26"/>
          <w:szCs w:val="26"/>
        </w:rPr>
        <w:t xml:space="preserve">SEGUNDO. </w:t>
      </w:r>
      <w:r w:rsidR="007C5DDB">
        <w:rPr>
          <w:rFonts w:ascii="Arial" w:hAnsi="Arial" w:cs="Arial"/>
          <w:b/>
          <w:bCs/>
          <w:sz w:val="26"/>
          <w:szCs w:val="26"/>
        </w:rPr>
        <w:t>SENTENCIA RECURRIDA</w:t>
      </w:r>
      <w:r w:rsidR="00596348" w:rsidRPr="00254021">
        <w:rPr>
          <w:rFonts w:ascii="Arial" w:hAnsi="Arial" w:cs="Arial"/>
          <w:b/>
          <w:bCs/>
          <w:sz w:val="26"/>
          <w:szCs w:val="26"/>
        </w:rPr>
        <w:t>.</w:t>
      </w:r>
    </w:p>
    <w:p w14:paraId="5D04DCF6" w14:textId="7C8911A3" w:rsidR="00A921BE" w:rsidRPr="00F70BB2" w:rsidRDefault="002417AF" w:rsidP="00F70BB2">
      <w:pPr>
        <w:spacing w:line="360" w:lineRule="auto"/>
        <w:ind w:right="48" w:firstLine="567"/>
        <w:jc w:val="both"/>
        <w:rPr>
          <w:rFonts w:ascii="Arial" w:eastAsia="Times New Roman" w:hAnsi="Arial" w:cs="Arial"/>
          <w:b/>
          <w:bCs/>
          <w:sz w:val="26"/>
          <w:szCs w:val="26"/>
          <w:lang w:val="es-ES_tradnl" w:eastAsia="es-ES"/>
        </w:rPr>
      </w:pPr>
      <w:r>
        <w:rPr>
          <w:rFonts w:ascii="Arial" w:hAnsi="Arial" w:cs="Arial"/>
          <w:bCs/>
          <w:spacing w:val="-3"/>
          <w:sz w:val="26"/>
          <w:szCs w:val="26"/>
          <w:lang w:val="es-ES_tradnl"/>
        </w:rPr>
        <w:t xml:space="preserve">3. </w:t>
      </w:r>
      <w:r w:rsidR="00A921BE">
        <w:rPr>
          <w:rFonts w:ascii="Arial" w:hAnsi="Arial" w:cs="Arial"/>
          <w:bCs/>
          <w:spacing w:val="-3"/>
          <w:sz w:val="26"/>
          <w:szCs w:val="26"/>
          <w:lang w:val="es-ES_tradnl"/>
        </w:rPr>
        <w:t xml:space="preserve">En la </w:t>
      </w:r>
      <w:bookmarkStart w:id="3" w:name="_Hlk145891759"/>
      <w:r w:rsidR="00A921BE">
        <w:rPr>
          <w:rFonts w:ascii="Arial" w:eastAsia="Times New Roman" w:hAnsi="Arial" w:cs="Arial"/>
          <w:sz w:val="26"/>
          <w:szCs w:val="26"/>
          <w:lang w:val="es-ES_tradnl" w:eastAsia="es-ES"/>
        </w:rPr>
        <w:t>sentencia</w:t>
      </w:r>
      <w:r w:rsidR="00F70BB2">
        <w:rPr>
          <w:rFonts w:ascii="Arial" w:eastAsia="Times New Roman" w:hAnsi="Arial" w:cs="Arial"/>
          <w:sz w:val="26"/>
          <w:szCs w:val="26"/>
          <w:lang w:val="es-ES_tradnl" w:eastAsia="es-ES"/>
        </w:rPr>
        <w:t xml:space="preserve"> </w:t>
      </w:r>
      <w:r w:rsidR="00F70BB2" w:rsidRPr="00A47CA1">
        <w:rPr>
          <w:rFonts w:ascii="Arial" w:hAnsi="Arial" w:cs="Arial"/>
          <w:sz w:val="26"/>
          <w:szCs w:val="26"/>
        </w:rPr>
        <w:t>de once de o</w:t>
      </w:r>
      <w:r w:rsidR="00F70BB2">
        <w:rPr>
          <w:rFonts w:ascii="Arial" w:hAnsi="Arial" w:cs="Arial"/>
          <w:sz w:val="26"/>
          <w:szCs w:val="26"/>
        </w:rPr>
        <w:t>ctubre de dos mil veintidós</w:t>
      </w:r>
      <w:r w:rsidR="00A921BE" w:rsidRPr="0089592F">
        <w:rPr>
          <w:rFonts w:ascii="Arial" w:eastAsia="Times New Roman" w:hAnsi="Arial" w:cs="Arial"/>
          <w:sz w:val="26"/>
          <w:szCs w:val="26"/>
          <w:lang w:val="es-ES_tradnl" w:eastAsia="es-ES"/>
        </w:rPr>
        <w:t>,</w:t>
      </w:r>
      <w:r w:rsidR="00A921BE">
        <w:rPr>
          <w:rFonts w:ascii="Arial" w:eastAsia="Times New Roman" w:hAnsi="Arial" w:cs="Arial"/>
          <w:sz w:val="26"/>
          <w:szCs w:val="26"/>
          <w:lang w:val="es-ES_tradnl" w:eastAsia="es-ES"/>
        </w:rPr>
        <w:t xml:space="preserve"> emitida </w:t>
      </w:r>
      <w:r w:rsidR="00A921BE" w:rsidRPr="00CC1CFD">
        <w:rPr>
          <w:rFonts w:ascii="Arial" w:eastAsia="Times New Roman" w:hAnsi="Arial" w:cs="Arial"/>
          <w:sz w:val="26"/>
          <w:szCs w:val="26"/>
          <w:lang w:val="es-ES_tradnl" w:eastAsia="es-ES"/>
        </w:rPr>
        <w:t xml:space="preserve">en el expediente </w:t>
      </w:r>
      <w:r w:rsidR="000E60C5">
        <w:rPr>
          <w:rFonts w:ascii="Arial" w:eastAsia="Times New Roman" w:hAnsi="Arial" w:cs="Arial"/>
          <w:b/>
          <w:sz w:val="26"/>
          <w:szCs w:val="26"/>
          <w:lang w:val="es-ES_tradnl" w:eastAsia="es-ES"/>
        </w:rPr>
        <w:t>01</w:t>
      </w:r>
      <w:r w:rsidR="00F70BB2" w:rsidRPr="00304B89">
        <w:rPr>
          <w:rFonts w:ascii="Arial" w:eastAsia="Times New Roman" w:hAnsi="Arial" w:cs="Arial"/>
          <w:b/>
          <w:sz w:val="26"/>
          <w:szCs w:val="26"/>
          <w:lang w:val="es-ES_tradnl" w:eastAsia="es-ES"/>
        </w:rPr>
        <w:t>11/2023</w:t>
      </w:r>
      <w:r w:rsidR="00F70BB2">
        <w:rPr>
          <w:rFonts w:ascii="Arial" w:eastAsia="Times New Roman" w:hAnsi="Arial" w:cs="Arial"/>
          <w:sz w:val="26"/>
          <w:szCs w:val="26"/>
          <w:lang w:val="es-ES_tradnl" w:eastAsia="es-ES"/>
        </w:rPr>
        <w:t xml:space="preserve"> de la Segunda Sala Unitaria de Primera Instancia, antes </w:t>
      </w:r>
      <w:r w:rsidR="00F70BB2" w:rsidRPr="00304B89">
        <w:rPr>
          <w:rFonts w:ascii="Arial" w:eastAsia="Times New Roman" w:hAnsi="Arial" w:cs="Arial"/>
          <w:b/>
          <w:sz w:val="26"/>
          <w:szCs w:val="26"/>
          <w:lang w:val="es-ES_tradnl" w:eastAsia="es-ES"/>
        </w:rPr>
        <w:t xml:space="preserve">0022/2019, </w:t>
      </w:r>
      <w:r w:rsidR="00F70BB2">
        <w:rPr>
          <w:rFonts w:ascii="Arial" w:eastAsia="Times New Roman" w:hAnsi="Arial" w:cs="Arial"/>
          <w:sz w:val="26"/>
          <w:szCs w:val="26"/>
          <w:lang w:val="es-ES_tradnl" w:eastAsia="es-ES"/>
        </w:rPr>
        <w:t>l</w:t>
      </w:r>
      <w:r w:rsidR="00F70BB2" w:rsidRPr="00F70BB2">
        <w:rPr>
          <w:rFonts w:ascii="Arial" w:eastAsia="Times New Roman" w:hAnsi="Arial" w:cs="Arial"/>
          <w:sz w:val="26"/>
          <w:szCs w:val="26"/>
          <w:lang w:val="es-ES_tradnl" w:eastAsia="es-ES"/>
        </w:rPr>
        <w:t xml:space="preserve">a </w:t>
      </w:r>
      <w:r w:rsidR="00F70BB2">
        <w:rPr>
          <w:rFonts w:ascii="Arial" w:eastAsia="Times New Roman" w:hAnsi="Arial" w:cs="Arial"/>
          <w:sz w:val="26"/>
          <w:szCs w:val="26"/>
          <w:lang w:val="es-ES_tradnl" w:eastAsia="es-ES"/>
        </w:rPr>
        <w:t>entonces Sexta Sala Unitaria d</w:t>
      </w:r>
      <w:r w:rsidR="00F70BB2" w:rsidRPr="00F70BB2">
        <w:rPr>
          <w:rFonts w:ascii="Arial" w:eastAsia="Times New Roman" w:hAnsi="Arial" w:cs="Arial"/>
          <w:sz w:val="26"/>
          <w:szCs w:val="26"/>
          <w:lang w:val="es-ES_tradnl" w:eastAsia="es-ES"/>
        </w:rPr>
        <w:t>e Primera I</w:t>
      </w:r>
      <w:r w:rsidR="00F70BB2">
        <w:rPr>
          <w:rFonts w:ascii="Arial" w:eastAsia="Times New Roman" w:hAnsi="Arial" w:cs="Arial"/>
          <w:sz w:val="26"/>
          <w:szCs w:val="26"/>
          <w:lang w:val="es-ES_tradnl" w:eastAsia="es-ES"/>
        </w:rPr>
        <w:t xml:space="preserve">nstancia, </w:t>
      </w:r>
      <w:bookmarkEnd w:id="3"/>
      <w:r w:rsidR="00A921BE">
        <w:rPr>
          <w:rFonts w:ascii="Arial" w:hAnsi="Arial" w:cs="Arial"/>
          <w:bCs/>
          <w:spacing w:val="-3"/>
          <w:sz w:val="26"/>
          <w:szCs w:val="26"/>
          <w:lang w:val="es-ES_tradnl"/>
        </w:rPr>
        <w:t xml:space="preserve">se resolvió </w:t>
      </w:r>
      <w:r w:rsidR="00A921BE" w:rsidRPr="002417AF">
        <w:rPr>
          <w:rFonts w:ascii="Arial" w:hAnsi="Arial" w:cs="Arial"/>
          <w:bCs/>
          <w:spacing w:val="-3"/>
          <w:sz w:val="26"/>
          <w:szCs w:val="26"/>
          <w:lang w:val="es-ES_tradnl"/>
        </w:rPr>
        <w:t>lo siguiente:</w:t>
      </w:r>
    </w:p>
    <w:p w14:paraId="5D038B3E" w14:textId="77777777" w:rsidR="00F70BB2" w:rsidRPr="00F70BB2" w:rsidRDefault="00F70BB2" w:rsidP="00F70BB2">
      <w:pPr>
        <w:spacing w:after="0" w:line="360" w:lineRule="auto"/>
        <w:ind w:left="567" w:right="615" w:firstLine="567"/>
        <w:jc w:val="both"/>
        <w:rPr>
          <w:rFonts w:ascii="Arial" w:eastAsia="Times New Roman" w:hAnsi="Arial" w:cs="Arial"/>
          <w:bCs/>
          <w:i/>
          <w:iCs/>
          <w:lang w:eastAsia="es-ES"/>
        </w:rPr>
      </w:pPr>
      <w:r w:rsidRPr="00F70BB2">
        <w:rPr>
          <w:rFonts w:ascii="Arial" w:eastAsia="Times New Roman" w:hAnsi="Arial" w:cs="Arial"/>
          <w:bCs/>
          <w:i/>
          <w:iCs/>
          <w:lang w:eastAsia="es-ES"/>
        </w:rPr>
        <w:t>“</w:t>
      </w:r>
      <w:r w:rsidRPr="00F70BB2">
        <w:rPr>
          <w:rFonts w:ascii="Arial" w:eastAsia="Times New Roman" w:hAnsi="Arial" w:cs="Arial"/>
          <w:b/>
          <w:bCs/>
          <w:i/>
          <w:iCs/>
          <w:lang w:eastAsia="es-ES"/>
        </w:rPr>
        <w:t xml:space="preserve">PRIMERO. </w:t>
      </w:r>
      <w:r w:rsidRPr="00F70BB2">
        <w:rPr>
          <w:rFonts w:ascii="Arial" w:eastAsia="Times New Roman" w:hAnsi="Arial" w:cs="Arial"/>
          <w:bCs/>
          <w:i/>
          <w:iCs/>
          <w:lang w:eastAsia="es-ES"/>
        </w:rPr>
        <w:t xml:space="preserve">Esta Sexta Sala Unitaria de este Tribunal de Justicia Administrativa para el Estado de Oaxaca, es </w:t>
      </w:r>
      <w:r w:rsidRPr="00F70BB2">
        <w:rPr>
          <w:rFonts w:ascii="Arial" w:eastAsia="Times New Roman" w:hAnsi="Arial" w:cs="Arial"/>
          <w:b/>
          <w:bCs/>
          <w:i/>
          <w:iCs/>
          <w:lang w:eastAsia="es-ES"/>
        </w:rPr>
        <w:t>competente</w:t>
      </w:r>
      <w:r w:rsidRPr="00F70BB2">
        <w:rPr>
          <w:rFonts w:ascii="Arial" w:eastAsia="Times New Roman" w:hAnsi="Arial" w:cs="Arial"/>
          <w:bCs/>
          <w:i/>
          <w:iCs/>
          <w:lang w:eastAsia="es-ES"/>
        </w:rPr>
        <w:t xml:space="preserve"> para emitir el presente fallo. </w:t>
      </w:r>
    </w:p>
    <w:p w14:paraId="6C01A48F" w14:textId="77777777" w:rsidR="00F70BB2" w:rsidRPr="00F70BB2" w:rsidRDefault="00F70BB2" w:rsidP="00F70BB2">
      <w:pPr>
        <w:spacing w:after="0" w:line="360" w:lineRule="auto"/>
        <w:ind w:left="567" w:right="615" w:firstLine="567"/>
        <w:jc w:val="both"/>
        <w:rPr>
          <w:rFonts w:ascii="Arial" w:eastAsia="Times New Roman" w:hAnsi="Arial" w:cs="Arial"/>
          <w:bCs/>
          <w:i/>
          <w:iCs/>
          <w:lang w:eastAsia="es-ES"/>
        </w:rPr>
      </w:pPr>
      <w:r w:rsidRPr="00F70BB2">
        <w:rPr>
          <w:rFonts w:ascii="Arial" w:eastAsia="Times New Roman" w:hAnsi="Arial" w:cs="Arial"/>
          <w:b/>
          <w:bCs/>
          <w:i/>
          <w:iCs/>
          <w:lang w:eastAsia="es-ES"/>
        </w:rPr>
        <w:t xml:space="preserve">SEGUNDO. </w:t>
      </w:r>
      <w:r w:rsidRPr="00F70BB2">
        <w:rPr>
          <w:rFonts w:ascii="Arial" w:eastAsia="Times New Roman" w:hAnsi="Arial" w:cs="Arial"/>
          <w:bCs/>
          <w:i/>
          <w:iCs/>
          <w:lang w:eastAsia="es-ES"/>
        </w:rPr>
        <w:t>La personalidad de las partes quedó acreditada en autos.</w:t>
      </w:r>
    </w:p>
    <w:p w14:paraId="1612F664" w14:textId="77777777" w:rsidR="00F70BB2" w:rsidRPr="00F70BB2" w:rsidRDefault="00F70BB2" w:rsidP="00F70BB2">
      <w:pPr>
        <w:spacing w:after="0" w:line="360" w:lineRule="auto"/>
        <w:ind w:left="567" w:right="615" w:firstLine="567"/>
        <w:jc w:val="both"/>
        <w:rPr>
          <w:rFonts w:ascii="Arial" w:eastAsia="Times New Roman" w:hAnsi="Arial" w:cs="Arial"/>
          <w:bCs/>
          <w:i/>
          <w:iCs/>
          <w:lang w:eastAsia="es-ES"/>
        </w:rPr>
      </w:pPr>
      <w:r w:rsidRPr="00F70BB2">
        <w:rPr>
          <w:rFonts w:ascii="Arial" w:eastAsia="Times New Roman" w:hAnsi="Arial" w:cs="Arial"/>
          <w:b/>
          <w:bCs/>
          <w:i/>
          <w:iCs/>
          <w:lang w:eastAsia="es-ES"/>
        </w:rPr>
        <w:t xml:space="preserve">TERCERO. </w:t>
      </w:r>
      <w:r w:rsidRPr="00F70BB2">
        <w:rPr>
          <w:rFonts w:ascii="Arial" w:eastAsia="Times New Roman" w:hAnsi="Arial" w:cs="Arial"/>
          <w:bCs/>
          <w:i/>
          <w:iCs/>
          <w:lang w:eastAsia="es-ES"/>
        </w:rPr>
        <w:t>En el presente juicio se configuran las causales de improcedencia y sobreseimiento estipuladas en los artículos 161 fracción X y 162 fracción VI de la Ley de Procedimiento y Justicia Administrativa para el Estado de Oaxaca, por lo tanto, SE SOBRESEE el presente juicio por las consideraciones estipuladas en el considerando QUINTO de esta sentencia.</w:t>
      </w:r>
    </w:p>
    <w:p w14:paraId="7083184B" w14:textId="4DCDB418" w:rsidR="00F70BB2" w:rsidRPr="00F70BB2" w:rsidRDefault="00C8588B" w:rsidP="00F70BB2">
      <w:pPr>
        <w:spacing w:after="0" w:line="360" w:lineRule="auto"/>
        <w:ind w:left="567" w:right="615" w:firstLine="567"/>
        <w:jc w:val="both"/>
        <w:rPr>
          <w:rFonts w:ascii="Arial" w:eastAsia="Times New Roman" w:hAnsi="Arial" w:cs="Arial"/>
          <w:bCs/>
          <w:i/>
          <w:iCs/>
          <w:lang w:eastAsia="es-ES"/>
        </w:rPr>
      </w:pPr>
      <w:r>
        <w:rPr>
          <w:rFonts w:ascii="Times New Roman" w:eastAsia="Times New Roman" w:hAnsi="Times New Roman" w:cs="Times New Roman"/>
          <w:noProof/>
          <w:color w:val="000000"/>
          <w:sz w:val="24"/>
          <w:szCs w:val="24"/>
        </w:rPr>
        <w:lastRenderedPageBreak/>
        <w:drawing>
          <wp:anchor distT="0" distB="0" distL="114300" distR="114300" simplePos="0" relativeHeight="251663360" behindDoc="1" locked="0" layoutInCell="1" allowOverlap="1" wp14:anchorId="19ED470F" wp14:editId="03681046">
            <wp:simplePos x="0" y="0"/>
            <wp:positionH relativeFrom="leftMargin">
              <wp:posOffset>791845</wp:posOffset>
            </wp:positionH>
            <wp:positionV relativeFrom="paragraph">
              <wp:posOffset>481965</wp:posOffset>
            </wp:positionV>
            <wp:extent cx="1024255" cy="1261745"/>
            <wp:effectExtent l="0" t="0" r="4445" b="0"/>
            <wp:wrapNone/>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F70BB2" w:rsidRPr="00F70BB2">
        <w:rPr>
          <w:rFonts w:ascii="Arial" w:eastAsia="Times New Roman" w:hAnsi="Arial" w:cs="Arial"/>
          <w:b/>
          <w:bCs/>
          <w:i/>
          <w:iCs/>
          <w:lang w:eastAsia="es-ES"/>
        </w:rPr>
        <w:t xml:space="preserve">CUARTO. </w:t>
      </w:r>
      <w:r w:rsidR="00F70BB2" w:rsidRPr="00F70BB2">
        <w:rPr>
          <w:rFonts w:ascii="Arial" w:eastAsia="Times New Roman" w:hAnsi="Arial" w:cs="Arial"/>
          <w:bCs/>
          <w:i/>
          <w:iCs/>
          <w:lang w:eastAsia="es-ES"/>
        </w:rPr>
        <w:t>– Con fundamento en los artículos 172 fracción I y 173 fracciones I y II de la Ley de Procedimiento y Justicia Administrativa para el Estado de Oaxaca, notifíquese personalmente al actor y por oficio a la autoridad demandada.</w:t>
      </w:r>
    </w:p>
    <w:p w14:paraId="7047D766" w14:textId="77777777" w:rsidR="00F70BB2" w:rsidRPr="00F70BB2" w:rsidRDefault="00F70BB2" w:rsidP="00F70BB2">
      <w:pPr>
        <w:spacing w:after="0" w:line="360" w:lineRule="auto"/>
        <w:ind w:left="567" w:right="615" w:firstLine="567"/>
        <w:jc w:val="both"/>
        <w:rPr>
          <w:rFonts w:ascii="Arial" w:eastAsia="Times New Roman" w:hAnsi="Arial" w:cs="Arial"/>
          <w:bCs/>
          <w:i/>
          <w:iCs/>
          <w:lang w:eastAsia="es-ES"/>
        </w:rPr>
      </w:pPr>
      <w:r w:rsidRPr="00F70BB2">
        <w:rPr>
          <w:rFonts w:ascii="Arial" w:eastAsia="Times New Roman" w:hAnsi="Arial" w:cs="Arial"/>
          <w:b/>
          <w:bCs/>
          <w:i/>
          <w:iCs/>
          <w:lang w:eastAsia="es-ES"/>
        </w:rPr>
        <w:t>QUINTO. - NOTIFÍQUESE</w:t>
      </w:r>
      <w:r w:rsidRPr="00F70BB2">
        <w:rPr>
          <w:rFonts w:ascii="Arial" w:eastAsia="Times New Roman" w:hAnsi="Arial" w:cs="Arial"/>
          <w:bCs/>
          <w:i/>
          <w:iCs/>
          <w:lang w:eastAsia="es-ES"/>
        </w:rPr>
        <w:t xml:space="preserve"> </w:t>
      </w:r>
      <w:r w:rsidRPr="00F70BB2">
        <w:rPr>
          <w:rFonts w:ascii="Arial" w:eastAsia="Times New Roman" w:hAnsi="Arial" w:cs="Arial"/>
          <w:b/>
          <w:bCs/>
          <w:i/>
          <w:iCs/>
          <w:lang w:eastAsia="es-ES"/>
        </w:rPr>
        <w:t>y CÚMPLASE</w:t>
      </w:r>
      <w:r w:rsidRPr="00F70BB2">
        <w:rPr>
          <w:rFonts w:ascii="Arial" w:eastAsia="Times New Roman" w:hAnsi="Arial" w:cs="Arial"/>
          <w:bCs/>
          <w:i/>
          <w:iCs/>
          <w:lang w:eastAsia="es-ES"/>
        </w:rPr>
        <w:t xml:space="preserve">. </w:t>
      </w:r>
    </w:p>
    <w:p w14:paraId="0F1F6276" w14:textId="77777777" w:rsidR="00F70BB2" w:rsidRPr="00F70BB2" w:rsidRDefault="00F70BB2" w:rsidP="00F70BB2">
      <w:pPr>
        <w:spacing w:after="0" w:line="360" w:lineRule="auto"/>
        <w:ind w:left="567" w:right="615" w:firstLine="567"/>
        <w:jc w:val="both"/>
        <w:rPr>
          <w:rFonts w:ascii="Arial" w:eastAsiaTheme="minorEastAsia" w:hAnsi="Arial" w:cs="Arial"/>
          <w:i/>
          <w:lang w:eastAsia="es-MX"/>
        </w:rPr>
      </w:pPr>
      <w:r w:rsidRPr="00F70BB2">
        <w:rPr>
          <w:rFonts w:ascii="Arial" w:eastAsia="Times New Roman" w:hAnsi="Arial" w:cs="Arial"/>
          <w:bCs/>
          <w:i/>
          <w:iCs/>
          <w:lang w:eastAsia="es-ES"/>
        </w:rPr>
        <w:t>Así lo resolvió y firma el Magistrado Titular de la Sala Unitaria del Tribunal de Justicia Administrativa del Estado de Oaxaca, quien actúa con el Secretaria de Acuerdos, que autoriza y da fe</w:t>
      </w:r>
      <w:r w:rsidRPr="00F70BB2">
        <w:rPr>
          <w:rFonts w:ascii="Arial" w:eastAsiaTheme="minorEastAsia" w:hAnsi="Arial" w:cs="Arial"/>
          <w:i/>
          <w:lang w:eastAsia="es-MX"/>
        </w:rPr>
        <w:t>.”</w:t>
      </w:r>
    </w:p>
    <w:p w14:paraId="0206475D" w14:textId="77777777" w:rsidR="00F04AF1" w:rsidRDefault="00F04AF1" w:rsidP="00F04AF1">
      <w:pPr>
        <w:spacing w:after="0" w:line="360" w:lineRule="auto"/>
        <w:ind w:left="567" w:right="616"/>
        <w:jc w:val="both"/>
        <w:rPr>
          <w:rFonts w:ascii="Arial" w:eastAsia="Times New Roman" w:hAnsi="Arial" w:cs="Arial"/>
          <w:bCs/>
          <w:i/>
          <w:iCs/>
          <w:lang w:eastAsia="es-ES"/>
        </w:rPr>
      </w:pPr>
    </w:p>
    <w:p w14:paraId="45EC5EC0" w14:textId="77777777" w:rsidR="00F04AF1" w:rsidRPr="007D57E9" w:rsidRDefault="00F04AF1" w:rsidP="00F04AF1">
      <w:pPr>
        <w:spacing w:after="0" w:line="360" w:lineRule="auto"/>
        <w:ind w:left="567" w:right="616"/>
        <w:jc w:val="both"/>
        <w:rPr>
          <w:rFonts w:ascii="Arial" w:eastAsia="Times New Roman" w:hAnsi="Arial" w:cs="Arial"/>
          <w:bCs/>
          <w:i/>
          <w:iCs/>
          <w:lang w:eastAsia="es-ES"/>
        </w:rPr>
      </w:pPr>
    </w:p>
    <w:p w14:paraId="258CE6C0" w14:textId="0F135127" w:rsidR="00102315" w:rsidRPr="00EE4752" w:rsidRDefault="00B979B6" w:rsidP="002417AF">
      <w:pPr>
        <w:spacing w:line="360" w:lineRule="auto"/>
        <w:jc w:val="center"/>
        <w:rPr>
          <w:rFonts w:ascii="Arial" w:hAnsi="Arial" w:cs="Arial"/>
          <w:b/>
          <w:spacing w:val="-3"/>
          <w:sz w:val="26"/>
          <w:szCs w:val="26"/>
          <w:lang w:val="es-ES_tradnl"/>
        </w:rPr>
      </w:pPr>
      <w:r>
        <w:rPr>
          <w:rFonts w:ascii="Arial" w:hAnsi="Arial" w:cs="Arial"/>
          <w:b/>
          <w:spacing w:val="-3"/>
          <w:sz w:val="26"/>
          <w:szCs w:val="26"/>
          <w:lang w:val="es-ES_tradnl"/>
        </w:rPr>
        <w:t xml:space="preserve">2. </w:t>
      </w:r>
      <w:r w:rsidR="00102315" w:rsidRPr="00EE4752">
        <w:rPr>
          <w:rFonts w:ascii="Arial" w:hAnsi="Arial" w:cs="Arial"/>
          <w:b/>
          <w:spacing w:val="-3"/>
          <w:sz w:val="26"/>
          <w:szCs w:val="26"/>
          <w:lang w:val="es-ES_tradnl"/>
        </w:rPr>
        <w:t>C O N S I D E R A N D O</w:t>
      </w:r>
    </w:p>
    <w:p w14:paraId="4EC959C1" w14:textId="696DB99D" w:rsidR="002C2EE5" w:rsidRDefault="00102315" w:rsidP="00763651">
      <w:pPr>
        <w:spacing w:line="360" w:lineRule="auto"/>
        <w:ind w:firstLine="709"/>
        <w:jc w:val="both"/>
        <w:rPr>
          <w:rFonts w:ascii="Arial" w:hAnsi="Arial" w:cs="Arial"/>
          <w:b/>
          <w:sz w:val="26"/>
          <w:szCs w:val="26"/>
        </w:rPr>
      </w:pPr>
      <w:r w:rsidRPr="00EE4752">
        <w:rPr>
          <w:rFonts w:ascii="Arial" w:hAnsi="Arial" w:cs="Arial"/>
          <w:b/>
          <w:sz w:val="26"/>
          <w:szCs w:val="26"/>
        </w:rPr>
        <w:t>PRIMERO</w:t>
      </w:r>
      <w:r w:rsidR="009E6F49" w:rsidRPr="00EE4752">
        <w:rPr>
          <w:rFonts w:ascii="Arial" w:hAnsi="Arial" w:cs="Arial"/>
          <w:b/>
          <w:sz w:val="26"/>
          <w:szCs w:val="26"/>
        </w:rPr>
        <w:t>.</w:t>
      </w:r>
      <w:r w:rsidRPr="00EE4752">
        <w:rPr>
          <w:rFonts w:ascii="Arial" w:hAnsi="Arial" w:cs="Arial"/>
          <w:b/>
          <w:sz w:val="26"/>
          <w:szCs w:val="26"/>
        </w:rPr>
        <w:t xml:space="preserve"> </w:t>
      </w:r>
      <w:r w:rsidR="002C2EE5">
        <w:rPr>
          <w:rFonts w:ascii="Arial" w:hAnsi="Arial" w:cs="Arial"/>
          <w:b/>
          <w:sz w:val="26"/>
          <w:szCs w:val="26"/>
        </w:rPr>
        <w:t>JURISDICCIÓN</w:t>
      </w:r>
      <w:r w:rsidR="00DC765E" w:rsidRPr="00EE4752">
        <w:rPr>
          <w:rFonts w:ascii="Arial" w:hAnsi="Arial" w:cs="Arial"/>
          <w:b/>
          <w:sz w:val="26"/>
          <w:szCs w:val="26"/>
        </w:rPr>
        <w:t>.</w:t>
      </w:r>
      <w:r w:rsidR="002C2EE5" w:rsidRPr="002C2EE5">
        <w:rPr>
          <w:rFonts w:ascii="Arial" w:hAnsi="Arial" w:cs="Arial"/>
          <w:b/>
          <w:sz w:val="26"/>
          <w:szCs w:val="26"/>
        </w:rPr>
        <w:t xml:space="preserve"> </w:t>
      </w:r>
    </w:p>
    <w:p w14:paraId="64ED1956" w14:textId="2BCA26BE" w:rsidR="00304B89" w:rsidRPr="00304B89" w:rsidRDefault="002417AF" w:rsidP="00304B89">
      <w:pPr>
        <w:spacing w:line="360" w:lineRule="auto"/>
        <w:ind w:firstLine="567"/>
        <w:jc w:val="both"/>
        <w:rPr>
          <w:rFonts w:ascii="Arial" w:hAnsi="Arial" w:cs="Arial"/>
          <w:bCs/>
          <w:iCs/>
          <w:sz w:val="26"/>
          <w:szCs w:val="26"/>
        </w:rPr>
      </w:pPr>
      <w:r>
        <w:rPr>
          <w:rFonts w:ascii="Arial" w:hAnsi="Arial" w:cs="Arial"/>
          <w:sz w:val="26"/>
          <w:szCs w:val="26"/>
        </w:rPr>
        <w:t xml:space="preserve">4. </w:t>
      </w:r>
      <w:r w:rsidRPr="002417AF">
        <w:rPr>
          <w:rFonts w:ascii="Arial" w:hAnsi="Arial" w:cs="Arial"/>
          <w:sz w:val="26"/>
          <w:szCs w:val="26"/>
        </w:rPr>
        <w:t xml:space="preserve">Esta Sala Superior del Tribunal de Justicia Administrativa y Combate a la Corrupción del Estado de Oaxaca ejerce jurisdicción y es competente para conocer del presente asunto, conforme a lo dispuesto por los </w:t>
      </w:r>
      <w:r w:rsidRPr="00403CFB">
        <w:rPr>
          <w:rFonts w:ascii="Arial" w:hAnsi="Arial" w:cs="Arial"/>
          <w:bCs/>
          <w:iCs/>
          <w:sz w:val="26"/>
          <w:szCs w:val="26"/>
        </w:rPr>
        <w:t xml:space="preserve">artículos 114 QUÁTER de la </w:t>
      </w:r>
      <w:r w:rsidRPr="00451BAD">
        <w:rPr>
          <w:rFonts w:ascii="Arial" w:hAnsi="Arial" w:cs="Arial"/>
          <w:bCs/>
          <w:i/>
          <w:iCs/>
          <w:sz w:val="26"/>
          <w:szCs w:val="26"/>
        </w:rPr>
        <w:t>Constitución Local</w:t>
      </w:r>
      <w:r w:rsidRPr="00403CFB">
        <w:rPr>
          <w:rFonts w:ascii="Arial" w:hAnsi="Arial" w:cs="Arial"/>
          <w:bCs/>
          <w:iCs/>
          <w:sz w:val="26"/>
          <w:szCs w:val="26"/>
        </w:rPr>
        <w:t>;</w:t>
      </w:r>
      <w:r>
        <w:rPr>
          <w:rFonts w:ascii="Arial" w:hAnsi="Arial" w:cs="Arial"/>
          <w:bCs/>
          <w:iCs/>
          <w:sz w:val="26"/>
          <w:szCs w:val="26"/>
        </w:rPr>
        <w:t xml:space="preserve"> </w:t>
      </w:r>
      <w:r w:rsidR="003C2EFA" w:rsidRPr="00A477E8">
        <w:rPr>
          <w:rFonts w:ascii="Arial" w:hAnsi="Arial" w:cs="Arial"/>
          <w:bCs/>
          <w:iCs/>
          <w:sz w:val="26"/>
          <w:szCs w:val="26"/>
        </w:rPr>
        <w:t xml:space="preserve">2 párrafos primero, segundo, cuarto y quinto, 4 fracciones III, V y VI, 7 fracción I inciso c), 23 fracción I de la </w:t>
      </w:r>
      <w:r w:rsidR="003C2EFA" w:rsidRPr="00A477E8">
        <w:rPr>
          <w:rFonts w:ascii="Arial" w:hAnsi="Arial" w:cs="Arial"/>
          <w:bCs/>
          <w:i/>
          <w:iCs/>
          <w:sz w:val="26"/>
          <w:szCs w:val="26"/>
        </w:rPr>
        <w:t>Ley Orgánica;</w:t>
      </w:r>
      <w:r w:rsidR="003C2EFA">
        <w:rPr>
          <w:rFonts w:ascii="Arial" w:hAnsi="Arial" w:cs="Arial"/>
          <w:bCs/>
          <w:i/>
          <w:iCs/>
          <w:sz w:val="26"/>
          <w:szCs w:val="26"/>
        </w:rPr>
        <w:t xml:space="preserve"> </w:t>
      </w:r>
      <w:r>
        <w:rPr>
          <w:rFonts w:ascii="Arial" w:hAnsi="Arial" w:cs="Arial"/>
          <w:bCs/>
          <w:iCs/>
          <w:sz w:val="26"/>
          <w:szCs w:val="26"/>
        </w:rPr>
        <w:t>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000F39BF">
        <w:rPr>
          <w:rFonts w:ascii="Arial" w:hAnsi="Arial" w:cs="Arial"/>
          <w:bCs/>
          <w:iCs/>
          <w:sz w:val="26"/>
          <w:szCs w:val="26"/>
          <w:lang w:eastAsia="es-ES"/>
        </w:rPr>
        <w:t xml:space="preserve"> fracción I</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 xml:space="preserve">de </w:t>
      </w:r>
      <w:r w:rsidRPr="005177E8">
        <w:rPr>
          <w:rFonts w:ascii="Arial" w:hAnsi="Arial" w:cs="Arial"/>
          <w:bCs/>
          <w:i/>
          <w:iCs/>
          <w:sz w:val="26"/>
          <w:szCs w:val="26"/>
        </w:rPr>
        <w:t>la Ley de Procedimiento</w:t>
      </w:r>
      <w:r w:rsidRPr="00624207">
        <w:rPr>
          <w:rFonts w:ascii="Arial" w:hAnsi="Arial" w:cs="Arial"/>
          <w:bCs/>
          <w:iCs/>
          <w:sz w:val="26"/>
          <w:szCs w:val="26"/>
        </w:rPr>
        <w:t xml:space="preserve">, </w:t>
      </w:r>
      <w:r w:rsidRPr="008E3662">
        <w:rPr>
          <w:rFonts w:ascii="Arial" w:hAnsi="Arial" w:cs="Arial"/>
          <w:bCs/>
          <w:iCs/>
          <w:sz w:val="26"/>
          <w:szCs w:val="26"/>
        </w:rPr>
        <w:t>dado que se trata de un recurso de revisión interpuesto en</w:t>
      </w:r>
      <w:r w:rsidR="00F04AF1">
        <w:rPr>
          <w:rFonts w:ascii="Arial" w:hAnsi="Arial" w:cs="Arial"/>
          <w:bCs/>
          <w:iCs/>
          <w:sz w:val="26"/>
          <w:szCs w:val="26"/>
        </w:rPr>
        <w:t xml:space="preserve"> contra de la sentencia </w:t>
      </w:r>
      <w:r w:rsidR="00F04AF1" w:rsidRPr="00F04AF1">
        <w:rPr>
          <w:rFonts w:ascii="Arial" w:hAnsi="Arial" w:cs="Arial"/>
          <w:bCs/>
          <w:iCs/>
          <w:sz w:val="26"/>
          <w:szCs w:val="26"/>
        </w:rPr>
        <w:t xml:space="preserve">de </w:t>
      </w:r>
      <w:r w:rsidR="00304B89" w:rsidRPr="00A47CA1">
        <w:rPr>
          <w:rFonts w:ascii="Arial" w:hAnsi="Arial" w:cs="Arial"/>
          <w:sz w:val="26"/>
          <w:szCs w:val="26"/>
        </w:rPr>
        <w:t>once de o</w:t>
      </w:r>
      <w:r w:rsidR="00304B89">
        <w:rPr>
          <w:rFonts w:ascii="Arial" w:hAnsi="Arial" w:cs="Arial"/>
          <w:sz w:val="26"/>
          <w:szCs w:val="26"/>
        </w:rPr>
        <w:t xml:space="preserve">ctubre de dos mil veintidós, </w:t>
      </w:r>
      <w:r w:rsidR="00304B89">
        <w:rPr>
          <w:rFonts w:ascii="Arial" w:eastAsia="Times New Roman" w:hAnsi="Arial" w:cs="Arial"/>
          <w:sz w:val="26"/>
          <w:szCs w:val="26"/>
          <w:lang w:val="es-ES_tradnl" w:eastAsia="es-ES"/>
        </w:rPr>
        <w:t xml:space="preserve">emitida </w:t>
      </w:r>
      <w:r w:rsidR="00304B89" w:rsidRPr="00CC1CFD">
        <w:rPr>
          <w:rFonts w:ascii="Arial" w:eastAsia="Times New Roman" w:hAnsi="Arial" w:cs="Arial"/>
          <w:sz w:val="26"/>
          <w:szCs w:val="26"/>
          <w:lang w:val="es-ES_tradnl" w:eastAsia="es-ES"/>
        </w:rPr>
        <w:t xml:space="preserve">en el expediente </w:t>
      </w:r>
      <w:r w:rsidR="000E60C5">
        <w:rPr>
          <w:rFonts w:ascii="Arial" w:eastAsia="Times New Roman" w:hAnsi="Arial" w:cs="Arial"/>
          <w:b/>
          <w:sz w:val="26"/>
          <w:szCs w:val="26"/>
          <w:lang w:val="es-ES_tradnl" w:eastAsia="es-ES"/>
        </w:rPr>
        <w:t>01</w:t>
      </w:r>
      <w:r w:rsidR="00304B89" w:rsidRPr="00304B89">
        <w:rPr>
          <w:rFonts w:ascii="Arial" w:eastAsia="Times New Roman" w:hAnsi="Arial" w:cs="Arial"/>
          <w:b/>
          <w:sz w:val="26"/>
          <w:szCs w:val="26"/>
          <w:lang w:val="es-ES_tradnl" w:eastAsia="es-ES"/>
        </w:rPr>
        <w:t>11/2023</w:t>
      </w:r>
      <w:r w:rsidR="00304B89">
        <w:rPr>
          <w:rFonts w:ascii="Arial" w:eastAsia="Times New Roman" w:hAnsi="Arial" w:cs="Arial"/>
          <w:sz w:val="26"/>
          <w:szCs w:val="26"/>
          <w:lang w:val="es-ES_tradnl" w:eastAsia="es-ES"/>
        </w:rPr>
        <w:t xml:space="preserve"> de la Segunda Sala Unitaria de Primera Instancia </w:t>
      </w:r>
      <w:r w:rsidR="00304B89" w:rsidRPr="00F04AF1">
        <w:rPr>
          <w:rFonts w:ascii="Arial" w:hAnsi="Arial" w:cs="Arial"/>
          <w:bCs/>
          <w:iCs/>
          <w:sz w:val="26"/>
          <w:szCs w:val="26"/>
        </w:rPr>
        <w:t xml:space="preserve">de este Tribunal de Justicia Administrativa y Combate a la Corrupción del Estado </w:t>
      </w:r>
      <w:r w:rsidR="00304B89">
        <w:rPr>
          <w:rFonts w:ascii="Arial" w:hAnsi="Arial" w:cs="Arial"/>
          <w:bCs/>
          <w:iCs/>
          <w:sz w:val="26"/>
          <w:szCs w:val="26"/>
        </w:rPr>
        <w:t>de Oaxaca</w:t>
      </w:r>
      <w:r w:rsidR="00304B89">
        <w:rPr>
          <w:rFonts w:ascii="Arial" w:eastAsia="Times New Roman" w:hAnsi="Arial" w:cs="Arial"/>
          <w:sz w:val="26"/>
          <w:szCs w:val="26"/>
          <w:lang w:val="es-ES_tradnl" w:eastAsia="es-ES"/>
        </w:rPr>
        <w:t xml:space="preserve">, antes identificado con el número 0022/2019, </w:t>
      </w:r>
      <w:r w:rsidR="00304B89" w:rsidRPr="00797D72">
        <w:rPr>
          <w:rFonts w:ascii="Arial" w:hAnsi="Arial" w:cs="Arial"/>
          <w:bCs/>
          <w:iCs/>
          <w:sz w:val="26"/>
          <w:szCs w:val="26"/>
        </w:rPr>
        <w:t xml:space="preserve">del índice de </w:t>
      </w:r>
      <w:r w:rsidR="00304B89">
        <w:rPr>
          <w:rFonts w:ascii="Arial" w:eastAsia="Times New Roman" w:hAnsi="Arial" w:cs="Arial"/>
          <w:sz w:val="26"/>
          <w:szCs w:val="26"/>
          <w:lang w:val="es-ES_tradnl" w:eastAsia="es-ES"/>
        </w:rPr>
        <w:t>l</w:t>
      </w:r>
      <w:r w:rsidR="00304B89" w:rsidRPr="00F70BB2">
        <w:rPr>
          <w:rFonts w:ascii="Arial" w:eastAsia="Times New Roman" w:hAnsi="Arial" w:cs="Arial"/>
          <w:sz w:val="26"/>
          <w:szCs w:val="26"/>
          <w:lang w:val="es-ES_tradnl" w:eastAsia="es-ES"/>
        </w:rPr>
        <w:t xml:space="preserve">a </w:t>
      </w:r>
      <w:r w:rsidR="00304B89">
        <w:rPr>
          <w:rFonts w:ascii="Arial" w:eastAsia="Times New Roman" w:hAnsi="Arial" w:cs="Arial"/>
          <w:sz w:val="26"/>
          <w:szCs w:val="26"/>
          <w:lang w:val="es-ES_tradnl" w:eastAsia="es-ES"/>
        </w:rPr>
        <w:t>entonces Sexta Sala Unitaria d</w:t>
      </w:r>
      <w:r w:rsidR="00304B89" w:rsidRPr="00F70BB2">
        <w:rPr>
          <w:rFonts w:ascii="Arial" w:eastAsia="Times New Roman" w:hAnsi="Arial" w:cs="Arial"/>
          <w:sz w:val="26"/>
          <w:szCs w:val="26"/>
          <w:lang w:val="es-ES_tradnl" w:eastAsia="es-ES"/>
        </w:rPr>
        <w:t>e Primera I</w:t>
      </w:r>
      <w:r w:rsidR="00304B89">
        <w:rPr>
          <w:rFonts w:ascii="Arial" w:eastAsia="Times New Roman" w:hAnsi="Arial" w:cs="Arial"/>
          <w:sz w:val="26"/>
          <w:szCs w:val="26"/>
          <w:lang w:val="es-ES_tradnl" w:eastAsia="es-ES"/>
        </w:rPr>
        <w:t>nstancia.</w:t>
      </w:r>
    </w:p>
    <w:p w14:paraId="37EE72C6" w14:textId="024C245F" w:rsidR="00012FB2" w:rsidRPr="00EE4752" w:rsidRDefault="00FE3F41" w:rsidP="007C426D">
      <w:pPr>
        <w:spacing w:line="360" w:lineRule="auto"/>
        <w:ind w:firstLine="709"/>
        <w:jc w:val="both"/>
        <w:rPr>
          <w:rFonts w:ascii="Arial" w:hAnsi="Arial" w:cs="Arial"/>
          <w:b/>
          <w:snapToGrid w:val="0"/>
          <w:sz w:val="26"/>
          <w:szCs w:val="26"/>
        </w:rPr>
      </w:pPr>
      <w:r w:rsidRPr="00FE3F41">
        <w:rPr>
          <w:rFonts w:ascii="Arial" w:hAnsi="Arial" w:cs="Arial"/>
          <w:b/>
          <w:sz w:val="26"/>
          <w:szCs w:val="26"/>
        </w:rPr>
        <w:t xml:space="preserve">SEGUNDO. </w:t>
      </w:r>
      <w:r w:rsidR="00012FB2">
        <w:rPr>
          <w:rFonts w:ascii="Arial" w:hAnsi="Arial" w:cs="Arial"/>
          <w:b/>
          <w:snapToGrid w:val="0"/>
          <w:sz w:val="26"/>
          <w:szCs w:val="26"/>
        </w:rPr>
        <w:t>AGRAVIOS</w:t>
      </w:r>
      <w:r w:rsidR="00012FB2" w:rsidRPr="00EE4752">
        <w:rPr>
          <w:rFonts w:ascii="Arial" w:hAnsi="Arial" w:cs="Arial"/>
          <w:b/>
          <w:snapToGrid w:val="0"/>
          <w:sz w:val="26"/>
          <w:szCs w:val="26"/>
        </w:rPr>
        <w:t>.</w:t>
      </w:r>
    </w:p>
    <w:p w14:paraId="5787EAC8" w14:textId="1F66CE19" w:rsidR="009E1ACE" w:rsidRPr="007C426D" w:rsidRDefault="007C426D" w:rsidP="002417AF">
      <w:pPr>
        <w:spacing w:line="360" w:lineRule="auto"/>
        <w:ind w:firstLine="708"/>
        <w:jc w:val="both"/>
        <w:rPr>
          <w:rFonts w:ascii="Arial" w:hAnsi="Arial" w:cs="Arial"/>
          <w:snapToGrid w:val="0"/>
          <w:sz w:val="26"/>
          <w:szCs w:val="26"/>
        </w:rPr>
      </w:pPr>
      <w:r>
        <w:rPr>
          <w:rFonts w:ascii="Arial" w:hAnsi="Arial" w:cs="Arial"/>
          <w:snapToGrid w:val="0"/>
          <w:sz w:val="26"/>
          <w:szCs w:val="26"/>
        </w:rPr>
        <w:t>5</w:t>
      </w:r>
      <w:r w:rsidR="006E7ABD" w:rsidRPr="009D7256">
        <w:rPr>
          <w:rFonts w:ascii="Arial" w:hAnsi="Arial" w:cs="Arial"/>
          <w:snapToGrid w:val="0"/>
          <w:sz w:val="26"/>
          <w:szCs w:val="26"/>
        </w:rPr>
        <w:t>.</w:t>
      </w:r>
      <w:r w:rsidR="004037F2">
        <w:rPr>
          <w:rFonts w:ascii="Arial" w:hAnsi="Arial" w:cs="Arial"/>
          <w:sz w:val="26"/>
          <w:szCs w:val="26"/>
        </w:rPr>
        <w:t xml:space="preserve"> </w:t>
      </w:r>
      <w:r w:rsidR="00764542" w:rsidRPr="003435AE">
        <w:rPr>
          <w:rFonts w:ascii="Arial" w:hAnsi="Arial" w:cs="Arial"/>
          <w:sz w:val="26"/>
          <w:szCs w:val="26"/>
        </w:rPr>
        <w:t xml:space="preserve">Los agravios hechos valer se encuentran expuestos en el escrito respectivo del recurrente, por lo que no existe necesidad de transcribirlos al no transgredírsele derecho alguno, como tampoco se vulnera disposición expresa que imponga tal obligación. </w:t>
      </w:r>
      <w:r w:rsidR="00764542" w:rsidRPr="003435AE">
        <w:rPr>
          <w:rFonts w:ascii="Arial" w:hAnsi="Arial" w:cs="Arial"/>
          <w:color w:val="000000"/>
          <w:sz w:val="26"/>
          <w:szCs w:val="26"/>
        </w:rPr>
        <w:t>Se inv</w:t>
      </w:r>
      <w:r w:rsidR="00AA750C">
        <w:rPr>
          <w:rFonts w:ascii="Arial" w:hAnsi="Arial" w:cs="Arial"/>
          <w:color w:val="000000"/>
          <w:sz w:val="26"/>
          <w:szCs w:val="26"/>
        </w:rPr>
        <w:t xml:space="preserve">oca en apoyo, la Tesis </w:t>
      </w:r>
      <w:r w:rsidR="00AA750C" w:rsidRPr="00375671">
        <w:rPr>
          <w:rFonts w:ascii="Arial" w:hAnsi="Arial" w:cs="Arial"/>
          <w:color w:val="000000"/>
          <w:sz w:val="26"/>
          <w:szCs w:val="26"/>
        </w:rPr>
        <w:t>con</w:t>
      </w:r>
      <w:r w:rsidR="00764542" w:rsidRPr="003435AE">
        <w:rPr>
          <w:rFonts w:ascii="Arial" w:hAnsi="Arial" w:cs="Arial"/>
          <w:color w:val="000000"/>
          <w:sz w:val="26"/>
          <w:szCs w:val="26"/>
        </w:rPr>
        <w:t xml:space="preserve"> registro 254280, publicada en la Gaceta del Semanario Judicial de la Federación, Volumen 81, Sexta Parte, Séptima Época, pagina 23, bajo el rubro</w:t>
      </w:r>
      <w:r w:rsidR="000C7EB2">
        <w:rPr>
          <w:rFonts w:ascii="Arial" w:hAnsi="Arial" w:cs="Arial"/>
          <w:color w:val="000000"/>
          <w:sz w:val="26"/>
          <w:szCs w:val="26"/>
        </w:rPr>
        <w:t xml:space="preserve"> </w:t>
      </w:r>
      <w:r w:rsidR="00012FB2" w:rsidRPr="007C426D">
        <w:rPr>
          <w:rFonts w:ascii="Arial" w:hAnsi="Arial" w:cs="Arial"/>
          <w:b/>
          <w:bCs/>
          <w:i/>
          <w:color w:val="000000"/>
          <w:sz w:val="26"/>
          <w:szCs w:val="26"/>
        </w:rPr>
        <w:t>“CONCEPTOS DE VIOLACIÓN. NO ES OBLIGATORIO TRANSCRIBIRLOS EN LA SENTENCIA</w:t>
      </w:r>
      <w:r w:rsidR="000C7EB2" w:rsidRPr="007C426D">
        <w:rPr>
          <w:rStyle w:val="Refdenotaalpie"/>
          <w:rFonts w:ascii="Arial" w:hAnsi="Arial" w:cs="Arial"/>
          <w:b/>
          <w:bCs/>
          <w:i/>
          <w:color w:val="000000"/>
          <w:sz w:val="26"/>
          <w:szCs w:val="26"/>
        </w:rPr>
        <w:footnoteReference w:id="1"/>
      </w:r>
      <w:r w:rsidR="004A06DD" w:rsidRPr="007C426D">
        <w:rPr>
          <w:rFonts w:ascii="Arial" w:hAnsi="Arial" w:cs="Arial"/>
          <w:b/>
          <w:bCs/>
          <w:i/>
          <w:color w:val="000000"/>
          <w:sz w:val="26"/>
          <w:szCs w:val="26"/>
        </w:rPr>
        <w:t xml:space="preserve">”. - - - - - - - - - -  - - - - - - - - - - - - - </w:t>
      </w:r>
    </w:p>
    <w:p w14:paraId="3BCB0EA4" w14:textId="045DD767" w:rsidR="00304B89" w:rsidRPr="00304B89" w:rsidRDefault="00C8588B" w:rsidP="00304B89">
      <w:pPr>
        <w:widowControl w:val="0"/>
        <w:tabs>
          <w:tab w:val="left" w:pos="0"/>
        </w:tabs>
        <w:spacing w:before="240" w:after="0" w:line="360" w:lineRule="auto"/>
        <w:ind w:right="18"/>
        <w:jc w:val="both"/>
        <w:rPr>
          <w:rFonts w:ascii="Arial" w:eastAsia="Calibri" w:hAnsi="Arial" w:cs="Arial"/>
          <w:bCs/>
          <w:sz w:val="26"/>
          <w:szCs w:val="26"/>
          <w:lang w:eastAsia="es-MX"/>
        </w:rPr>
      </w:pPr>
      <w:r>
        <w:rPr>
          <w:rFonts w:ascii="Times New Roman" w:eastAsia="Times New Roman" w:hAnsi="Times New Roman" w:cs="Times New Roman"/>
          <w:noProof/>
          <w:color w:val="000000"/>
          <w:sz w:val="24"/>
          <w:szCs w:val="24"/>
        </w:rPr>
        <w:lastRenderedPageBreak/>
        <w:drawing>
          <wp:anchor distT="0" distB="0" distL="114300" distR="114300" simplePos="0" relativeHeight="251665408" behindDoc="1" locked="0" layoutInCell="1" allowOverlap="1" wp14:anchorId="4F5FCD68" wp14:editId="6171B801">
            <wp:simplePos x="0" y="0"/>
            <wp:positionH relativeFrom="leftMargin">
              <wp:posOffset>6445885</wp:posOffset>
            </wp:positionH>
            <wp:positionV relativeFrom="paragraph">
              <wp:posOffset>547370</wp:posOffset>
            </wp:positionV>
            <wp:extent cx="1024255" cy="1261745"/>
            <wp:effectExtent l="0" t="0" r="4445" b="0"/>
            <wp:wrapNone/>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304B89">
        <w:rPr>
          <w:rFonts w:ascii="Arial" w:eastAsia="Calibri" w:hAnsi="Arial" w:cs="Arial"/>
          <w:bCs/>
          <w:sz w:val="26"/>
          <w:szCs w:val="26"/>
          <w:lang w:eastAsia="es-MX"/>
        </w:rPr>
        <w:tab/>
        <w:t xml:space="preserve">6. </w:t>
      </w:r>
      <w:r w:rsidR="00304B89" w:rsidRPr="00304B89">
        <w:rPr>
          <w:rFonts w:ascii="Arial" w:eastAsia="Calibri" w:hAnsi="Arial" w:cs="Arial"/>
          <w:bCs/>
          <w:sz w:val="26"/>
          <w:szCs w:val="26"/>
          <w:lang w:eastAsia="es-MX"/>
        </w:rPr>
        <w:t xml:space="preserve">En el </w:t>
      </w:r>
      <w:r w:rsidR="00304B89" w:rsidRPr="00304B89">
        <w:rPr>
          <w:rFonts w:ascii="Arial" w:eastAsia="Calibri" w:hAnsi="Arial" w:cs="Arial"/>
          <w:b/>
          <w:bCs/>
          <w:sz w:val="26"/>
          <w:szCs w:val="26"/>
          <w:lang w:eastAsia="es-MX"/>
        </w:rPr>
        <w:t>único agravio</w:t>
      </w:r>
      <w:r w:rsidR="00304B89" w:rsidRPr="00304B89">
        <w:rPr>
          <w:rFonts w:ascii="Arial" w:eastAsia="Calibri" w:hAnsi="Arial" w:cs="Arial"/>
          <w:bCs/>
          <w:sz w:val="26"/>
          <w:szCs w:val="26"/>
          <w:lang w:eastAsia="es-MX"/>
        </w:rPr>
        <w:t xml:space="preserve"> del oficio de recurso de revisión, la autoridad inconforme argumenta que le perjudica la sentencia de once de octubre de dos mil veintidós, y transcribe el considerando tercero de la sentencia.</w:t>
      </w:r>
      <w:r w:rsidRPr="00C8588B">
        <w:rPr>
          <w:rFonts w:ascii="Times New Roman" w:eastAsia="Times New Roman" w:hAnsi="Times New Roman" w:cs="Times New Roman"/>
          <w:noProof/>
          <w:color w:val="000000"/>
          <w:sz w:val="24"/>
          <w:szCs w:val="24"/>
        </w:rPr>
        <w:t xml:space="preserve"> </w:t>
      </w:r>
    </w:p>
    <w:p w14:paraId="77FD8C7B" w14:textId="6E90B51F" w:rsidR="00304B89" w:rsidRPr="00304B89" w:rsidRDefault="00304B89" w:rsidP="00304B89">
      <w:pPr>
        <w:widowControl w:val="0"/>
        <w:tabs>
          <w:tab w:val="left" w:pos="0"/>
        </w:tabs>
        <w:spacing w:before="240" w:after="0" w:line="360" w:lineRule="auto"/>
        <w:ind w:right="18"/>
        <w:jc w:val="both"/>
        <w:rPr>
          <w:rFonts w:ascii="Arial" w:eastAsiaTheme="minorEastAsia" w:hAnsi="Arial" w:cs="Arial"/>
          <w:bCs/>
          <w:iCs/>
          <w:sz w:val="26"/>
          <w:szCs w:val="26"/>
          <w:lang w:eastAsia="es-MX"/>
        </w:rPr>
      </w:pPr>
      <w:r w:rsidRPr="00304B89">
        <w:rPr>
          <w:rFonts w:ascii="Arial" w:eastAsia="Calibri" w:hAnsi="Arial" w:cs="Arial"/>
          <w:bCs/>
          <w:sz w:val="26"/>
          <w:szCs w:val="26"/>
          <w:lang w:eastAsia="es-MX"/>
        </w:rPr>
        <w:tab/>
      </w:r>
      <w:r>
        <w:rPr>
          <w:rFonts w:ascii="Arial" w:eastAsia="Calibri" w:hAnsi="Arial" w:cs="Arial"/>
          <w:bCs/>
          <w:sz w:val="26"/>
          <w:szCs w:val="26"/>
          <w:lang w:eastAsia="es-MX"/>
        </w:rPr>
        <w:t xml:space="preserve">7. </w:t>
      </w:r>
      <w:r w:rsidRPr="00304B89">
        <w:rPr>
          <w:rFonts w:ascii="Arial" w:eastAsia="Calibri" w:hAnsi="Arial" w:cs="Arial"/>
          <w:bCs/>
          <w:sz w:val="26"/>
          <w:szCs w:val="26"/>
          <w:lang w:eastAsia="es-MX"/>
        </w:rPr>
        <w:t xml:space="preserve">Refiere que la </w:t>
      </w:r>
      <w:r w:rsidRPr="00304B89">
        <w:rPr>
          <w:rFonts w:ascii="Arial" w:eastAsia="Calibri" w:hAnsi="Arial" w:cs="Arial"/>
          <w:bCs/>
          <w:i/>
          <w:sz w:val="26"/>
          <w:szCs w:val="26"/>
          <w:lang w:eastAsia="es-MX"/>
        </w:rPr>
        <w:t>A quo</w:t>
      </w:r>
      <w:r w:rsidRPr="00304B89">
        <w:rPr>
          <w:rFonts w:ascii="Arial" w:eastAsia="Calibri" w:hAnsi="Arial" w:cs="Arial"/>
          <w:bCs/>
          <w:sz w:val="26"/>
          <w:szCs w:val="26"/>
          <w:lang w:eastAsia="es-MX"/>
        </w:rPr>
        <w:t xml:space="preserve"> tuvo como sustento para sobreseer la demanda interpuesta por su representada, en la interpretación incorrecta de los artículos 161 fracción X y 162 fracción VI de la </w:t>
      </w:r>
      <w:r w:rsidRPr="00304B89">
        <w:rPr>
          <w:rFonts w:ascii="Arial" w:eastAsiaTheme="minorEastAsia" w:hAnsi="Arial" w:cs="Arial"/>
          <w:bCs/>
          <w:iCs/>
          <w:sz w:val="26"/>
          <w:szCs w:val="26"/>
          <w:lang w:eastAsia="es-MX"/>
        </w:rPr>
        <w:t xml:space="preserve">Ley de Procedimiento y Justicia Administrativa para el Estado de Oaxaca, lo cual es incongruente porque la </w:t>
      </w:r>
      <w:r w:rsidRPr="00304B89">
        <w:rPr>
          <w:rFonts w:ascii="Arial" w:eastAsiaTheme="minorEastAsia" w:hAnsi="Arial" w:cs="Arial"/>
          <w:bCs/>
          <w:i/>
          <w:iCs/>
          <w:sz w:val="26"/>
          <w:szCs w:val="26"/>
          <w:lang w:eastAsia="es-MX"/>
        </w:rPr>
        <w:t>A quo</w:t>
      </w:r>
      <w:r w:rsidRPr="00304B89">
        <w:rPr>
          <w:rFonts w:ascii="Arial" w:eastAsiaTheme="minorEastAsia" w:hAnsi="Arial" w:cs="Arial"/>
          <w:bCs/>
          <w:iCs/>
          <w:sz w:val="26"/>
          <w:szCs w:val="26"/>
          <w:lang w:eastAsia="es-MX"/>
        </w:rPr>
        <w:t xml:space="preserve"> está realizando una interpretación indebida al citado artículo.</w:t>
      </w:r>
    </w:p>
    <w:p w14:paraId="55034D5C" w14:textId="1BF86A32" w:rsidR="00304B89" w:rsidRPr="00304B89" w:rsidRDefault="00304B89" w:rsidP="00304B89">
      <w:pPr>
        <w:widowControl w:val="0"/>
        <w:tabs>
          <w:tab w:val="left" w:pos="0"/>
        </w:tabs>
        <w:spacing w:before="240" w:after="0" w:line="360" w:lineRule="auto"/>
        <w:ind w:right="18"/>
        <w:jc w:val="both"/>
        <w:rPr>
          <w:rFonts w:ascii="Arial" w:eastAsiaTheme="minorEastAsia" w:hAnsi="Arial" w:cs="Arial"/>
          <w:bCs/>
          <w:iCs/>
          <w:sz w:val="26"/>
          <w:szCs w:val="26"/>
          <w:lang w:eastAsia="es-MX"/>
        </w:rPr>
      </w:pPr>
      <w:r w:rsidRPr="00304B89">
        <w:rPr>
          <w:rFonts w:ascii="Arial" w:eastAsiaTheme="minorEastAsia" w:hAnsi="Arial" w:cs="Arial"/>
          <w:bCs/>
          <w:iCs/>
          <w:sz w:val="26"/>
          <w:szCs w:val="26"/>
          <w:lang w:eastAsia="es-MX"/>
        </w:rPr>
        <w:tab/>
      </w:r>
      <w:r>
        <w:rPr>
          <w:rFonts w:ascii="Arial" w:eastAsiaTheme="minorEastAsia" w:hAnsi="Arial" w:cs="Arial"/>
          <w:bCs/>
          <w:iCs/>
          <w:sz w:val="26"/>
          <w:szCs w:val="26"/>
          <w:lang w:eastAsia="es-MX"/>
        </w:rPr>
        <w:t xml:space="preserve">8. </w:t>
      </w:r>
      <w:r w:rsidRPr="00304B89">
        <w:rPr>
          <w:rFonts w:ascii="Arial" w:eastAsiaTheme="minorEastAsia" w:hAnsi="Arial" w:cs="Arial"/>
          <w:bCs/>
          <w:iCs/>
          <w:sz w:val="26"/>
          <w:szCs w:val="26"/>
          <w:lang w:eastAsia="es-MX"/>
        </w:rPr>
        <w:t xml:space="preserve">Afirma que, tomando en consideración que del citado artículo las resoluciones que se dicten sobre la interpretación y cumplimiento de contratos celebrados con la administración pública estatal y municipal, como demuestra la acreditación de una participación dañina cometida en perjuicio del Estado, causando una lesión patrimonial al Estado de Oaxaca, tomando en cuenta el criterio adoptado por la Sexta Sala Unitaria de ese Tribunal, que no existe un acto administrativo definitivo y no estudiar el fondo del asunto. </w:t>
      </w:r>
    </w:p>
    <w:p w14:paraId="7ABB93DE" w14:textId="46135A08" w:rsidR="00304B89" w:rsidRPr="00304B89" w:rsidRDefault="00304B89" w:rsidP="00304B89">
      <w:pPr>
        <w:widowControl w:val="0"/>
        <w:tabs>
          <w:tab w:val="left" w:pos="0"/>
        </w:tabs>
        <w:spacing w:before="240" w:after="0" w:line="360" w:lineRule="auto"/>
        <w:ind w:right="18"/>
        <w:jc w:val="both"/>
        <w:rPr>
          <w:rFonts w:ascii="Arial" w:eastAsiaTheme="minorEastAsia" w:hAnsi="Arial" w:cs="Arial"/>
          <w:bCs/>
          <w:iCs/>
          <w:sz w:val="26"/>
          <w:szCs w:val="26"/>
          <w:lang w:eastAsia="es-MX"/>
        </w:rPr>
      </w:pPr>
      <w:r w:rsidRPr="00304B89">
        <w:rPr>
          <w:rFonts w:ascii="Arial" w:eastAsiaTheme="minorEastAsia" w:hAnsi="Arial" w:cs="Arial"/>
          <w:bCs/>
          <w:iCs/>
          <w:sz w:val="26"/>
          <w:szCs w:val="26"/>
          <w:lang w:eastAsia="es-MX"/>
        </w:rPr>
        <w:tab/>
      </w:r>
      <w:r>
        <w:rPr>
          <w:rFonts w:ascii="Arial" w:eastAsiaTheme="minorEastAsia" w:hAnsi="Arial" w:cs="Arial"/>
          <w:bCs/>
          <w:iCs/>
          <w:sz w:val="26"/>
          <w:szCs w:val="26"/>
          <w:lang w:eastAsia="es-MX"/>
        </w:rPr>
        <w:t>9. Refiere que e</w:t>
      </w:r>
      <w:r w:rsidRPr="00304B89">
        <w:rPr>
          <w:rFonts w:ascii="Arial" w:eastAsiaTheme="minorEastAsia" w:hAnsi="Arial" w:cs="Arial"/>
          <w:bCs/>
          <w:iCs/>
          <w:sz w:val="26"/>
          <w:szCs w:val="26"/>
          <w:lang w:eastAsia="es-MX"/>
        </w:rPr>
        <w:t>l vocablo terminar implica dar por finalizado, concluido un contrato para el caso que nos ocupa. Y con el contrato se da el acuerdo entre dos partes para crear o transferir derecho y obligaciones. Una vez cumplidas todas las obligaciones del contrato, éste quedará extinguido por una causa natural del mismo, lo mejor en un contrato es que se cumplan con todas las obligaciones pactadas en el mismo y así al cesar las mismas el contrato se extinguirá, sin embargo, pueden suscitarse motivos por los cuales se dé un rompimiento intempestivo que impida continuar con el acuerdo pactado previamente y esto puede acontecer, por una novación, una rescisión, una resolución de contrato, por nulidad, caso fortuito o fuerza mayor y la muerte.</w:t>
      </w:r>
    </w:p>
    <w:p w14:paraId="09249680" w14:textId="1EA9E502" w:rsidR="00304B89" w:rsidRPr="00304B89" w:rsidRDefault="00304B89" w:rsidP="00304B89">
      <w:pPr>
        <w:widowControl w:val="0"/>
        <w:tabs>
          <w:tab w:val="left" w:pos="0"/>
        </w:tabs>
        <w:spacing w:before="240" w:after="0" w:line="360" w:lineRule="auto"/>
        <w:ind w:right="18"/>
        <w:jc w:val="both"/>
        <w:rPr>
          <w:rFonts w:ascii="Arial" w:eastAsiaTheme="minorEastAsia" w:hAnsi="Arial" w:cs="Arial"/>
          <w:bCs/>
          <w:iCs/>
          <w:sz w:val="26"/>
          <w:szCs w:val="26"/>
          <w:lang w:eastAsia="es-MX"/>
        </w:rPr>
      </w:pPr>
      <w:r w:rsidRPr="00304B89">
        <w:rPr>
          <w:rFonts w:ascii="Arial" w:eastAsiaTheme="minorEastAsia" w:hAnsi="Arial" w:cs="Arial"/>
          <w:bCs/>
          <w:iCs/>
          <w:sz w:val="26"/>
          <w:szCs w:val="26"/>
          <w:lang w:eastAsia="es-MX"/>
        </w:rPr>
        <w:tab/>
      </w:r>
      <w:r w:rsidR="007B4436">
        <w:rPr>
          <w:rFonts w:ascii="Arial" w:eastAsiaTheme="minorEastAsia" w:hAnsi="Arial" w:cs="Arial"/>
          <w:bCs/>
          <w:iCs/>
          <w:sz w:val="26"/>
          <w:szCs w:val="26"/>
          <w:lang w:eastAsia="es-MX"/>
        </w:rPr>
        <w:t xml:space="preserve">10. </w:t>
      </w:r>
      <w:r w:rsidRPr="00304B89">
        <w:rPr>
          <w:rFonts w:ascii="Arial" w:eastAsiaTheme="minorEastAsia" w:hAnsi="Arial" w:cs="Arial"/>
          <w:bCs/>
          <w:iCs/>
          <w:sz w:val="26"/>
          <w:szCs w:val="26"/>
          <w:lang w:eastAsia="es-MX"/>
        </w:rPr>
        <w:t xml:space="preserve">Esta Sala Superior advierte que los agravios expresados por la autoridad inconforme son </w:t>
      </w:r>
      <w:r w:rsidRPr="00304B89">
        <w:rPr>
          <w:rFonts w:ascii="Arial" w:eastAsiaTheme="minorEastAsia" w:hAnsi="Arial" w:cs="Arial"/>
          <w:b/>
          <w:bCs/>
          <w:iCs/>
          <w:sz w:val="26"/>
          <w:szCs w:val="26"/>
          <w:lang w:eastAsia="es-MX"/>
        </w:rPr>
        <w:t>infundados.</w:t>
      </w:r>
    </w:p>
    <w:p w14:paraId="5BAE60E0" w14:textId="4D37BB9B" w:rsidR="00304B89" w:rsidRPr="00304B89" w:rsidRDefault="00304B89" w:rsidP="00304B89">
      <w:pPr>
        <w:widowControl w:val="0"/>
        <w:tabs>
          <w:tab w:val="left" w:pos="0"/>
        </w:tabs>
        <w:spacing w:before="240" w:after="0" w:line="360" w:lineRule="auto"/>
        <w:ind w:right="18"/>
        <w:jc w:val="both"/>
        <w:rPr>
          <w:rFonts w:ascii="Arial" w:eastAsia="Calibri" w:hAnsi="Arial" w:cs="Arial"/>
          <w:bCs/>
          <w:i/>
          <w:sz w:val="26"/>
          <w:szCs w:val="26"/>
          <w:lang w:eastAsia="es-MX"/>
        </w:rPr>
      </w:pPr>
      <w:r w:rsidRPr="00304B89">
        <w:rPr>
          <w:rFonts w:ascii="Arial" w:eastAsiaTheme="minorEastAsia" w:hAnsi="Arial" w:cs="Arial"/>
          <w:sz w:val="26"/>
          <w:szCs w:val="26"/>
          <w:lang w:eastAsia="es-MX"/>
        </w:rPr>
        <w:tab/>
      </w:r>
      <w:r w:rsidR="007B4436">
        <w:rPr>
          <w:rFonts w:ascii="Arial" w:eastAsiaTheme="minorEastAsia" w:hAnsi="Arial" w:cs="Arial"/>
          <w:sz w:val="26"/>
          <w:szCs w:val="26"/>
          <w:lang w:eastAsia="es-MX"/>
        </w:rPr>
        <w:t xml:space="preserve">11. </w:t>
      </w:r>
      <w:r w:rsidRPr="00304B89">
        <w:rPr>
          <w:rFonts w:ascii="Arial" w:eastAsiaTheme="minorEastAsia" w:hAnsi="Arial" w:cs="Arial"/>
          <w:sz w:val="26"/>
          <w:szCs w:val="26"/>
          <w:lang w:eastAsia="es-MX"/>
        </w:rPr>
        <w:t xml:space="preserve">En principio, se observa </w:t>
      </w:r>
      <w:r w:rsidRPr="00304B89">
        <w:rPr>
          <w:rFonts w:ascii="Arial" w:eastAsia="Calibri" w:hAnsi="Arial" w:cs="Arial"/>
          <w:bCs/>
          <w:sz w:val="26"/>
          <w:szCs w:val="26"/>
          <w:lang w:eastAsia="es-MX"/>
        </w:rPr>
        <w:t xml:space="preserve">que de </w:t>
      </w:r>
      <w:r w:rsidRPr="00304B89">
        <w:rPr>
          <w:rFonts w:ascii="Arial" w:eastAsiaTheme="minorEastAsia" w:hAnsi="Arial" w:cs="Arial"/>
          <w:bCs/>
          <w:iCs/>
          <w:sz w:val="26"/>
          <w:szCs w:val="26"/>
          <w:lang w:eastAsia="es-MX"/>
        </w:rPr>
        <w:t xml:space="preserve">las constancias procesales que integran el </w:t>
      </w:r>
      <w:r w:rsidRPr="00304B89">
        <w:rPr>
          <w:rFonts w:ascii="Arial" w:eastAsiaTheme="minorEastAsia" w:hAnsi="Arial" w:cs="Arial"/>
          <w:color w:val="000000"/>
          <w:sz w:val="26"/>
          <w:szCs w:val="26"/>
          <w:lang w:eastAsia="es-MX"/>
        </w:rPr>
        <w:t>expediente de Primera Instancia, remitido a esta Sala Superior para la tramitación del presente recurso de revisión, al cual se le confiere valor probatorio pleno en términos del artículo 203 fracción I</w:t>
      </w:r>
      <w:r w:rsidRPr="00304B89">
        <w:rPr>
          <w:rFonts w:ascii="Arial" w:eastAsiaTheme="minorEastAsia" w:hAnsi="Arial" w:cs="Arial"/>
          <w:color w:val="000000"/>
          <w:sz w:val="26"/>
          <w:szCs w:val="26"/>
          <w:vertAlign w:val="superscript"/>
          <w:lang w:eastAsia="es-MX"/>
        </w:rPr>
        <w:footnoteReference w:id="2"/>
      </w:r>
      <w:r w:rsidRPr="00304B89">
        <w:rPr>
          <w:rFonts w:ascii="Arial" w:eastAsiaTheme="minorEastAsia" w:hAnsi="Arial" w:cs="Arial"/>
          <w:color w:val="000000"/>
          <w:sz w:val="26"/>
          <w:szCs w:val="26"/>
          <w:lang w:eastAsia="es-MX"/>
        </w:rPr>
        <w:t xml:space="preserve"> de la Ley de </w:t>
      </w:r>
      <w:r w:rsidRPr="00304B89">
        <w:rPr>
          <w:rFonts w:ascii="Arial" w:eastAsiaTheme="minorEastAsia" w:hAnsi="Arial" w:cs="Arial"/>
          <w:color w:val="000000"/>
          <w:sz w:val="26"/>
          <w:szCs w:val="26"/>
          <w:lang w:eastAsia="es-MX"/>
        </w:rPr>
        <w:lastRenderedPageBreak/>
        <w:t xml:space="preserve">Procedimiento y Justicia Administrativa para el Estado de Oaxaca, al tratarse </w:t>
      </w:r>
      <w:r w:rsidR="00C8588B">
        <w:rPr>
          <w:rFonts w:ascii="Times New Roman" w:eastAsia="Times New Roman" w:hAnsi="Times New Roman" w:cs="Times New Roman"/>
          <w:noProof/>
          <w:color w:val="000000"/>
          <w:sz w:val="24"/>
          <w:szCs w:val="24"/>
        </w:rPr>
        <w:drawing>
          <wp:anchor distT="0" distB="0" distL="114300" distR="114300" simplePos="0" relativeHeight="251667456" behindDoc="1" locked="0" layoutInCell="1" allowOverlap="1" wp14:anchorId="17D6F881" wp14:editId="6F5892BA">
            <wp:simplePos x="0" y="0"/>
            <wp:positionH relativeFrom="leftMargin">
              <wp:posOffset>464185</wp:posOffset>
            </wp:positionH>
            <wp:positionV relativeFrom="paragraph">
              <wp:posOffset>569595</wp:posOffset>
            </wp:positionV>
            <wp:extent cx="1024255" cy="1261745"/>
            <wp:effectExtent l="0" t="0" r="4445" b="0"/>
            <wp:wrapNone/>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304B89">
        <w:rPr>
          <w:rFonts w:ascii="Arial" w:eastAsiaTheme="minorEastAsia" w:hAnsi="Arial" w:cs="Arial"/>
          <w:color w:val="000000"/>
          <w:sz w:val="26"/>
          <w:szCs w:val="26"/>
          <w:lang w:eastAsia="es-MX"/>
        </w:rPr>
        <w:t>de actuaciones judiciales, se advierte que mediante acuerdo de seis de noviembre de dos mil diecinueve</w:t>
      </w:r>
      <w:r w:rsidRPr="00304B89">
        <w:rPr>
          <w:rFonts w:ascii="Arial" w:eastAsiaTheme="minorEastAsia" w:hAnsi="Arial" w:cs="Arial"/>
          <w:color w:val="000000"/>
          <w:sz w:val="26"/>
          <w:szCs w:val="26"/>
          <w:vertAlign w:val="superscript"/>
          <w:lang w:eastAsia="es-MX"/>
        </w:rPr>
        <w:footnoteReference w:id="3"/>
      </w:r>
      <w:r>
        <w:rPr>
          <w:rFonts w:ascii="Arial" w:eastAsiaTheme="minorEastAsia" w:hAnsi="Arial" w:cs="Arial"/>
          <w:color w:val="000000"/>
          <w:sz w:val="26"/>
          <w:szCs w:val="26"/>
          <w:lang w:eastAsia="es-MX"/>
        </w:rPr>
        <w:t>, la entonces Magistrada</w:t>
      </w:r>
      <w:r w:rsidRPr="00304B89">
        <w:rPr>
          <w:rFonts w:ascii="Arial" w:eastAsiaTheme="minorEastAsia" w:hAnsi="Arial" w:cs="Arial"/>
          <w:color w:val="000000"/>
          <w:sz w:val="26"/>
          <w:szCs w:val="26"/>
          <w:lang w:eastAsia="es-MX"/>
        </w:rPr>
        <w:t xml:space="preserve"> de la Sexta Sala Unitaria admitió a trámite la demanda interpuesta por el </w:t>
      </w:r>
      <w:r>
        <w:rPr>
          <w:rFonts w:ascii="Arial" w:eastAsiaTheme="minorEastAsia" w:hAnsi="Arial" w:cs="Arial"/>
          <w:b/>
          <w:color w:val="000000"/>
          <w:sz w:val="26"/>
          <w:szCs w:val="26"/>
          <w:lang w:eastAsia="es-MX"/>
        </w:rPr>
        <w:t>Director Jurídico de la Secretaría de Administración del Poder Ejecutivo del Estado d</w:t>
      </w:r>
      <w:r w:rsidRPr="00304B89">
        <w:rPr>
          <w:rFonts w:ascii="Arial" w:eastAsiaTheme="minorEastAsia" w:hAnsi="Arial" w:cs="Arial"/>
          <w:b/>
          <w:color w:val="000000"/>
          <w:sz w:val="26"/>
          <w:szCs w:val="26"/>
          <w:lang w:eastAsia="es-MX"/>
        </w:rPr>
        <w:t>e Oaxaca,</w:t>
      </w:r>
      <w:r w:rsidRPr="00304B89">
        <w:rPr>
          <w:rFonts w:ascii="Arial" w:eastAsiaTheme="minorEastAsia" w:hAnsi="Arial" w:cs="Arial"/>
          <w:color w:val="000000"/>
          <w:sz w:val="26"/>
          <w:szCs w:val="26"/>
          <w:lang w:eastAsia="es-MX"/>
        </w:rPr>
        <w:t xml:space="preserve"> por </w:t>
      </w:r>
      <w:r>
        <w:rPr>
          <w:rFonts w:ascii="Arial" w:eastAsiaTheme="minorEastAsia" w:hAnsi="Arial" w:cs="Arial"/>
          <w:color w:val="000000"/>
          <w:sz w:val="26"/>
          <w:szCs w:val="26"/>
          <w:lang w:eastAsia="es-MX"/>
        </w:rPr>
        <w:t>medio de la cual solicitó la res</w:t>
      </w:r>
      <w:r w:rsidRPr="00304B89">
        <w:rPr>
          <w:rFonts w:ascii="Arial" w:eastAsiaTheme="minorEastAsia" w:hAnsi="Arial" w:cs="Arial"/>
          <w:color w:val="000000"/>
          <w:sz w:val="26"/>
          <w:szCs w:val="26"/>
          <w:lang w:eastAsia="es-MX"/>
        </w:rPr>
        <w:t xml:space="preserve">cisión del contrato de adquisición número </w:t>
      </w:r>
      <w:r w:rsidRPr="00304B89">
        <w:rPr>
          <w:rFonts w:ascii="Arial" w:eastAsiaTheme="minorEastAsia" w:hAnsi="Arial" w:cs="Arial"/>
          <w:b/>
          <w:color w:val="000000"/>
          <w:sz w:val="26"/>
          <w:szCs w:val="26"/>
          <w:lang w:eastAsia="es-MX"/>
        </w:rPr>
        <w:t>SA/SUBPRMS/DRM/057/2014</w:t>
      </w:r>
      <w:r w:rsidRPr="00304B89">
        <w:rPr>
          <w:rFonts w:ascii="Arial" w:eastAsiaTheme="minorEastAsia" w:hAnsi="Arial" w:cs="Arial"/>
          <w:color w:val="000000"/>
          <w:sz w:val="26"/>
          <w:szCs w:val="26"/>
          <w:lang w:eastAsia="es-MX"/>
        </w:rPr>
        <w:t xml:space="preserve">, de uno de septiembre de dos mil catorce, celebrado entre el Poder Ejecutivo del Estado de Oaxaca, representado por el Secretario de Administración en aquél tiempo, y por la empresa </w:t>
      </w:r>
      <w:r w:rsidR="00A111A6">
        <w:rPr>
          <w:rFonts w:ascii="Arial" w:eastAsiaTheme="minorEastAsia" w:hAnsi="Arial" w:cs="Arial"/>
          <w:b/>
          <w:color w:val="000000"/>
          <w:sz w:val="26"/>
          <w:szCs w:val="26"/>
          <w:lang w:eastAsia="es-MX"/>
        </w:rPr>
        <w:t>Servicios de Informática y</w:t>
      </w:r>
      <w:r w:rsidR="00A111A6" w:rsidRPr="00304B89">
        <w:rPr>
          <w:rFonts w:ascii="Arial" w:eastAsiaTheme="minorEastAsia" w:hAnsi="Arial" w:cs="Arial"/>
          <w:b/>
          <w:color w:val="000000"/>
          <w:sz w:val="26"/>
          <w:szCs w:val="26"/>
          <w:lang w:eastAsia="es-MX"/>
        </w:rPr>
        <w:t xml:space="preserve"> Asesoría</w:t>
      </w:r>
      <w:r w:rsidR="00A111A6">
        <w:rPr>
          <w:rFonts w:ascii="Arial" w:eastAsiaTheme="minorEastAsia" w:hAnsi="Arial" w:cs="Arial"/>
          <w:b/>
          <w:color w:val="000000"/>
          <w:sz w:val="26"/>
          <w:szCs w:val="26"/>
          <w:lang w:eastAsia="es-MX"/>
        </w:rPr>
        <w:t xml:space="preserve"> Profesional, Sociedad Anónima d</w:t>
      </w:r>
      <w:r w:rsidR="00A111A6" w:rsidRPr="00304B89">
        <w:rPr>
          <w:rFonts w:ascii="Arial" w:eastAsiaTheme="minorEastAsia" w:hAnsi="Arial" w:cs="Arial"/>
          <w:b/>
          <w:color w:val="000000"/>
          <w:sz w:val="26"/>
          <w:szCs w:val="26"/>
          <w:lang w:eastAsia="es-MX"/>
        </w:rPr>
        <w:t>e Capital Variable,</w:t>
      </w:r>
      <w:r w:rsidR="00A111A6" w:rsidRPr="00304B89">
        <w:rPr>
          <w:rFonts w:ascii="Arial" w:eastAsiaTheme="minorEastAsia" w:hAnsi="Arial" w:cs="Arial"/>
          <w:color w:val="000000"/>
          <w:sz w:val="26"/>
          <w:szCs w:val="26"/>
          <w:lang w:eastAsia="es-MX"/>
        </w:rPr>
        <w:t xml:space="preserve"> </w:t>
      </w:r>
      <w:r w:rsidRPr="00304B89">
        <w:rPr>
          <w:rFonts w:ascii="Arial" w:eastAsiaTheme="minorEastAsia" w:hAnsi="Arial" w:cs="Arial"/>
          <w:color w:val="000000"/>
          <w:sz w:val="26"/>
          <w:szCs w:val="26"/>
          <w:lang w:eastAsia="es-MX"/>
        </w:rPr>
        <w:t xml:space="preserve">respecto a la adquisición de </w:t>
      </w:r>
      <w:r w:rsidRPr="00304B89">
        <w:rPr>
          <w:rFonts w:ascii="Arial" w:eastAsiaTheme="minorEastAsia" w:hAnsi="Arial" w:cs="Arial"/>
          <w:i/>
          <w:color w:val="000000"/>
          <w:sz w:val="26"/>
          <w:szCs w:val="26"/>
          <w:lang w:eastAsia="es-MX"/>
        </w:rPr>
        <w:t>“un software integral para la creación de aplicativos para captura de información, base de datos y creación de expedientes de prevención del delito del centro de justicia para las mujeres y subprocuraduría de delitos contra la mujer por razón de género”.</w:t>
      </w:r>
    </w:p>
    <w:p w14:paraId="4BC749F1" w14:textId="3C85040F" w:rsidR="00304B89" w:rsidRPr="00304B89" w:rsidRDefault="00304B89" w:rsidP="00304B89">
      <w:pPr>
        <w:widowControl w:val="0"/>
        <w:tabs>
          <w:tab w:val="left" w:pos="0"/>
        </w:tabs>
        <w:spacing w:before="240" w:after="0" w:line="360" w:lineRule="auto"/>
        <w:ind w:right="18"/>
        <w:jc w:val="both"/>
        <w:rPr>
          <w:rFonts w:ascii="Arial" w:eastAsia="Calibri" w:hAnsi="Arial" w:cs="Arial"/>
          <w:bCs/>
          <w:sz w:val="26"/>
          <w:szCs w:val="26"/>
          <w:lang w:eastAsia="es-MX"/>
        </w:rPr>
      </w:pPr>
      <w:r w:rsidRPr="00304B89">
        <w:rPr>
          <w:rFonts w:ascii="Arial" w:eastAsia="Calibri" w:hAnsi="Arial" w:cs="Arial"/>
          <w:bCs/>
          <w:sz w:val="26"/>
          <w:szCs w:val="26"/>
          <w:lang w:eastAsia="es-MX"/>
        </w:rPr>
        <w:tab/>
      </w:r>
      <w:r w:rsidR="007B4436">
        <w:rPr>
          <w:rFonts w:ascii="Arial" w:eastAsia="Calibri" w:hAnsi="Arial" w:cs="Arial"/>
          <w:bCs/>
          <w:sz w:val="26"/>
          <w:szCs w:val="26"/>
          <w:lang w:eastAsia="es-MX"/>
        </w:rPr>
        <w:t xml:space="preserve">12. </w:t>
      </w:r>
      <w:r w:rsidRPr="00304B89">
        <w:rPr>
          <w:rFonts w:ascii="Arial" w:eastAsia="Calibri" w:hAnsi="Arial" w:cs="Arial"/>
          <w:bCs/>
          <w:sz w:val="26"/>
          <w:szCs w:val="26"/>
          <w:lang w:eastAsia="es-MX"/>
        </w:rPr>
        <w:t xml:space="preserve">En la resolución de once de octubre de dos mil veintidós, antes entrar al estudio del fondo del asunto, la Sexta Sala Unitaria de Primera Instancia, analizó la procedencia de la vía, en cuanto a que el juicio de lesividad fuera el correcto, como se había estimado en el auto </w:t>
      </w:r>
      <w:proofErr w:type="spellStart"/>
      <w:r w:rsidRPr="00304B89">
        <w:rPr>
          <w:rFonts w:ascii="Arial" w:eastAsia="Calibri" w:hAnsi="Arial" w:cs="Arial"/>
          <w:bCs/>
          <w:sz w:val="26"/>
          <w:szCs w:val="26"/>
          <w:lang w:eastAsia="es-MX"/>
        </w:rPr>
        <w:t>admisorio</w:t>
      </w:r>
      <w:proofErr w:type="spellEnd"/>
      <w:r w:rsidRPr="00304B89">
        <w:rPr>
          <w:rFonts w:ascii="Arial" w:eastAsia="Calibri" w:hAnsi="Arial" w:cs="Arial"/>
          <w:bCs/>
          <w:sz w:val="26"/>
          <w:szCs w:val="26"/>
          <w:lang w:eastAsia="es-MX"/>
        </w:rPr>
        <w:t>,  para llevar a cabo la rescisión del contrato administrativo solicitada.</w:t>
      </w:r>
    </w:p>
    <w:p w14:paraId="376C70DA" w14:textId="55F986FE" w:rsidR="00304B89" w:rsidRPr="00304B89" w:rsidRDefault="00304B89" w:rsidP="00304B89">
      <w:pPr>
        <w:widowControl w:val="0"/>
        <w:tabs>
          <w:tab w:val="left" w:pos="0"/>
        </w:tabs>
        <w:spacing w:before="240" w:after="0" w:line="360" w:lineRule="auto"/>
        <w:ind w:right="18"/>
        <w:jc w:val="both"/>
        <w:rPr>
          <w:rFonts w:ascii="Arial" w:eastAsiaTheme="minorEastAsia" w:hAnsi="Arial" w:cs="Arial"/>
          <w:i/>
          <w:color w:val="000000"/>
          <w:sz w:val="26"/>
          <w:szCs w:val="26"/>
          <w:lang w:eastAsia="es-MX"/>
        </w:rPr>
      </w:pPr>
      <w:r w:rsidRPr="00304B89">
        <w:rPr>
          <w:rFonts w:ascii="Arial" w:eastAsia="Calibri" w:hAnsi="Arial" w:cs="Arial"/>
          <w:bCs/>
          <w:sz w:val="26"/>
          <w:szCs w:val="26"/>
          <w:lang w:eastAsia="es-MX"/>
        </w:rPr>
        <w:tab/>
      </w:r>
      <w:r w:rsidR="007B4436">
        <w:rPr>
          <w:rFonts w:ascii="Arial" w:eastAsia="Calibri" w:hAnsi="Arial" w:cs="Arial"/>
          <w:bCs/>
          <w:sz w:val="26"/>
          <w:szCs w:val="26"/>
          <w:lang w:eastAsia="es-MX"/>
        </w:rPr>
        <w:t xml:space="preserve">13. </w:t>
      </w:r>
      <w:r w:rsidRPr="00304B89">
        <w:rPr>
          <w:rFonts w:ascii="Arial" w:eastAsia="Calibri" w:hAnsi="Arial" w:cs="Arial"/>
          <w:bCs/>
          <w:sz w:val="26"/>
          <w:szCs w:val="26"/>
          <w:lang w:eastAsia="es-MX"/>
        </w:rPr>
        <w:t xml:space="preserve">Al respecto, la Sala </w:t>
      </w:r>
      <w:r w:rsidRPr="00304B89">
        <w:rPr>
          <w:rFonts w:ascii="Arial" w:eastAsia="Calibri" w:hAnsi="Arial" w:cs="Arial"/>
          <w:bCs/>
          <w:i/>
          <w:sz w:val="26"/>
          <w:szCs w:val="26"/>
          <w:lang w:eastAsia="es-MX"/>
        </w:rPr>
        <w:t>A quo</w:t>
      </w:r>
      <w:r w:rsidRPr="00304B89">
        <w:rPr>
          <w:rFonts w:ascii="Arial" w:eastAsia="Calibri" w:hAnsi="Arial" w:cs="Arial"/>
          <w:bCs/>
          <w:sz w:val="26"/>
          <w:szCs w:val="26"/>
          <w:lang w:eastAsia="es-MX"/>
        </w:rPr>
        <w:t xml:space="preserve"> identificó que en el asunto sometido a su consideración, se actualizaron las causales de improcedencia y sobreseimiento del juicio previstas en el artículo 161 fracción X de la </w:t>
      </w:r>
      <w:r w:rsidRPr="00304B89">
        <w:rPr>
          <w:rFonts w:ascii="Arial" w:eastAsiaTheme="minorEastAsia" w:hAnsi="Arial" w:cs="Arial"/>
          <w:color w:val="000000"/>
          <w:sz w:val="26"/>
          <w:szCs w:val="26"/>
          <w:lang w:eastAsia="es-MX"/>
        </w:rPr>
        <w:t xml:space="preserve">Ley de Procedimiento y Justicia Administrativa para el Estado de Oaxaca, consistente en que el juicio contencioso administrativo será improcedente en el caso de que </w:t>
      </w:r>
      <w:r w:rsidRPr="00304B89">
        <w:rPr>
          <w:rFonts w:ascii="Arial" w:eastAsiaTheme="minorEastAsia" w:hAnsi="Arial" w:cs="Arial"/>
          <w:i/>
          <w:color w:val="000000"/>
          <w:sz w:val="26"/>
          <w:szCs w:val="26"/>
          <w:lang w:eastAsia="es-MX"/>
        </w:rPr>
        <w:t xml:space="preserve">“la improcedencia resulte de alguna disposición de esta Ley o de cualquiera otra de naturaleza fiscal o administrativa”, </w:t>
      </w:r>
      <w:r w:rsidRPr="00304B89">
        <w:rPr>
          <w:rFonts w:ascii="Arial" w:eastAsiaTheme="minorEastAsia" w:hAnsi="Arial" w:cs="Arial"/>
          <w:color w:val="000000"/>
          <w:sz w:val="26"/>
          <w:szCs w:val="26"/>
          <w:lang w:eastAsia="es-MX"/>
        </w:rPr>
        <w:t>y en consecuencia, sobreseyó el juicio.</w:t>
      </w:r>
      <w:r w:rsidRPr="00304B89">
        <w:rPr>
          <w:rFonts w:ascii="Arial" w:eastAsiaTheme="minorEastAsia" w:hAnsi="Arial" w:cs="Arial"/>
          <w:i/>
          <w:color w:val="000000"/>
          <w:sz w:val="26"/>
          <w:szCs w:val="26"/>
          <w:lang w:eastAsia="es-MX"/>
        </w:rPr>
        <w:t xml:space="preserve"> </w:t>
      </w:r>
    </w:p>
    <w:p w14:paraId="4CDFF006" w14:textId="3FF64F4D" w:rsidR="007B4436" w:rsidRDefault="00304B89" w:rsidP="00304B89">
      <w:pPr>
        <w:widowControl w:val="0"/>
        <w:tabs>
          <w:tab w:val="left" w:pos="0"/>
        </w:tabs>
        <w:spacing w:before="240" w:after="0" w:line="360" w:lineRule="auto"/>
        <w:ind w:right="18"/>
        <w:jc w:val="both"/>
        <w:rPr>
          <w:rFonts w:ascii="Arial" w:eastAsiaTheme="minorEastAsia" w:hAnsi="Arial" w:cs="Arial"/>
          <w:color w:val="000000"/>
          <w:sz w:val="26"/>
          <w:szCs w:val="26"/>
          <w:lang w:eastAsia="es-MX"/>
        </w:rPr>
      </w:pPr>
      <w:r w:rsidRPr="00304B89">
        <w:rPr>
          <w:rFonts w:ascii="Arial" w:eastAsiaTheme="minorEastAsia" w:hAnsi="Arial" w:cs="Arial"/>
          <w:color w:val="000000"/>
          <w:sz w:val="26"/>
          <w:szCs w:val="26"/>
          <w:lang w:eastAsia="es-MX"/>
        </w:rPr>
        <w:tab/>
      </w:r>
      <w:r w:rsidR="007B4436">
        <w:rPr>
          <w:rFonts w:ascii="Arial" w:eastAsiaTheme="minorEastAsia" w:hAnsi="Arial" w:cs="Arial"/>
          <w:color w:val="000000"/>
          <w:sz w:val="26"/>
          <w:szCs w:val="26"/>
          <w:lang w:eastAsia="es-MX"/>
        </w:rPr>
        <w:t xml:space="preserve">14. </w:t>
      </w:r>
      <w:r w:rsidRPr="00304B89">
        <w:rPr>
          <w:rFonts w:ascii="Arial" w:eastAsiaTheme="minorEastAsia" w:hAnsi="Arial" w:cs="Arial"/>
          <w:color w:val="000000"/>
          <w:sz w:val="26"/>
          <w:szCs w:val="26"/>
          <w:lang w:eastAsia="es-MX"/>
        </w:rPr>
        <w:t xml:space="preserve">Esta instancia revisora estima que el criterio de la </w:t>
      </w:r>
      <w:r w:rsidR="007B4436">
        <w:rPr>
          <w:rFonts w:ascii="Arial" w:eastAsiaTheme="minorEastAsia" w:hAnsi="Arial" w:cs="Arial"/>
          <w:color w:val="000000"/>
          <w:sz w:val="26"/>
          <w:szCs w:val="26"/>
          <w:lang w:eastAsia="es-MX"/>
        </w:rPr>
        <w:t xml:space="preserve">entonces </w:t>
      </w:r>
      <w:r w:rsidRPr="00304B89">
        <w:rPr>
          <w:rFonts w:ascii="Arial" w:eastAsiaTheme="minorEastAsia" w:hAnsi="Arial" w:cs="Arial"/>
          <w:color w:val="000000"/>
          <w:sz w:val="26"/>
          <w:szCs w:val="26"/>
          <w:lang w:eastAsia="es-MX"/>
        </w:rPr>
        <w:t>Sexta Sala fue acertado, ya que la hipótesis que contiene el artículo 133 fracción IV</w:t>
      </w:r>
      <w:r w:rsidRPr="00304B89">
        <w:rPr>
          <w:rFonts w:ascii="Arial" w:eastAsiaTheme="minorEastAsia" w:hAnsi="Arial" w:cs="Arial"/>
          <w:color w:val="000000"/>
          <w:sz w:val="26"/>
          <w:szCs w:val="26"/>
          <w:vertAlign w:val="superscript"/>
          <w:lang w:eastAsia="es-MX"/>
        </w:rPr>
        <w:footnoteReference w:id="4"/>
      </w:r>
      <w:r w:rsidRPr="00304B89">
        <w:rPr>
          <w:rFonts w:ascii="Arial" w:eastAsiaTheme="minorEastAsia" w:hAnsi="Arial" w:cs="Arial"/>
          <w:color w:val="000000"/>
          <w:sz w:val="26"/>
          <w:szCs w:val="26"/>
          <w:lang w:eastAsia="es-MX"/>
        </w:rPr>
        <w:t xml:space="preserve"> de la Ley de Procedimiento y Justicia Administrativa para el Estado de </w:t>
      </w:r>
      <w:r w:rsidRPr="00304B89">
        <w:rPr>
          <w:rFonts w:ascii="Arial" w:eastAsiaTheme="minorEastAsia" w:hAnsi="Arial" w:cs="Arial"/>
          <w:color w:val="000000"/>
          <w:sz w:val="26"/>
          <w:szCs w:val="26"/>
          <w:lang w:eastAsia="es-MX"/>
        </w:rPr>
        <w:lastRenderedPageBreak/>
        <w:t xml:space="preserve">Oaxaca,  relativa a que el juicio contencioso administrativo es procedente en </w:t>
      </w:r>
      <w:r w:rsidR="00C8588B">
        <w:rPr>
          <w:rFonts w:ascii="Times New Roman" w:eastAsia="Times New Roman" w:hAnsi="Times New Roman" w:cs="Times New Roman"/>
          <w:noProof/>
          <w:color w:val="000000"/>
          <w:sz w:val="24"/>
          <w:szCs w:val="24"/>
        </w:rPr>
        <w:drawing>
          <wp:anchor distT="0" distB="0" distL="114300" distR="114300" simplePos="0" relativeHeight="251669504" behindDoc="1" locked="0" layoutInCell="1" allowOverlap="1" wp14:anchorId="5F84F7CF" wp14:editId="171C6480">
            <wp:simplePos x="0" y="0"/>
            <wp:positionH relativeFrom="leftMargin">
              <wp:posOffset>6370955</wp:posOffset>
            </wp:positionH>
            <wp:positionV relativeFrom="paragraph">
              <wp:posOffset>351790</wp:posOffset>
            </wp:positionV>
            <wp:extent cx="1024255" cy="1261745"/>
            <wp:effectExtent l="0" t="0" r="4445"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304B89">
        <w:rPr>
          <w:rFonts w:ascii="Arial" w:eastAsiaTheme="minorEastAsia" w:hAnsi="Arial" w:cs="Arial"/>
          <w:color w:val="000000"/>
          <w:sz w:val="26"/>
          <w:szCs w:val="26"/>
          <w:lang w:eastAsia="es-MX"/>
        </w:rPr>
        <w:t>contra de las resoluciones que se dicten sobre interpretación y cumplimiento de contratos celebrados con la administración pública estatal y municipal, es distinta a la pret</w:t>
      </w:r>
      <w:r w:rsidR="007B4436">
        <w:rPr>
          <w:rFonts w:ascii="Arial" w:eastAsiaTheme="minorEastAsia" w:hAnsi="Arial" w:cs="Arial"/>
          <w:color w:val="000000"/>
          <w:sz w:val="26"/>
          <w:szCs w:val="26"/>
          <w:lang w:eastAsia="es-MX"/>
        </w:rPr>
        <w:t>ensión intentada por la actora.</w:t>
      </w:r>
    </w:p>
    <w:p w14:paraId="0531EEFC" w14:textId="77777777" w:rsidR="007B4436" w:rsidRDefault="007B4436" w:rsidP="00304B89">
      <w:pPr>
        <w:widowControl w:val="0"/>
        <w:tabs>
          <w:tab w:val="left" w:pos="0"/>
        </w:tabs>
        <w:spacing w:before="240" w:after="0" w:line="360" w:lineRule="auto"/>
        <w:ind w:right="18"/>
        <w:jc w:val="both"/>
        <w:rPr>
          <w:rFonts w:ascii="Arial" w:eastAsiaTheme="minorEastAsia" w:hAnsi="Arial" w:cs="Arial"/>
          <w:i/>
          <w:color w:val="000000"/>
          <w:sz w:val="26"/>
          <w:szCs w:val="26"/>
          <w:lang w:eastAsia="es-MX"/>
        </w:rPr>
      </w:pPr>
      <w:r>
        <w:rPr>
          <w:rFonts w:ascii="Arial" w:eastAsiaTheme="minorEastAsia" w:hAnsi="Arial" w:cs="Arial"/>
          <w:color w:val="000000"/>
          <w:sz w:val="26"/>
          <w:szCs w:val="26"/>
          <w:lang w:eastAsia="es-MX"/>
        </w:rPr>
        <w:tab/>
        <w:t>15. En ese sentido, es pertinente señalar que el</w:t>
      </w:r>
      <w:r w:rsidR="00304B89" w:rsidRPr="00304B89">
        <w:rPr>
          <w:rFonts w:ascii="Arial" w:eastAsiaTheme="minorEastAsia" w:hAnsi="Arial" w:cs="Arial"/>
          <w:color w:val="000000"/>
          <w:sz w:val="26"/>
          <w:szCs w:val="26"/>
          <w:lang w:eastAsia="es-MX"/>
        </w:rPr>
        <w:t xml:space="preserve"> numeral 63</w:t>
      </w:r>
      <w:r>
        <w:rPr>
          <w:rStyle w:val="Refdenotaalpie"/>
          <w:rFonts w:ascii="Arial" w:eastAsiaTheme="minorEastAsia" w:hAnsi="Arial" w:cs="Arial"/>
          <w:color w:val="000000"/>
          <w:sz w:val="26"/>
          <w:szCs w:val="26"/>
          <w:lang w:eastAsia="es-MX"/>
        </w:rPr>
        <w:footnoteReference w:id="5"/>
      </w:r>
      <w:r w:rsidR="00304B89" w:rsidRPr="00304B89">
        <w:rPr>
          <w:rFonts w:ascii="Arial" w:eastAsiaTheme="minorEastAsia" w:hAnsi="Arial" w:cs="Arial"/>
          <w:color w:val="000000"/>
          <w:sz w:val="26"/>
          <w:szCs w:val="26"/>
          <w:lang w:eastAsia="es-MX"/>
        </w:rPr>
        <w:t xml:space="preserve"> de la Ley de Adquisiciones, Enajenaciones, Arrendamientos, Prestación de Servicios y Administración de Bienes Muebles e Inmuebles del Estado de Oaxaca, que fue invocado en la resolución combatida, prescribe que para efectuar la rescisión de un contrato de naturaleza administrativa como lo es el contrato de adquisición número </w:t>
      </w:r>
      <w:r w:rsidR="00304B89" w:rsidRPr="00304B89">
        <w:rPr>
          <w:rFonts w:ascii="Arial" w:eastAsiaTheme="minorEastAsia" w:hAnsi="Arial" w:cs="Arial"/>
          <w:b/>
          <w:color w:val="000000"/>
          <w:sz w:val="26"/>
          <w:szCs w:val="26"/>
          <w:lang w:eastAsia="es-MX"/>
        </w:rPr>
        <w:t>SA/SUBPRMS/DRM/057/2014</w:t>
      </w:r>
      <w:r w:rsidR="00304B89" w:rsidRPr="00304B89">
        <w:rPr>
          <w:rFonts w:ascii="Arial" w:eastAsiaTheme="minorEastAsia" w:hAnsi="Arial" w:cs="Arial"/>
          <w:color w:val="000000"/>
          <w:sz w:val="26"/>
          <w:szCs w:val="26"/>
          <w:lang w:eastAsia="es-MX"/>
        </w:rPr>
        <w:t xml:space="preserve">, de uno de septiembre de dos mil catorce, debe llevarse a cabo un procedimiento en la propia dependencia de que se trate, pues es una potestad que le confiere el numeral antes mencionado, que señala en su primer párrafo que </w:t>
      </w:r>
      <w:r w:rsidR="00304B89" w:rsidRPr="00304B89">
        <w:rPr>
          <w:rFonts w:ascii="Arial" w:eastAsiaTheme="minorEastAsia" w:hAnsi="Arial" w:cs="Arial"/>
          <w:i/>
          <w:color w:val="000000"/>
          <w:sz w:val="26"/>
          <w:szCs w:val="26"/>
          <w:lang w:eastAsia="es-MX"/>
        </w:rPr>
        <w:t>“las Dependencias y Entidades podrán rescindir administrativamente los contratos en caso de incumplimiento de las obli</w:t>
      </w:r>
      <w:r>
        <w:rPr>
          <w:rFonts w:ascii="Arial" w:eastAsiaTheme="minorEastAsia" w:hAnsi="Arial" w:cs="Arial"/>
          <w:i/>
          <w:color w:val="000000"/>
          <w:sz w:val="26"/>
          <w:szCs w:val="26"/>
          <w:lang w:eastAsia="es-MX"/>
        </w:rPr>
        <w:t>gaciones a cargo del Proveedor”.</w:t>
      </w:r>
    </w:p>
    <w:p w14:paraId="56322DEA" w14:textId="7EB68E51" w:rsidR="00304B89" w:rsidRPr="00304B89" w:rsidRDefault="007B4436" w:rsidP="00304B89">
      <w:pPr>
        <w:widowControl w:val="0"/>
        <w:tabs>
          <w:tab w:val="left" w:pos="0"/>
        </w:tabs>
        <w:spacing w:before="240" w:after="0" w:line="360" w:lineRule="auto"/>
        <w:ind w:right="18"/>
        <w:jc w:val="both"/>
        <w:rPr>
          <w:rFonts w:ascii="Arial" w:eastAsiaTheme="minorEastAsia" w:hAnsi="Arial" w:cs="Arial"/>
          <w:color w:val="000000"/>
          <w:sz w:val="26"/>
          <w:szCs w:val="26"/>
          <w:lang w:eastAsia="es-MX"/>
        </w:rPr>
      </w:pPr>
      <w:r>
        <w:rPr>
          <w:rFonts w:ascii="Arial" w:eastAsiaTheme="minorEastAsia" w:hAnsi="Arial" w:cs="Arial"/>
          <w:color w:val="000000"/>
          <w:sz w:val="26"/>
          <w:szCs w:val="26"/>
          <w:lang w:eastAsia="es-MX"/>
        </w:rPr>
        <w:tab/>
      </w:r>
      <w:r w:rsidRPr="007B4436">
        <w:rPr>
          <w:rFonts w:ascii="Arial" w:eastAsiaTheme="minorEastAsia" w:hAnsi="Arial" w:cs="Arial"/>
          <w:color w:val="000000"/>
          <w:sz w:val="26"/>
          <w:szCs w:val="26"/>
          <w:lang w:eastAsia="es-MX"/>
        </w:rPr>
        <w:t>16. Atendiendo</w:t>
      </w:r>
      <w:r w:rsidR="00304B89" w:rsidRPr="00304B89">
        <w:rPr>
          <w:rFonts w:ascii="Arial" w:eastAsiaTheme="minorEastAsia" w:hAnsi="Arial" w:cs="Arial"/>
          <w:color w:val="000000"/>
          <w:sz w:val="26"/>
          <w:szCs w:val="26"/>
          <w:lang w:eastAsia="es-MX"/>
        </w:rPr>
        <w:t xml:space="preserve"> </w:t>
      </w:r>
      <w:r>
        <w:rPr>
          <w:rFonts w:ascii="Arial" w:eastAsiaTheme="minorEastAsia" w:hAnsi="Arial" w:cs="Arial"/>
          <w:color w:val="000000"/>
          <w:sz w:val="26"/>
          <w:szCs w:val="26"/>
          <w:lang w:eastAsia="es-MX"/>
        </w:rPr>
        <w:t>a la norma invocada</w:t>
      </w:r>
      <w:r w:rsidR="00304B89" w:rsidRPr="00304B89">
        <w:rPr>
          <w:rFonts w:ascii="Arial" w:eastAsiaTheme="minorEastAsia" w:hAnsi="Arial" w:cs="Arial"/>
          <w:color w:val="000000"/>
          <w:sz w:val="26"/>
          <w:szCs w:val="26"/>
          <w:lang w:eastAsia="es-MX"/>
        </w:rPr>
        <w:t xml:space="preserve">, </w:t>
      </w:r>
      <w:r w:rsidR="00C26D93">
        <w:rPr>
          <w:rFonts w:ascii="Arial" w:eastAsiaTheme="minorEastAsia" w:hAnsi="Arial" w:cs="Arial"/>
          <w:color w:val="000000"/>
          <w:sz w:val="26"/>
          <w:szCs w:val="26"/>
          <w:lang w:eastAsia="es-MX"/>
        </w:rPr>
        <w:t xml:space="preserve">esta instancia revisora advierte que </w:t>
      </w:r>
      <w:r w:rsidR="00304B89" w:rsidRPr="00304B89">
        <w:rPr>
          <w:rFonts w:ascii="Arial" w:eastAsiaTheme="minorEastAsia" w:hAnsi="Arial" w:cs="Arial"/>
          <w:color w:val="000000"/>
          <w:sz w:val="26"/>
          <w:szCs w:val="26"/>
          <w:lang w:eastAsia="es-MX"/>
        </w:rPr>
        <w:t xml:space="preserve">le corresponde a la dependencia gubernamental y no a este Tribunal, como erróneamente lo apreció la autoridad inconforme, llevar a cabo el </w:t>
      </w:r>
      <w:r w:rsidR="00304B89" w:rsidRPr="00304B89">
        <w:rPr>
          <w:rFonts w:ascii="Arial" w:eastAsiaTheme="minorEastAsia" w:hAnsi="Arial" w:cs="Arial"/>
          <w:color w:val="000000"/>
          <w:sz w:val="26"/>
          <w:szCs w:val="26"/>
          <w:lang w:eastAsia="es-MX"/>
        </w:rPr>
        <w:lastRenderedPageBreak/>
        <w:t xml:space="preserve">procedimiento correspondiente y decretar la rescisión del contrato </w:t>
      </w:r>
      <w:r w:rsidR="00C8588B">
        <w:rPr>
          <w:rFonts w:ascii="Times New Roman" w:eastAsia="Times New Roman" w:hAnsi="Times New Roman" w:cs="Times New Roman"/>
          <w:noProof/>
          <w:color w:val="000000"/>
          <w:sz w:val="24"/>
          <w:szCs w:val="24"/>
        </w:rPr>
        <w:drawing>
          <wp:anchor distT="0" distB="0" distL="114300" distR="114300" simplePos="0" relativeHeight="251671552" behindDoc="1" locked="0" layoutInCell="1" allowOverlap="1" wp14:anchorId="1961C1B3" wp14:editId="60856AC2">
            <wp:simplePos x="0" y="0"/>
            <wp:positionH relativeFrom="leftMargin">
              <wp:posOffset>435610</wp:posOffset>
            </wp:positionH>
            <wp:positionV relativeFrom="paragraph">
              <wp:posOffset>569595</wp:posOffset>
            </wp:positionV>
            <wp:extent cx="1024255" cy="1261745"/>
            <wp:effectExtent l="0" t="0" r="4445" b="0"/>
            <wp:wrapNone/>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304B89" w:rsidRPr="00304B89">
        <w:rPr>
          <w:rFonts w:ascii="Arial" w:eastAsiaTheme="minorEastAsia" w:hAnsi="Arial" w:cs="Arial"/>
          <w:color w:val="000000"/>
          <w:sz w:val="26"/>
          <w:szCs w:val="26"/>
          <w:lang w:eastAsia="es-MX"/>
        </w:rPr>
        <w:t>correspondiente, con fundamento en el artículo 63 de la Ley de Adquisiciones, Enajenaciones, Arrendamientos, Prestación de Servicios y Administración de Bienes Muebles e</w:t>
      </w:r>
      <w:r w:rsidR="00BA0F97">
        <w:rPr>
          <w:rFonts w:ascii="Arial" w:eastAsiaTheme="minorEastAsia" w:hAnsi="Arial" w:cs="Arial"/>
          <w:color w:val="000000"/>
          <w:sz w:val="26"/>
          <w:szCs w:val="26"/>
          <w:lang w:eastAsia="es-MX"/>
        </w:rPr>
        <w:t xml:space="preserve"> Inmuebles del Estad</w:t>
      </w:r>
      <w:r w:rsidR="00F77C6E">
        <w:rPr>
          <w:rFonts w:ascii="Arial" w:eastAsiaTheme="minorEastAsia" w:hAnsi="Arial" w:cs="Arial"/>
          <w:color w:val="000000"/>
          <w:sz w:val="26"/>
          <w:szCs w:val="26"/>
          <w:lang w:eastAsia="es-MX"/>
        </w:rPr>
        <w:t>o de Oaxaca, y en consecuencia, fue correcto que la primera instancia determinara que en este caso,</w:t>
      </w:r>
      <w:r w:rsidR="00BA0F97">
        <w:rPr>
          <w:rFonts w:ascii="Arial" w:eastAsiaTheme="minorEastAsia" w:hAnsi="Arial" w:cs="Arial"/>
          <w:color w:val="000000"/>
          <w:sz w:val="26"/>
          <w:szCs w:val="26"/>
          <w:lang w:eastAsia="es-MX"/>
        </w:rPr>
        <w:t xml:space="preserve"> sí</w:t>
      </w:r>
      <w:r w:rsidR="00304B89" w:rsidRPr="00304B89">
        <w:rPr>
          <w:rFonts w:ascii="Arial" w:eastAsiaTheme="minorEastAsia" w:hAnsi="Arial" w:cs="Arial"/>
          <w:color w:val="000000"/>
          <w:sz w:val="26"/>
          <w:szCs w:val="26"/>
          <w:lang w:eastAsia="es-MX"/>
        </w:rPr>
        <w:t xml:space="preserve"> se actualiza la causal de improcedencia y sobreseimiento del juicio establecidas en los artículos 161 fracción X</w:t>
      </w:r>
      <w:r w:rsidR="00F77C6E">
        <w:rPr>
          <w:rStyle w:val="Refdenotaalpie"/>
          <w:rFonts w:ascii="Arial" w:eastAsiaTheme="minorEastAsia" w:hAnsi="Arial" w:cs="Arial"/>
          <w:color w:val="000000"/>
          <w:sz w:val="26"/>
          <w:szCs w:val="26"/>
          <w:lang w:eastAsia="es-MX"/>
        </w:rPr>
        <w:footnoteReference w:id="6"/>
      </w:r>
      <w:r w:rsidR="00304B89" w:rsidRPr="00304B89">
        <w:rPr>
          <w:rFonts w:ascii="Arial" w:eastAsiaTheme="minorEastAsia" w:hAnsi="Arial" w:cs="Arial"/>
          <w:color w:val="000000"/>
          <w:sz w:val="26"/>
          <w:szCs w:val="26"/>
          <w:lang w:eastAsia="es-MX"/>
        </w:rPr>
        <w:t xml:space="preserve"> y 162 fracción VI</w:t>
      </w:r>
      <w:r w:rsidR="00F77C6E">
        <w:rPr>
          <w:rStyle w:val="Refdenotaalpie"/>
          <w:rFonts w:ascii="Arial" w:eastAsiaTheme="minorEastAsia" w:hAnsi="Arial" w:cs="Arial"/>
          <w:color w:val="000000"/>
          <w:sz w:val="26"/>
          <w:szCs w:val="26"/>
          <w:lang w:eastAsia="es-MX"/>
        </w:rPr>
        <w:footnoteReference w:id="7"/>
      </w:r>
      <w:r w:rsidR="00304B89" w:rsidRPr="00304B89">
        <w:rPr>
          <w:rFonts w:ascii="Arial" w:eastAsiaTheme="minorEastAsia" w:hAnsi="Arial" w:cs="Arial"/>
          <w:color w:val="000000"/>
          <w:sz w:val="26"/>
          <w:szCs w:val="26"/>
          <w:lang w:eastAsia="es-MX"/>
        </w:rPr>
        <w:t xml:space="preserve"> de la</w:t>
      </w:r>
      <w:r w:rsidR="00304B89" w:rsidRPr="00304B89">
        <w:rPr>
          <w:rFonts w:ascii="Arial" w:eastAsia="Calibri" w:hAnsi="Arial" w:cs="Arial"/>
          <w:bCs/>
          <w:sz w:val="26"/>
          <w:szCs w:val="26"/>
          <w:lang w:eastAsia="es-MX"/>
        </w:rPr>
        <w:t xml:space="preserve"> </w:t>
      </w:r>
      <w:r w:rsidR="00304B89" w:rsidRPr="00304B89">
        <w:rPr>
          <w:rFonts w:ascii="Arial" w:eastAsiaTheme="minorEastAsia" w:hAnsi="Arial" w:cs="Arial"/>
          <w:color w:val="000000"/>
          <w:sz w:val="26"/>
          <w:szCs w:val="26"/>
          <w:lang w:eastAsia="es-MX"/>
        </w:rPr>
        <w:t xml:space="preserve">Ley de Procedimiento y Justicia Administrativa para el Estado de Oaxaca. De ahí lo </w:t>
      </w:r>
      <w:r w:rsidR="00304B89" w:rsidRPr="00304B89">
        <w:rPr>
          <w:rFonts w:ascii="Arial" w:eastAsiaTheme="minorEastAsia" w:hAnsi="Arial" w:cs="Arial"/>
          <w:b/>
          <w:color w:val="000000"/>
          <w:sz w:val="26"/>
          <w:szCs w:val="26"/>
          <w:lang w:eastAsia="es-MX"/>
        </w:rPr>
        <w:t>infundado</w:t>
      </w:r>
      <w:r w:rsidR="00304B89" w:rsidRPr="00304B89">
        <w:rPr>
          <w:rFonts w:ascii="Arial" w:eastAsiaTheme="minorEastAsia" w:hAnsi="Arial" w:cs="Arial"/>
          <w:color w:val="000000"/>
          <w:sz w:val="26"/>
          <w:szCs w:val="26"/>
          <w:lang w:eastAsia="es-MX"/>
        </w:rPr>
        <w:t xml:space="preserve"> del agravio.</w:t>
      </w:r>
    </w:p>
    <w:p w14:paraId="34C1B204" w14:textId="77777777" w:rsidR="007C426D" w:rsidRPr="00C963A1" w:rsidRDefault="007C426D" w:rsidP="007C426D">
      <w:pPr>
        <w:widowControl w:val="0"/>
        <w:spacing w:before="240" w:line="360" w:lineRule="auto"/>
        <w:ind w:left="-142" w:right="18" w:firstLine="850"/>
        <w:jc w:val="both"/>
        <w:rPr>
          <w:rFonts w:ascii="Arial" w:hAnsi="Arial" w:cs="Arial"/>
          <w:b/>
          <w:snapToGrid w:val="0"/>
          <w:sz w:val="26"/>
          <w:szCs w:val="26"/>
        </w:rPr>
      </w:pPr>
      <w:r>
        <w:rPr>
          <w:rFonts w:ascii="Arial" w:hAnsi="Arial" w:cs="Arial"/>
          <w:b/>
          <w:snapToGrid w:val="0"/>
          <w:sz w:val="26"/>
          <w:szCs w:val="26"/>
        </w:rPr>
        <w:t>CUARTO. DECISIÓN.</w:t>
      </w:r>
    </w:p>
    <w:p w14:paraId="53D44079" w14:textId="2235278B" w:rsidR="00461D48" w:rsidRPr="006E3E4B" w:rsidRDefault="00461D48" w:rsidP="00461D48">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F77C6E">
        <w:rPr>
          <w:rFonts w:ascii="Arial" w:eastAsia="Calibri" w:hAnsi="Arial" w:cs="Arial"/>
          <w:bCs/>
          <w:sz w:val="26"/>
          <w:szCs w:val="26"/>
        </w:rPr>
        <w:t>17</w:t>
      </w:r>
      <w:r w:rsidR="000F31C8">
        <w:rPr>
          <w:rFonts w:ascii="Arial" w:eastAsia="Calibri" w:hAnsi="Arial" w:cs="Arial"/>
          <w:bCs/>
          <w:sz w:val="26"/>
          <w:szCs w:val="26"/>
        </w:rPr>
        <w:t xml:space="preserve">. </w:t>
      </w:r>
      <w:r>
        <w:rPr>
          <w:rFonts w:ascii="Arial" w:eastAsia="Calibri" w:hAnsi="Arial" w:cs="Arial"/>
          <w:bCs/>
          <w:sz w:val="26"/>
          <w:szCs w:val="26"/>
        </w:rPr>
        <w:t>En virtud de lo anterior, atendiendo a las consideraciones anteriormente expuestas, es procedente</w:t>
      </w:r>
      <w:r w:rsidR="002C1B12">
        <w:rPr>
          <w:rFonts w:ascii="Arial" w:eastAsia="Calibri" w:hAnsi="Arial" w:cs="Arial"/>
          <w:bCs/>
          <w:sz w:val="26"/>
          <w:szCs w:val="26"/>
        </w:rPr>
        <w:t xml:space="preserve"> </w:t>
      </w:r>
      <w:r w:rsidR="00F77C6E">
        <w:rPr>
          <w:rFonts w:ascii="Arial" w:eastAsia="Calibri" w:hAnsi="Arial" w:cs="Arial"/>
          <w:b/>
          <w:bCs/>
          <w:sz w:val="26"/>
          <w:szCs w:val="26"/>
        </w:rPr>
        <w:t xml:space="preserve">CONFIRMAR </w:t>
      </w:r>
      <w:r w:rsidR="002C1B12">
        <w:rPr>
          <w:rFonts w:ascii="Arial" w:eastAsia="Calibri" w:hAnsi="Arial" w:cs="Arial"/>
          <w:bCs/>
          <w:sz w:val="26"/>
          <w:szCs w:val="26"/>
        </w:rPr>
        <w:t>la sentencia de</w:t>
      </w:r>
      <w:r w:rsidR="00F77C6E">
        <w:rPr>
          <w:rFonts w:ascii="Arial" w:eastAsia="Calibri" w:hAnsi="Arial" w:cs="Arial"/>
          <w:bCs/>
          <w:sz w:val="26"/>
          <w:szCs w:val="26"/>
        </w:rPr>
        <w:t xml:space="preserve"> once de octubre de dos mil veintidós</w:t>
      </w:r>
      <w:r w:rsidR="002C1B12">
        <w:rPr>
          <w:rFonts w:ascii="Arial" w:eastAsia="Calibri" w:hAnsi="Arial" w:cs="Arial"/>
          <w:bCs/>
          <w:sz w:val="26"/>
          <w:szCs w:val="26"/>
        </w:rPr>
        <w:t xml:space="preserve">, </w:t>
      </w:r>
      <w:r w:rsidRPr="00867780">
        <w:rPr>
          <w:rFonts w:ascii="Arial" w:eastAsia="Calibri" w:hAnsi="Arial" w:cs="Arial"/>
          <w:sz w:val="26"/>
          <w:szCs w:val="26"/>
        </w:rPr>
        <w:t>por las consideraciones expuestas por esta</w:t>
      </w:r>
      <w:r>
        <w:rPr>
          <w:rFonts w:ascii="Arial" w:eastAsia="Calibri" w:hAnsi="Arial" w:cs="Arial"/>
          <w:sz w:val="26"/>
          <w:szCs w:val="26"/>
        </w:rPr>
        <w:t xml:space="preserve"> Sala Superior</w:t>
      </w:r>
      <w:r w:rsidRPr="00867780">
        <w:rPr>
          <w:rFonts w:ascii="Arial" w:eastAsia="Calibri" w:hAnsi="Arial" w:cs="Arial"/>
          <w:sz w:val="26"/>
          <w:szCs w:val="26"/>
        </w:rPr>
        <w:t>,</w:t>
      </w:r>
      <w:r>
        <w:rPr>
          <w:rFonts w:ascii="Arial" w:eastAsia="Calibri" w:hAnsi="Arial" w:cs="Arial"/>
          <w:bCs/>
          <w:sz w:val="26"/>
          <w:szCs w:val="26"/>
        </w:rPr>
        <w:t xml:space="preserve"> </w:t>
      </w:r>
      <w:r w:rsidRPr="006406CE">
        <w:rPr>
          <w:rFonts w:ascii="Arial" w:eastAsia="Calibri" w:hAnsi="Arial" w:cs="Arial"/>
          <w:sz w:val="26"/>
          <w:szCs w:val="26"/>
        </w:rPr>
        <w:t xml:space="preserve">y con </w:t>
      </w:r>
      <w:r>
        <w:rPr>
          <w:rFonts w:ascii="Arial" w:eastAsia="Calibri" w:hAnsi="Arial" w:cs="Arial"/>
          <w:sz w:val="26"/>
          <w:szCs w:val="26"/>
        </w:rPr>
        <w:t xml:space="preserve">fundamento en los artículos 236 </w:t>
      </w:r>
      <w:r w:rsidRPr="006406CE">
        <w:rPr>
          <w:rFonts w:ascii="Arial" w:eastAsia="Calibri" w:hAnsi="Arial" w:cs="Arial"/>
          <w:sz w:val="26"/>
          <w:szCs w:val="26"/>
        </w:rPr>
        <w:t>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p>
    <w:p w14:paraId="10BA3488" w14:textId="77777777" w:rsidR="00461D48" w:rsidRPr="00E0662D" w:rsidRDefault="00461D48" w:rsidP="00461D48">
      <w:pPr>
        <w:pStyle w:val="Sinespaciado"/>
        <w:spacing w:before="240" w:line="360" w:lineRule="auto"/>
        <w:jc w:val="center"/>
        <w:rPr>
          <w:rFonts w:ascii="Arial" w:hAnsi="Arial" w:cs="Arial"/>
          <w:b/>
          <w:sz w:val="26"/>
          <w:szCs w:val="26"/>
        </w:rPr>
      </w:pPr>
      <w:r>
        <w:rPr>
          <w:rFonts w:ascii="Arial" w:hAnsi="Arial" w:cs="Arial"/>
          <w:b/>
          <w:sz w:val="26"/>
          <w:szCs w:val="26"/>
        </w:rPr>
        <w:t xml:space="preserve">3. </w:t>
      </w:r>
      <w:r w:rsidRPr="00E0662D">
        <w:rPr>
          <w:rFonts w:ascii="Arial" w:hAnsi="Arial" w:cs="Arial"/>
          <w:b/>
          <w:sz w:val="26"/>
          <w:szCs w:val="26"/>
        </w:rPr>
        <w:t>R E S U E L V E</w:t>
      </w:r>
    </w:p>
    <w:p w14:paraId="527DFF53" w14:textId="3708E073" w:rsidR="00461D48" w:rsidRPr="00E0662D" w:rsidRDefault="00461D48" w:rsidP="00461D48">
      <w:pPr>
        <w:pStyle w:val="Sinespaciado"/>
        <w:spacing w:before="240" w:line="360" w:lineRule="auto"/>
        <w:ind w:firstLine="708"/>
        <w:jc w:val="both"/>
        <w:rPr>
          <w:rFonts w:ascii="Arial" w:hAnsi="Arial" w:cs="Arial"/>
          <w:b/>
          <w:color w:val="000000"/>
          <w:sz w:val="26"/>
          <w:szCs w:val="26"/>
        </w:rPr>
      </w:pPr>
      <w:r w:rsidRPr="00E0662D">
        <w:rPr>
          <w:rFonts w:ascii="Arial" w:hAnsi="Arial" w:cs="Arial"/>
          <w:b/>
          <w:color w:val="000000"/>
          <w:sz w:val="26"/>
          <w:szCs w:val="26"/>
        </w:rPr>
        <w:t>PRIMERO</w:t>
      </w:r>
      <w:r w:rsidRPr="00E0662D">
        <w:rPr>
          <w:rFonts w:ascii="Arial" w:hAnsi="Arial" w:cs="Arial"/>
          <w:color w:val="000000"/>
          <w:sz w:val="26"/>
          <w:szCs w:val="26"/>
        </w:rPr>
        <w:t>. Se</w:t>
      </w:r>
      <w:r w:rsidR="00F77C6E">
        <w:rPr>
          <w:rFonts w:ascii="Arial" w:hAnsi="Arial" w:cs="Arial"/>
          <w:b/>
          <w:color w:val="000000"/>
          <w:sz w:val="26"/>
          <w:szCs w:val="26"/>
        </w:rPr>
        <w:t xml:space="preserve"> CONFIRMA</w:t>
      </w:r>
      <w:r w:rsidR="002C1B12">
        <w:rPr>
          <w:rFonts w:ascii="Arial" w:hAnsi="Arial" w:cs="Arial"/>
          <w:b/>
          <w:color w:val="000000"/>
          <w:sz w:val="26"/>
          <w:szCs w:val="26"/>
        </w:rPr>
        <w:t xml:space="preserve"> </w:t>
      </w:r>
      <w:r w:rsidR="00531385">
        <w:rPr>
          <w:rFonts w:ascii="Arial" w:eastAsia="Calibri" w:hAnsi="Arial" w:cs="Arial"/>
          <w:bCs/>
          <w:sz w:val="26"/>
          <w:szCs w:val="26"/>
        </w:rPr>
        <w:t>la sentencia de</w:t>
      </w:r>
      <w:r w:rsidR="00F77C6E">
        <w:rPr>
          <w:rFonts w:ascii="Arial" w:eastAsia="Calibri" w:hAnsi="Arial" w:cs="Arial"/>
          <w:bCs/>
          <w:sz w:val="26"/>
          <w:szCs w:val="26"/>
        </w:rPr>
        <w:t xml:space="preserve"> once de octubre de dos mil veintidós</w:t>
      </w:r>
      <w:r w:rsidR="00531385">
        <w:rPr>
          <w:rFonts w:ascii="Arial" w:eastAsia="Calibri" w:hAnsi="Arial" w:cs="Arial"/>
          <w:bCs/>
          <w:sz w:val="26"/>
          <w:szCs w:val="26"/>
        </w:rPr>
        <w:t>,</w:t>
      </w:r>
      <w:r w:rsidRPr="00E0662D">
        <w:rPr>
          <w:rFonts w:ascii="Arial" w:hAnsi="Arial" w:cs="Arial"/>
          <w:color w:val="000000"/>
          <w:sz w:val="26"/>
          <w:szCs w:val="26"/>
        </w:rPr>
        <w:t xml:space="preserve"> por las razones expuestas por esta Sala Superior en el considerando que antecede. - - - - - - - - - - - - - - - - - - - - - - - - - - - - - -</w:t>
      </w:r>
      <w:r w:rsidR="000F31C8">
        <w:rPr>
          <w:rFonts w:ascii="Arial" w:hAnsi="Arial" w:cs="Arial"/>
          <w:color w:val="000000"/>
          <w:sz w:val="26"/>
          <w:szCs w:val="26"/>
        </w:rPr>
        <w:t xml:space="preserve"> - - - - -</w:t>
      </w:r>
    </w:p>
    <w:p w14:paraId="46B8FCA7" w14:textId="0C05601D" w:rsidR="00461D48" w:rsidRPr="00E0662D" w:rsidRDefault="00461D48" w:rsidP="000F31C8">
      <w:pPr>
        <w:widowControl w:val="0"/>
        <w:tabs>
          <w:tab w:val="left" w:pos="0"/>
        </w:tabs>
        <w:spacing w:before="240" w:line="360" w:lineRule="auto"/>
        <w:ind w:right="18"/>
        <w:jc w:val="both"/>
        <w:rPr>
          <w:rFonts w:ascii="Arial" w:hAnsi="Arial" w:cs="Arial"/>
          <w:sz w:val="26"/>
          <w:szCs w:val="26"/>
        </w:rPr>
      </w:pPr>
      <w:r w:rsidRPr="00E0662D">
        <w:rPr>
          <w:rFonts w:ascii="Arial" w:hAnsi="Arial" w:cs="Arial"/>
          <w:b/>
          <w:sz w:val="26"/>
          <w:szCs w:val="26"/>
        </w:rPr>
        <w:tab/>
        <w:t>SEGUNDO. NOTIFÍQUESE Y CÚMPLASE,</w:t>
      </w:r>
      <w:r w:rsidRPr="00E0662D">
        <w:rPr>
          <w:rFonts w:ascii="Arial" w:hAnsi="Arial" w:cs="Arial"/>
          <w:sz w:val="26"/>
          <w:szCs w:val="26"/>
        </w:rPr>
        <w:t xml:space="preserve"> remítase copia certificada d</w:t>
      </w:r>
      <w:r w:rsidR="00531385">
        <w:rPr>
          <w:rFonts w:ascii="Arial" w:hAnsi="Arial" w:cs="Arial"/>
          <w:sz w:val="26"/>
          <w:szCs w:val="26"/>
        </w:rPr>
        <w:t xml:space="preserve">e la presente resolución a la </w:t>
      </w:r>
      <w:r w:rsidR="00F77C6E">
        <w:rPr>
          <w:rFonts w:ascii="Arial" w:hAnsi="Arial" w:cs="Arial"/>
          <w:sz w:val="26"/>
          <w:szCs w:val="26"/>
        </w:rPr>
        <w:t xml:space="preserve">Segunda </w:t>
      </w:r>
      <w:r w:rsidRPr="00E0662D">
        <w:rPr>
          <w:rFonts w:ascii="Arial" w:hAnsi="Arial" w:cs="Arial"/>
          <w:sz w:val="26"/>
          <w:szCs w:val="26"/>
        </w:rPr>
        <w:t xml:space="preserve">Sala Unitaria de Primera Instancia de este Tribunal y en su oportunidad archívese el presente cuaderno de revisión como asunto concluido. - - - - - - - - - - - - </w:t>
      </w:r>
      <w:r w:rsidR="000F31C8">
        <w:rPr>
          <w:rFonts w:ascii="Arial" w:hAnsi="Arial" w:cs="Arial"/>
          <w:sz w:val="26"/>
          <w:szCs w:val="26"/>
        </w:rPr>
        <w:t>- - - - - - - - - -</w:t>
      </w:r>
      <w:r w:rsidR="00F77C6E">
        <w:rPr>
          <w:rFonts w:ascii="Arial" w:hAnsi="Arial" w:cs="Arial"/>
          <w:sz w:val="26"/>
          <w:szCs w:val="26"/>
        </w:rPr>
        <w:t xml:space="preserve"> - - - - - - - - - - - - - - - - </w:t>
      </w:r>
    </w:p>
    <w:p w14:paraId="3E9B4A91" w14:textId="6671D65B" w:rsidR="00CC2EBB" w:rsidRDefault="00F47A37" w:rsidP="002417AF">
      <w:pPr>
        <w:widowControl w:val="0"/>
        <w:spacing w:line="360" w:lineRule="auto"/>
        <w:ind w:right="51" w:firstLine="567"/>
        <w:jc w:val="both"/>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Por unanimidad de votos, lo resolvieron y firmaron los Magistrados </w:t>
      </w:r>
      <w:r w:rsidR="004E7E85">
        <w:rPr>
          <w:rFonts w:ascii="Arial" w:eastAsia="Times New Roman" w:hAnsi="Arial" w:cs="Arial"/>
          <w:sz w:val="26"/>
          <w:szCs w:val="26"/>
          <w:lang w:val="es-ES" w:eastAsia="es-ES"/>
        </w:rPr>
        <w:t xml:space="preserve">Mateo Martínez </w:t>
      </w:r>
      <w:proofErr w:type="spellStart"/>
      <w:r w:rsidR="004E7E85">
        <w:rPr>
          <w:rFonts w:ascii="Arial" w:eastAsia="Times New Roman" w:hAnsi="Arial" w:cs="Arial"/>
          <w:sz w:val="26"/>
          <w:szCs w:val="26"/>
          <w:lang w:val="es-ES" w:eastAsia="es-ES"/>
        </w:rPr>
        <w:t>Martínez</w:t>
      </w:r>
      <w:proofErr w:type="spellEnd"/>
      <w:r w:rsidR="00B979B6">
        <w:rPr>
          <w:rFonts w:ascii="Arial" w:eastAsia="Times New Roman" w:hAnsi="Arial" w:cs="Arial"/>
          <w:sz w:val="26"/>
          <w:szCs w:val="26"/>
          <w:lang w:val="es-ES" w:eastAsia="es-ES"/>
        </w:rPr>
        <w:t xml:space="preserve"> (</w:t>
      </w:r>
      <w:r w:rsidR="00B979B6">
        <w:rPr>
          <w:rFonts w:ascii="Arial" w:eastAsia="Times New Roman" w:hAnsi="Arial" w:cs="Arial"/>
          <w:b/>
          <w:sz w:val="26"/>
          <w:szCs w:val="26"/>
          <w:lang w:val="es-ES" w:eastAsia="es-ES"/>
        </w:rPr>
        <w:t>ponente)</w:t>
      </w:r>
      <w:r w:rsidR="001B3711">
        <w:rPr>
          <w:rFonts w:ascii="Arial" w:eastAsia="Times New Roman" w:hAnsi="Arial" w:cs="Arial"/>
          <w:sz w:val="26"/>
          <w:szCs w:val="26"/>
          <w:lang w:val="es-ES" w:eastAsia="es-ES"/>
        </w:rPr>
        <w:t xml:space="preserve">, </w:t>
      </w:r>
      <w:r>
        <w:rPr>
          <w:rFonts w:ascii="Arial" w:eastAsia="Times New Roman" w:hAnsi="Arial" w:cs="Arial"/>
          <w:sz w:val="26"/>
          <w:szCs w:val="26"/>
          <w:lang w:val="es-ES" w:eastAsia="es-ES"/>
        </w:rPr>
        <w:t xml:space="preserve">Cruz Itzel Espinosa Rojas y Manuel de Jesús López </w:t>
      </w:r>
      <w:proofErr w:type="spellStart"/>
      <w:r>
        <w:rPr>
          <w:rFonts w:ascii="Arial" w:eastAsia="Times New Roman" w:hAnsi="Arial" w:cs="Arial"/>
          <w:sz w:val="26"/>
          <w:szCs w:val="26"/>
          <w:lang w:val="es-ES" w:eastAsia="es-ES"/>
        </w:rPr>
        <w:t>López</w:t>
      </w:r>
      <w:proofErr w:type="spellEnd"/>
      <w:r w:rsidR="004E7E85">
        <w:rPr>
          <w:rFonts w:ascii="Arial" w:eastAsia="Times New Roman" w:hAnsi="Arial" w:cs="Arial"/>
          <w:sz w:val="26"/>
          <w:szCs w:val="26"/>
          <w:lang w:val="es-ES" w:eastAsia="es-ES"/>
        </w:rPr>
        <w:t xml:space="preserve">, </w:t>
      </w:r>
      <w:r w:rsidR="004B22DE" w:rsidRPr="00EE4752">
        <w:rPr>
          <w:rFonts w:ascii="Arial" w:eastAsia="Times New Roman" w:hAnsi="Arial" w:cs="Arial"/>
          <w:sz w:val="26"/>
          <w:szCs w:val="26"/>
          <w:lang w:val="es-ES" w:eastAsia="es-ES"/>
        </w:rPr>
        <w:t>quien</w:t>
      </w:r>
      <w:r>
        <w:rPr>
          <w:rFonts w:ascii="Arial" w:eastAsia="Times New Roman" w:hAnsi="Arial" w:cs="Arial"/>
          <w:sz w:val="26"/>
          <w:szCs w:val="26"/>
          <w:lang w:val="es-ES" w:eastAsia="es-ES"/>
        </w:rPr>
        <w:t>es</w:t>
      </w:r>
      <w:r w:rsidR="004B22DE" w:rsidRPr="00EE4752">
        <w:rPr>
          <w:rFonts w:ascii="Arial" w:eastAsia="Times New Roman" w:hAnsi="Arial" w:cs="Arial"/>
          <w:sz w:val="26"/>
          <w:szCs w:val="26"/>
          <w:lang w:val="es-ES" w:eastAsia="es-ES"/>
        </w:rPr>
        <w:t xml:space="preserve"> actúa</w:t>
      </w:r>
      <w:r>
        <w:rPr>
          <w:rFonts w:ascii="Arial" w:eastAsia="Times New Roman" w:hAnsi="Arial" w:cs="Arial"/>
          <w:sz w:val="26"/>
          <w:szCs w:val="26"/>
          <w:lang w:val="es-ES" w:eastAsia="es-ES"/>
        </w:rPr>
        <w:t>n</w:t>
      </w:r>
      <w:r w:rsidR="004B22DE" w:rsidRPr="00EE4752">
        <w:rPr>
          <w:rFonts w:ascii="Arial" w:eastAsia="Times New Roman" w:hAnsi="Arial" w:cs="Arial"/>
          <w:sz w:val="26"/>
          <w:szCs w:val="26"/>
          <w:lang w:val="es-ES" w:eastAsia="es-ES"/>
        </w:rPr>
        <w:t xml:space="preserve"> con </w:t>
      </w:r>
      <w:r w:rsidR="006F732B" w:rsidRPr="00EE4752">
        <w:rPr>
          <w:rFonts w:ascii="Arial" w:eastAsia="Times New Roman" w:hAnsi="Arial" w:cs="Arial"/>
          <w:sz w:val="26"/>
          <w:szCs w:val="26"/>
          <w:lang w:val="es-ES" w:eastAsia="es-ES"/>
        </w:rPr>
        <w:t>la</w:t>
      </w:r>
      <w:r w:rsidR="004B22DE" w:rsidRPr="00EE4752">
        <w:rPr>
          <w:rFonts w:ascii="Arial" w:eastAsia="Times New Roman" w:hAnsi="Arial" w:cs="Arial"/>
          <w:sz w:val="26"/>
          <w:szCs w:val="26"/>
          <w:lang w:val="es-ES" w:eastAsia="es-ES"/>
        </w:rPr>
        <w:t xml:space="preserve"> </w:t>
      </w:r>
      <w:r>
        <w:rPr>
          <w:rFonts w:ascii="Arial" w:eastAsia="Times New Roman" w:hAnsi="Arial" w:cs="Arial"/>
          <w:sz w:val="26"/>
          <w:szCs w:val="26"/>
          <w:lang w:val="es-ES" w:eastAsia="es-ES"/>
        </w:rPr>
        <w:t xml:space="preserve">Maestra Lizbeth Jessica Gallardo Martínez, </w:t>
      </w:r>
      <w:r w:rsidR="004B22DE" w:rsidRPr="00EE4752">
        <w:rPr>
          <w:rFonts w:ascii="Arial" w:eastAsia="Times New Roman" w:hAnsi="Arial" w:cs="Arial"/>
          <w:sz w:val="26"/>
          <w:szCs w:val="26"/>
          <w:lang w:val="es-ES" w:eastAsia="es-ES"/>
        </w:rPr>
        <w:t>Secretari</w:t>
      </w:r>
      <w:r w:rsidR="001B3711">
        <w:rPr>
          <w:rFonts w:ascii="Arial" w:eastAsia="Times New Roman" w:hAnsi="Arial" w:cs="Arial"/>
          <w:sz w:val="26"/>
          <w:szCs w:val="26"/>
          <w:lang w:val="es-ES" w:eastAsia="es-ES"/>
        </w:rPr>
        <w:t>a</w:t>
      </w:r>
      <w:r>
        <w:rPr>
          <w:rFonts w:ascii="Arial" w:eastAsia="Times New Roman" w:hAnsi="Arial" w:cs="Arial"/>
          <w:sz w:val="26"/>
          <w:szCs w:val="26"/>
          <w:lang w:val="es-ES" w:eastAsia="es-ES"/>
        </w:rPr>
        <w:t xml:space="preserve"> General de Acuerdos de este Tribunal, </w:t>
      </w:r>
      <w:r w:rsidR="004B22DE" w:rsidRPr="00EE4752">
        <w:rPr>
          <w:rFonts w:ascii="Arial" w:eastAsia="Times New Roman" w:hAnsi="Arial" w:cs="Arial"/>
          <w:sz w:val="26"/>
          <w:szCs w:val="26"/>
          <w:lang w:val="es-ES" w:eastAsia="es-ES"/>
        </w:rPr>
        <w:t>que autoriza y da fe.</w:t>
      </w:r>
      <w:r w:rsidR="004E7E85">
        <w:rPr>
          <w:rFonts w:ascii="Arial" w:eastAsia="Times New Roman" w:hAnsi="Arial" w:cs="Arial"/>
          <w:sz w:val="26"/>
          <w:szCs w:val="26"/>
          <w:lang w:val="es-ES" w:eastAsia="es-ES"/>
        </w:rPr>
        <w:t xml:space="preserve"> - - - - - - - - </w:t>
      </w:r>
      <w:r>
        <w:rPr>
          <w:rFonts w:ascii="Arial" w:eastAsia="Times New Roman" w:hAnsi="Arial" w:cs="Arial"/>
          <w:sz w:val="26"/>
          <w:szCs w:val="26"/>
          <w:lang w:val="es-ES" w:eastAsia="es-ES"/>
        </w:rPr>
        <w:t>- - - - - - - - - - - - - - - - - - - - - - - - - - - - - - - - - - - -</w:t>
      </w:r>
      <w:r w:rsidR="00B979B6">
        <w:rPr>
          <w:rFonts w:ascii="Arial" w:eastAsia="Times New Roman" w:hAnsi="Arial" w:cs="Arial"/>
          <w:sz w:val="26"/>
          <w:szCs w:val="26"/>
          <w:lang w:val="es-ES" w:eastAsia="es-ES"/>
        </w:rPr>
        <w:t xml:space="preserve"> - - - - - - -</w:t>
      </w:r>
    </w:p>
    <w:p w14:paraId="184709DC" w14:textId="77777777" w:rsidR="000F31C8" w:rsidRDefault="000F31C8" w:rsidP="00F47A37">
      <w:pPr>
        <w:widowControl w:val="0"/>
        <w:spacing w:line="360" w:lineRule="auto"/>
        <w:ind w:right="51" w:firstLine="567"/>
        <w:jc w:val="both"/>
        <w:rPr>
          <w:rFonts w:ascii="Arial" w:eastAsia="Times New Roman" w:hAnsi="Arial" w:cs="Arial"/>
          <w:sz w:val="26"/>
          <w:szCs w:val="26"/>
          <w:lang w:val="es-ES" w:eastAsia="es-ES"/>
        </w:rPr>
      </w:pPr>
    </w:p>
    <w:p w14:paraId="66CB6A44" w14:textId="77777777" w:rsidR="0096023C" w:rsidRDefault="0096023C" w:rsidP="00F47A37">
      <w:pPr>
        <w:widowControl w:val="0"/>
        <w:spacing w:line="360" w:lineRule="auto"/>
        <w:ind w:right="51" w:firstLine="567"/>
        <w:jc w:val="both"/>
        <w:rPr>
          <w:rFonts w:ascii="Arial" w:eastAsia="Times New Roman" w:hAnsi="Arial" w:cs="Arial"/>
          <w:sz w:val="26"/>
          <w:szCs w:val="26"/>
          <w:lang w:val="es-ES" w:eastAsia="es-ES"/>
        </w:rPr>
      </w:pPr>
    </w:p>
    <w:p w14:paraId="24B89B3B" w14:textId="77777777" w:rsidR="0096023C" w:rsidRDefault="0096023C" w:rsidP="00F47A37">
      <w:pPr>
        <w:widowControl w:val="0"/>
        <w:spacing w:line="360" w:lineRule="auto"/>
        <w:ind w:right="51" w:firstLine="567"/>
        <w:jc w:val="both"/>
        <w:rPr>
          <w:rFonts w:ascii="Arial" w:eastAsia="Times New Roman" w:hAnsi="Arial" w:cs="Arial"/>
          <w:sz w:val="26"/>
          <w:szCs w:val="26"/>
          <w:lang w:val="es-ES" w:eastAsia="es-ES"/>
        </w:rPr>
      </w:pPr>
    </w:p>
    <w:p w14:paraId="5927E8D2" w14:textId="77777777" w:rsidR="0096023C" w:rsidRDefault="0096023C" w:rsidP="00F47A37">
      <w:pPr>
        <w:widowControl w:val="0"/>
        <w:spacing w:line="360" w:lineRule="auto"/>
        <w:ind w:right="51" w:firstLine="567"/>
        <w:jc w:val="both"/>
        <w:rPr>
          <w:rFonts w:ascii="Arial" w:eastAsia="Times New Roman" w:hAnsi="Arial" w:cs="Arial"/>
          <w:sz w:val="26"/>
          <w:szCs w:val="26"/>
          <w:lang w:val="es-ES" w:eastAsia="es-ES"/>
        </w:rPr>
      </w:pPr>
    </w:p>
    <w:p w14:paraId="0351CF7D" w14:textId="168E6CEA" w:rsidR="00F77C6E" w:rsidRDefault="00C8588B" w:rsidP="00F47A37">
      <w:pPr>
        <w:widowControl w:val="0"/>
        <w:spacing w:line="360" w:lineRule="auto"/>
        <w:ind w:right="51" w:firstLine="567"/>
        <w:jc w:val="both"/>
        <w:rPr>
          <w:rFonts w:ascii="Arial" w:eastAsia="Times New Roman" w:hAnsi="Arial" w:cs="Arial"/>
          <w:sz w:val="26"/>
          <w:szCs w:val="26"/>
          <w:lang w:val="es-ES" w:eastAsia="es-ES"/>
        </w:rPr>
      </w:pPr>
      <w:bookmarkStart w:id="4" w:name="_GoBack"/>
      <w:bookmarkEnd w:id="4"/>
      <w:r>
        <w:rPr>
          <w:rFonts w:ascii="Times New Roman" w:eastAsia="Times New Roman" w:hAnsi="Times New Roman" w:cs="Times New Roman"/>
          <w:noProof/>
          <w:color w:val="000000"/>
          <w:sz w:val="24"/>
          <w:szCs w:val="24"/>
        </w:rPr>
        <w:drawing>
          <wp:anchor distT="0" distB="0" distL="114300" distR="114300" simplePos="0" relativeHeight="251673600" behindDoc="1" locked="0" layoutInCell="1" allowOverlap="1" wp14:anchorId="70F505CD" wp14:editId="02EC7D8A">
            <wp:simplePos x="0" y="0"/>
            <wp:positionH relativeFrom="leftMargin">
              <wp:posOffset>540385</wp:posOffset>
            </wp:positionH>
            <wp:positionV relativeFrom="paragraph">
              <wp:posOffset>0</wp:posOffset>
            </wp:positionV>
            <wp:extent cx="1024255" cy="1261745"/>
            <wp:effectExtent l="0" t="0" r="4445" b="0"/>
            <wp:wrapNone/>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p>
    <w:p w14:paraId="5A47ABEF" w14:textId="4BE5A02E" w:rsidR="00F47A37"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MATEO MARTÍNEZ </w:t>
      </w:r>
      <w:proofErr w:type="spellStart"/>
      <w:r>
        <w:rPr>
          <w:rFonts w:ascii="Arial" w:eastAsia="Times New Roman" w:hAnsi="Arial" w:cs="Arial"/>
          <w:sz w:val="26"/>
          <w:szCs w:val="26"/>
          <w:lang w:val="es-ES" w:eastAsia="es-ES"/>
        </w:rPr>
        <w:t>MARTÍNEZ</w:t>
      </w:r>
      <w:proofErr w:type="spellEnd"/>
    </w:p>
    <w:p w14:paraId="433ECF57" w14:textId="1D436F65" w:rsidR="00F47A37" w:rsidRDefault="00F47A37" w:rsidP="00461D48">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PRESIDENTE</w:t>
      </w:r>
    </w:p>
    <w:p w14:paraId="3F152951" w14:textId="19B894CD" w:rsidR="00461D48" w:rsidRDefault="00461D48" w:rsidP="00F47A37">
      <w:pPr>
        <w:widowControl w:val="0"/>
        <w:spacing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(PONENTE)</w:t>
      </w:r>
    </w:p>
    <w:p w14:paraId="7C968AF2" w14:textId="6AE4CEF6" w:rsidR="00790CBB" w:rsidRDefault="00790CBB" w:rsidP="00F47A37">
      <w:pPr>
        <w:widowControl w:val="0"/>
        <w:spacing w:line="360" w:lineRule="auto"/>
        <w:ind w:right="51" w:firstLine="567"/>
        <w:jc w:val="center"/>
        <w:rPr>
          <w:rFonts w:ascii="Arial" w:eastAsia="Times New Roman" w:hAnsi="Arial" w:cs="Arial"/>
          <w:sz w:val="26"/>
          <w:szCs w:val="26"/>
          <w:lang w:val="es-ES" w:eastAsia="es-ES"/>
        </w:rPr>
      </w:pPr>
    </w:p>
    <w:p w14:paraId="18D51D25" w14:textId="488A0966" w:rsidR="00F47A37" w:rsidRDefault="00F47A37" w:rsidP="00F47A37">
      <w:pPr>
        <w:widowControl w:val="0"/>
        <w:spacing w:line="36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MAGISTRADA CRUZ ITZEL ESPINOSA ROJAS</w:t>
      </w:r>
    </w:p>
    <w:p w14:paraId="6D44BB86" w14:textId="7CFDB2B6" w:rsidR="00461D48" w:rsidRDefault="00461D48" w:rsidP="00F47A37">
      <w:pPr>
        <w:widowControl w:val="0"/>
        <w:spacing w:line="360" w:lineRule="auto"/>
        <w:ind w:right="51" w:firstLine="567"/>
        <w:jc w:val="center"/>
        <w:rPr>
          <w:rFonts w:ascii="Arial" w:eastAsia="Times New Roman" w:hAnsi="Arial" w:cs="Arial"/>
          <w:sz w:val="26"/>
          <w:szCs w:val="26"/>
          <w:lang w:val="es-ES" w:eastAsia="es-ES"/>
        </w:rPr>
      </w:pPr>
    </w:p>
    <w:p w14:paraId="2BBDF903" w14:textId="77777777" w:rsidR="000F31C8" w:rsidRDefault="000F31C8" w:rsidP="00F47A37">
      <w:pPr>
        <w:widowControl w:val="0"/>
        <w:spacing w:line="360" w:lineRule="auto"/>
        <w:ind w:right="51" w:firstLine="567"/>
        <w:jc w:val="center"/>
        <w:rPr>
          <w:rFonts w:ascii="Arial" w:eastAsia="Times New Roman" w:hAnsi="Arial" w:cs="Arial"/>
          <w:sz w:val="26"/>
          <w:szCs w:val="26"/>
          <w:lang w:val="es-ES" w:eastAsia="es-ES"/>
        </w:rPr>
      </w:pPr>
    </w:p>
    <w:p w14:paraId="2F48432E" w14:textId="2A3EAA37" w:rsidR="00F47A37" w:rsidRDefault="00F47A37" w:rsidP="00F47A37">
      <w:pPr>
        <w:widowControl w:val="0"/>
        <w:spacing w:line="36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MANUEL DE JESÚS LÓPEZ </w:t>
      </w:r>
      <w:proofErr w:type="spellStart"/>
      <w:r>
        <w:rPr>
          <w:rFonts w:ascii="Arial" w:eastAsia="Times New Roman" w:hAnsi="Arial" w:cs="Arial"/>
          <w:sz w:val="26"/>
          <w:szCs w:val="26"/>
          <w:lang w:val="es-ES" w:eastAsia="es-ES"/>
        </w:rPr>
        <w:t>LÓPEZ</w:t>
      </w:r>
      <w:proofErr w:type="spellEnd"/>
    </w:p>
    <w:p w14:paraId="7B9DAA3D" w14:textId="0D8C92B8" w:rsidR="00461D48" w:rsidRDefault="00461D48" w:rsidP="00F47A37">
      <w:pPr>
        <w:widowControl w:val="0"/>
        <w:spacing w:line="360" w:lineRule="auto"/>
        <w:ind w:right="51" w:firstLine="567"/>
        <w:jc w:val="center"/>
        <w:rPr>
          <w:rFonts w:ascii="Arial" w:eastAsia="Times New Roman" w:hAnsi="Arial" w:cs="Arial"/>
          <w:sz w:val="26"/>
          <w:szCs w:val="26"/>
          <w:lang w:val="es-ES" w:eastAsia="es-ES"/>
        </w:rPr>
      </w:pPr>
    </w:p>
    <w:p w14:paraId="64E56765" w14:textId="77777777" w:rsidR="000F31C8" w:rsidRDefault="000F31C8" w:rsidP="00F47A37">
      <w:pPr>
        <w:widowControl w:val="0"/>
        <w:spacing w:line="360" w:lineRule="auto"/>
        <w:ind w:right="51" w:firstLine="567"/>
        <w:jc w:val="center"/>
        <w:rPr>
          <w:rFonts w:ascii="Arial" w:eastAsia="Times New Roman" w:hAnsi="Arial" w:cs="Arial"/>
          <w:sz w:val="26"/>
          <w:szCs w:val="26"/>
          <w:lang w:val="es-ES" w:eastAsia="es-ES"/>
        </w:rPr>
      </w:pPr>
    </w:p>
    <w:p w14:paraId="6EC9C373" w14:textId="77777777" w:rsidR="00F47A37"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MAESTRA LIZBETH JESSICA GALLARDO MARTÍNEZ</w:t>
      </w:r>
    </w:p>
    <w:p w14:paraId="533FA8AC" w14:textId="53DAAFE2" w:rsidR="00E34A79" w:rsidRDefault="00F47A37" w:rsidP="000A7EB6">
      <w:pPr>
        <w:widowControl w:val="0"/>
        <w:spacing w:after="0" w:line="240" w:lineRule="auto"/>
        <w:ind w:right="51" w:firstLine="567"/>
        <w:jc w:val="center"/>
        <w:rPr>
          <w:rFonts w:ascii="Arial" w:eastAsia="Times New Roman" w:hAnsi="Arial" w:cs="Arial"/>
          <w:sz w:val="26"/>
          <w:szCs w:val="26"/>
          <w:lang w:val="es-ES" w:eastAsia="es-ES"/>
        </w:rPr>
      </w:pPr>
      <w:r w:rsidRPr="00EE4752">
        <w:rPr>
          <w:rFonts w:ascii="Arial" w:eastAsia="Times New Roman" w:hAnsi="Arial" w:cs="Arial"/>
          <w:sz w:val="26"/>
          <w:szCs w:val="26"/>
          <w:lang w:val="es-ES" w:eastAsia="es-ES"/>
        </w:rPr>
        <w:t>SECRETARI</w:t>
      </w:r>
      <w:r>
        <w:rPr>
          <w:rFonts w:ascii="Arial" w:eastAsia="Times New Roman" w:hAnsi="Arial" w:cs="Arial"/>
          <w:sz w:val="26"/>
          <w:szCs w:val="26"/>
          <w:lang w:val="es-ES" w:eastAsia="es-ES"/>
        </w:rPr>
        <w:t>A GENERAL DE ACUERDOS</w:t>
      </w:r>
      <w:bookmarkEnd w:id="2"/>
    </w:p>
    <w:sectPr w:rsidR="00E34A79" w:rsidSect="00106C37">
      <w:headerReference w:type="default" r:id="rId9"/>
      <w:footerReference w:type="default" r:id="rId10"/>
      <w:headerReference w:type="first" r:id="rId11"/>
      <w:pgSz w:w="12240" w:h="20160" w:code="5"/>
      <w:pgMar w:top="1134" w:right="851" w:bottom="1418" w:left="2552" w:header="709" w:footer="1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7F58B2" w14:textId="77777777" w:rsidR="00275623" w:rsidRDefault="00275623" w:rsidP="00604752">
      <w:pPr>
        <w:spacing w:after="0" w:line="240" w:lineRule="auto"/>
      </w:pPr>
      <w:r>
        <w:separator/>
      </w:r>
    </w:p>
  </w:endnote>
  <w:endnote w:type="continuationSeparator" w:id="0">
    <w:p w14:paraId="29AB2DB8" w14:textId="77777777" w:rsidR="00275623" w:rsidRDefault="00275623"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Black">
    <w:altName w:val="Arial"/>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F2787" w14:textId="68D4F7A4" w:rsidR="003C3183" w:rsidRPr="00604752" w:rsidRDefault="003C3183">
    <w:pPr>
      <w:pStyle w:val="Piedepgina"/>
      <w:jc w:val="center"/>
      <w:rPr>
        <w:rFonts w:ascii="Arial" w:hAnsi="Arial" w:cs="Arial"/>
        <w:sz w:val="24"/>
        <w:szCs w:val="24"/>
      </w:rPr>
    </w:pPr>
  </w:p>
  <w:p w14:paraId="7ECC4F9D" w14:textId="5E72D78C" w:rsidR="003C3183" w:rsidRDefault="003C3183">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C18610" w14:textId="77777777" w:rsidR="00275623" w:rsidRDefault="00275623" w:rsidP="00604752">
      <w:pPr>
        <w:spacing w:after="0" w:line="240" w:lineRule="auto"/>
      </w:pPr>
      <w:r>
        <w:separator/>
      </w:r>
    </w:p>
  </w:footnote>
  <w:footnote w:type="continuationSeparator" w:id="0">
    <w:p w14:paraId="30D8869B" w14:textId="77777777" w:rsidR="00275623" w:rsidRDefault="00275623" w:rsidP="00604752">
      <w:pPr>
        <w:spacing w:after="0" w:line="240" w:lineRule="auto"/>
      </w:pPr>
      <w:r>
        <w:continuationSeparator/>
      </w:r>
    </w:p>
  </w:footnote>
  <w:footnote w:id="1">
    <w:p w14:paraId="71B210C7" w14:textId="1511C6B7" w:rsidR="003C3183" w:rsidRPr="007C426D" w:rsidRDefault="003C3183" w:rsidP="000F31C8">
      <w:pPr>
        <w:pStyle w:val="Textonotapie"/>
        <w:spacing w:after="240" w:line="276" w:lineRule="auto"/>
        <w:jc w:val="both"/>
        <w:rPr>
          <w:rFonts w:ascii="Arial" w:hAnsi="Arial" w:cs="Arial"/>
          <w:i/>
        </w:rPr>
      </w:pPr>
      <w:r w:rsidRPr="007C426D">
        <w:rPr>
          <w:rStyle w:val="Refdenotaalpie"/>
          <w:rFonts w:ascii="Arial" w:hAnsi="Arial" w:cs="Arial"/>
          <w:i/>
        </w:rPr>
        <w:footnoteRef/>
      </w:r>
      <w:r w:rsidRPr="007C426D">
        <w:rPr>
          <w:rFonts w:ascii="Arial" w:hAnsi="Arial" w:cs="Arial"/>
          <w:i/>
        </w:rPr>
        <w:t xml:space="preserve"> </w:t>
      </w:r>
      <w:r w:rsidRPr="007C426D">
        <w:rPr>
          <w:rFonts w:ascii="Arial" w:hAnsi="Arial" w:cs="Arial"/>
          <w:b/>
          <w:bCs/>
          <w:i/>
          <w:color w:val="000000"/>
        </w:rPr>
        <w:t>“CONCEPTOS DE VIOLACIÓN. NO ES OBLIGATORIO TRANSCRIBIRLOS EN LA SENTENCIA</w:t>
      </w:r>
      <w:r w:rsidRPr="007C426D">
        <w:rPr>
          <w:rFonts w:ascii="Arial" w:hAnsi="Arial" w:cs="Arial"/>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p>
  </w:footnote>
  <w:footnote w:id="2">
    <w:p w14:paraId="5E18583A" w14:textId="77777777" w:rsidR="00304B89" w:rsidRDefault="00304B89" w:rsidP="00304B89">
      <w:pPr>
        <w:pStyle w:val="Textonotapie"/>
        <w:jc w:val="both"/>
        <w:rPr>
          <w:rFonts w:ascii="Arial" w:hAnsi="Arial" w:cs="Arial"/>
          <w:i/>
        </w:rPr>
      </w:pPr>
      <w:r w:rsidRPr="00076FB9">
        <w:rPr>
          <w:rStyle w:val="Refdenotaalpie"/>
          <w:rFonts w:ascii="Arial" w:hAnsi="Arial" w:cs="Arial"/>
          <w:i/>
        </w:rPr>
        <w:footnoteRef/>
      </w:r>
      <w:r w:rsidRPr="00076FB9">
        <w:rPr>
          <w:rFonts w:ascii="Arial" w:hAnsi="Arial" w:cs="Arial"/>
          <w:i/>
        </w:rPr>
        <w:t xml:space="preserve"> </w:t>
      </w:r>
      <w:r w:rsidRPr="00076FB9">
        <w:rPr>
          <w:rFonts w:ascii="Arial" w:hAnsi="Arial" w:cs="Arial"/>
          <w:b/>
          <w:i/>
        </w:rPr>
        <w:t>ARTÍCULO 203.-</w:t>
      </w:r>
      <w:r w:rsidRPr="00076FB9">
        <w:rPr>
          <w:rFonts w:ascii="Arial" w:hAnsi="Arial" w:cs="Arial"/>
          <w:i/>
        </w:rPr>
        <w:t xml:space="preserve"> La valoración de las pruebas se hará de acuerdo con las siguientes reglas:</w:t>
      </w:r>
    </w:p>
    <w:p w14:paraId="66FD8A53" w14:textId="77777777" w:rsidR="00304B89" w:rsidRPr="00076FB9" w:rsidRDefault="00304B89" w:rsidP="00F77C6E">
      <w:pPr>
        <w:pStyle w:val="Textonotapie"/>
        <w:spacing w:line="360" w:lineRule="auto"/>
        <w:jc w:val="both"/>
        <w:rPr>
          <w:rFonts w:ascii="Arial" w:hAnsi="Arial" w:cs="Arial"/>
          <w:i/>
        </w:rPr>
      </w:pPr>
      <w:r w:rsidRPr="00076FB9">
        <w:rPr>
          <w:rFonts w:ascii="Arial" w:hAnsi="Arial" w:cs="Arial"/>
          <w:i/>
        </w:rPr>
        <w:t>I. Harán prueba plena la confesión expresa de las partes y los actos contenidos en documentos públicos, si en éstos últimos se contienen declaraciones de verdad o manifestaciones de hechos de particulares;</w:t>
      </w:r>
    </w:p>
  </w:footnote>
  <w:footnote w:id="3">
    <w:p w14:paraId="27B08984" w14:textId="77777777" w:rsidR="00304B89" w:rsidRPr="00DC5B0D" w:rsidRDefault="00304B89" w:rsidP="00F77C6E">
      <w:pPr>
        <w:pStyle w:val="Textonotapie"/>
        <w:spacing w:line="360" w:lineRule="auto"/>
        <w:jc w:val="both"/>
        <w:rPr>
          <w:rFonts w:ascii="Arial" w:hAnsi="Arial" w:cs="Arial"/>
        </w:rPr>
      </w:pPr>
      <w:r w:rsidRPr="00DC5B0D">
        <w:rPr>
          <w:rStyle w:val="Refdenotaalpie"/>
          <w:rFonts w:ascii="Arial" w:hAnsi="Arial" w:cs="Arial"/>
        </w:rPr>
        <w:footnoteRef/>
      </w:r>
      <w:r w:rsidRPr="00DC5B0D">
        <w:rPr>
          <w:rFonts w:ascii="Arial" w:hAnsi="Arial" w:cs="Arial"/>
        </w:rPr>
        <w:t xml:space="preserve"> Glosado de la foja 991 (novecientos noventa y uno) a la 994 (novecientos noventa y cuatro) del expediente </w:t>
      </w:r>
      <w:r w:rsidRPr="00DC5B0D">
        <w:rPr>
          <w:rFonts w:ascii="Arial" w:hAnsi="Arial" w:cs="Arial"/>
          <w:b/>
        </w:rPr>
        <w:t>0022/2019</w:t>
      </w:r>
      <w:r w:rsidRPr="00DC5B0D">
        <w:rPr>
          <w:rFonts w:ascii="Arial" w:hAnsi="Arial" w:cs="Arial"/>
        </w:rPr>
        <w:t xml:space="preserve"> del índice de la Sexta Sala Unitaria de Primera Instancia.</w:t>
      </w:r>
    </w:p>
  </w:footnote>
  <w:footnote w:id="4">
    <w:p w14:paraId="3A984DFE" w14:textId="77777777" w:rsidR="00304B89" w:rsidRPr="00B42920" w:rsidRDefault="00304B89" w:rsidP="00F77C6E">
      <w:pPr>
        <w:pStyle w:val="Textonotapie"/>
        <w:spacing w:line="360" w:lineRule="auto"/>
        <w:jc w:val="both"/>
        <w:rPr>
          <w:rFonts w:ascii="Arial" w:hAnsi="Arial" w:cs="Arial"/>
          <w:i/>
        </w:rPr>
      </w:pPr>
      <w:r w:rsidRPr="00B42920">
        <w:rPr>
          <w:rStyle w:val="Refdenotaalpie"/>
          <w:rFonts w:ascii="Arial" w:hAnsi="Arial" w:cs="Arial"/>
          <w:i/>
        </w:rPr>
        <w:footnoteRef/>
      </w:r>
      <w:r w:rsidRPr="00B42920">
        <w:rPr>
          <w:rFonts w:ascii="Arial" w:hAnsi="Arial" w:cs="Arial"/>
          <w:i/>
        </w:rPr>
        <w:t xml:space="preserve"> </w:t>
      </w:r>
      <w:r>
        <w:rPr>
          <w:rFonts w:ascii="Arial" w:hAnsi="Arial" w:cs="Arial"/>
          <w:i/>
        </w:rPr>
        <w:t>“</w:t>
      </w:r>
      <w:r w:rsidRPr="00B42920">
        <w:rPr>
          <w:rFonts w:ascii="Arial" w:hAnsi="Arial" w:cs="Arial"/>
          <w:i/>
        </w:rPr>
        <w:t>ARTÍCULO 133.- Las Salas Unitarias del Tribunal son competentes para conocer y resolver los juicios que se promuevan en contra de:</w:t>
      </w:r>
    </w:p>
    <w:p w14:paraId="7FF4D639" w14:textId="77777777" w:rsidR="00304B89" w:rsidRPr="00B42920" w:rsidRDefault="00304B89" w:rsidP="00F77C6E">
      <w:pPr>
        <w:pStyle w:val="Textonotapie"/>
        <w:spacing w:line="360" w:lineRule="auto"/>
        <w:jc w:val="both"/>
        <w:rPr>
          <w:rFonts w:ascii="Arial" w:hAnsi="Arial" w:cs="Arial"/>
          <w:i/>
        </w:rPr>
      </w:pPr>
      <w:r w:rsidRPr="00B42920">
        <w:rPr>
          <w:rFonts w:ascii="Arial" w:hAnsi="Arial" w:cs="Arial"/>
          <w:i/>
        </w:rPr>
        <w:t>IV. Las resoluciones que se dicten sobre interpretación y cumplimiento de contratos celebrados con la administración pública estatal y municipal;</w:t>
      </w:r>
      <w:r>
        <w:rPr>
          <w:rFonts w:ascii="Arial" w:hAnsi="Arial" w:cs="Arial"/>
          <w:i/>
        </w:rPr>
        <w:t xml:space="preserve"> …”</w:t>
      </w:r>
    </w:p>
    <w:p w14:paraId="6ECB3773" w14:textId="77777777" w:rsidR="00304B89" w:rsidRPr="00B42920" w:rsidRDefault="00304B89" w:rsidP="00F77C6E">
      <w:pPr>
        <w:pStyle w:val="Textonotapie"/>
        <w:spacing w:line="360" w:lineRule="auto"/>
        <w:jc w:val="both"/>
        <w:rPr>
          <w:rFonts w:ascii="Arial" w:hAnsi="Arial" w:cs="Arial"/>
          <w:i/>
        </w:rPr>
      </w:pPr>
    </w:p>
  </w:footnote>
  <w:footnote w:id="5">
    <w:p w14:paraId="26CDE827" w14:textId="7665BED3" w:rsidR="007B4436" w:rsidRPr="007B4436" w:rsidRDefault="007B4436" w:rsidP="00F77C6E">
      <w:pPr>
        <w:pStyle w:val="Textonotapie"/>
        <w:spacing w:line="360" w:lineRule="auto"/>
        <w:jc w:val="both"/>
        <w:rPr>
          <w:rFonts w:ascii="Arial" w:hAnsi="Arial" w:cs="Arial"/>
          <w:i/>
        </w:rPr>
      </w:pPr>
      <w:r w:rsidRPr="007B4436">
        <w:rPr>
          <w:rStyle w:val="Refdenotaalpie"/>
          <w:rFonts w:ascii="Arial" w:hAnsi="Arial" w:cs="Arial"/>
          <w:i/>
        </w:rPr>
        <w:footnoteRef/>
      </w:r>
      <w:r w:rsidRPr="007B4436">
        <w:rPr>
          <w:rFonts w:ascii="Arial" w:hAnsi="Arial" w:cs="Arial"/>
          <w:i/>
        </w:rPr>
        <w:t xml:space="preserve"> </w:t>
      </w:r>
      <w:r>
        <w:rPr>
          <w:rFonts w:ascii="Arial" w:hAnsi="Arial" w:cs="Arial"/>
          <w:i/>
        </w:rPr>
        <w:t>“</w:t>
      </w:r>
      <w:r w:rsidRPr="007B4436">
        <w:rPr>
          <w:rFonts w:ascii="Arial" w:hAnsi="Arial" w:cs="Arial"/>
          <w:b/>
          <w:i/>
        </w:rPr>
        <w:t>Artículo 63</w:t>
      </w:r>
      <w:r w:rsidRPr="007B4436">
        <w:rPr>
          <w:rFonts w:ascii="Arial" w:hAnsi="Arial" w:cs="Arial"/>
          <w:i/>
        </w:rPr>
        <w:t>. Las Dependencias y Entidades podrán rescindir administrativamente los contratos en caso de incumplimiento de las obligaciones a cargo del Proveedor, en cuyo caso, el procedimiento deberá iniciarse dentro de los quince días naturales siguientes a aquél en que se hubiere agotado el monto límite de aplicación de las penas convencionales. Si previamente a la determinación de dar por rescindido el contrato, se hiciere entrega de los bienes o se prestaren los servicios, el procedimiento iniciado quedará sin efecto.</w:t>
      </w:r>
    </w:p>
    <w:p w14:paraId="444FF789" w14:textId="77777777" w:rsidR="007B4436" w:rsidRPr="007B4436" w:rsidRDefault="007B4436" w:rsidP="00F77C6E">
      <w:pPr>
        <w:pStyle w:val="Textonotapie"/>
        <w:spacing w:line="360" w:lineRule="auto"/>
        <w:jc w:val="both"/>
        <w:rPr>
          <w:rFonts w:ascii="Arial" w:hAnsi="Arial" w:cs="Arial"/>
          <w:i/>
        </w:rPr>
      </w:pPr>
      <w:r w:rsidRPr="007B4436">
        <w:rPr>
          <w:rFonts w:ascii="Arial" w:hAnsi="Arial" w:cs="Arial"/>
          <w:i/>
        </w:rPr>
        <w:t>El procedimiento de rescisión se llevará a cabo conforme a lo siguiente:</w:t>
      </w:r>
    </w:p>
    <w:p w14:paraId="61DE56F2" w14:textId="73D31D42" w:rsidR="007B4436" w:rsidRPr="007B4436" w:rsidRDefault="007B4436" w:rsidP="00F77C6E">
      <w:pPr>
        <w:pStyle w:val="Textonotapie"/>
        <w:spacing w:line="360" w:lineRule="auto"/>
        <w:jc w:val="both"/>
        <w:rPr>
          <w:rFonts w:ascii="Arial" w:hAnsi="Arial" w:cs="Arial"/>
          <w:i/>
        </w:rPr>
      </w:pPr>
      <w:r w:rsidRPr="007B4436">
        <w:rPr>
          <w:rFonts w:ascii="Arial" w:hAnsi="Arial" w:cs="Arial"/>
          <w:i/>
        </w:rPr>
        <w:t>I. Se iniciará a partir de que al Proveedor le sea comunicado por escrito el incumplimiento en que haya incurrido, para que en un término de diez días hábiles exponga lo que a su derecho convenga y aporte, en su caso, las pruebas que estime pertinentes;</w:t>
      </w:r>
    </w:p>
    <w:p w14:paraId="712D40F1" w14:textId="48A0CCDF" w:rsidR="007B4436" w:rsidRPr="007B4436" w:rsidRDefault="007B4436" w:rsidP="00F77C6E">
      <w:pPr>
        <w:pStyle w:val="Textonotapie"/>
        <w:spacing w:line="360" w:lineRule="auto"/>
        <w:jc w:val="both"/>
        <w:rPr>
          <w:rFonts w:ascii="Arial" w:hAnsi="Arial" w:cs="Arial"/>
          <w:i/>
        </w:rPr>
      </w:pPr>
      <w:r w:rsidRPr="007B4436">
        <w:rPr>
          <w:rFonts w:ascii="Arial" w:hAnsi="Arial" w:cs="Arial"/>
          <w:i/>
        </w:rPr>
        <w:t>II. Transcurrido el término a que se refiere la fracción anterior, se resolverá considerando los argumentos y pruebas que hubiere hecho valer, y</w:t>
      </w:r>
    </w:p>
    <w:p w14:paraId="6401106D" w14:textId="1D2EE217" w:rsidR="007B4436" w:rsidRPr="007B4436" w:rsidRDefault="007B4436" w:rsidP="00F77C6E">
      <w:pPr>
        <w:pStyle w:val="Textonotapie"/>
        <w:spacing w:line="360" w:lineRule="auto"/>
        <w:jc w:val="both"/>
        <w:rPr>
          <w:rFonts w:ascii="Arial" w:hAnsi="Arial" w:cs="Arial"/>
          <w:i/>
        </w:rPr>
      </w:pPr>
      <w:r w:rsidRPr="007B4436">
        <w:rPr>
          <w:rFonts w:ascii="Arial" w:hAnsi="Arial" w:cs="Arial"/>
          <w:i/>
        </w:rPr>
        <w:t>III. La determinación de dar o no por rescindido el contrato deberá ser debidamente fundada, motivada y comunicada al Proveedor dentro de los quince días hábiles siguientes a lo señalado en la fracción I de este artículo.</w:t>
      </w:r>
    </w:p>
    <w:p w14:paraId="4A62C31E" w14:textId="0BDD337D" w:rsidR="007B4436" w:rsidRPr="007B4436" w:rsidRDefault="007B4436" w:rsidP="00F77C6E">
      <w:pPr>
        <w:pStyle w:val="Textonotapie"/>
        <w:spacing w:line="360" w:lineRule="auto"/>
        <w:jc w:val="both"/>
        <w:rPr>
          <w:rFonts w:ascii="Arial" w:hAnsi="Arial" w:cs="Arial"/>
          <w:i/>
        </w:rPr>
      </w:pPr>
      <w:r w:rsidRPr="007B4436">
        <w:rPr>
          <w:rFonts w:ascii="Arial" w:hAnsi="Arial" w:cs="Arial"/>
          <w:i/>
        </w:rPr>
        <w:t>Asimismo, podrán dar por terminados anticipadamente los contratos cuando concurran razones de interés general, o bien, cuando por causas justificadas se extinga la necesidad de requerir los bienes o servicios originalmente contratados, y se demuestre que de continuar con el cumplimiento de las obligaciones pactadas, se ocasionaría algún daño o perjuicio al Estado. En estos supuestos la Dependencia o Entidad reembolsará al Proveedor los gastos no recuperables en que haya incurrido, siempre que éstos sean razonables, estén debidamente comprobados y se relacionen directamente con el contrato</w:t>
      </w:r>
      <w:r>
        <w:rPr>
          <w:rFonts w:ascii="Arial" w:hAnsi="Arial" w:cs="Arial"/>
          <w:i/>
        </w:rPr>
        <w:t xml:space="preserve"> </w:t>
      </w:r>
      <w:r w:rsidRPr="007B4436">
        <w:rPr>
          <w:rFonts w:ascii="Arial" w:hAnsi="Arial" w:cs="Arial"/>
          <w:i/>
        </w:rPr>
        <w:t>correspondiente.</w:t>
      </w:r>
      <w:r>
        <w:rPr>
          <w:rFonts w:ascii="Arial" w:hAnsi="Arial" w:cs="Arial"/>
          <w:i/>
        </w:rPr>
        <w:t>”</w:t>
      </w:r>
    </w:p>
  </w:footnote>
  <w:footnote w:id="6">
    <w:p w14:paraId="3169B0A2" w14:textId="4AC7912F" w:rsidR="00F77C6E" w:rsidRPr="00F77C6E" w:rsidRDefault="00F77C6E" w:rsidP="00F77C6E">
      <w:pPr>
        <w:pStyle w:val="Textonotapie"/>
        <w:jc w:val="both"/>
        <w:rPr>
          <w:rFonts w:ascii="Arial" w:hAnsi="Arial" w:cs="Arial"/>
          <w:i/>
        </w:rPr>
      </w:pPr>
      <w:r w:rsidRPr="00F77C6E">
        <w:rPr>
          <w:rStyle w:val="Refdenotaalpie"/>
          <w:rFonts w:ascii="Arial" w:hAnsi="Arial" w:cs="Arial"/>
          <w:b/>
        </w:rPr>
        <w:footnoteRef/>
      </w:r>
      <w:r w:rsidRPr="00F77C6E">
        <w:rPr>
          <w:rFonts w:ascii="Arial" w:hAnsi="Arial" w:cs="Arial"/>
          <w:b/>
        </w:rPr>
        <w:t xml:space="preserve"> </w:t>
      </w:r>
      <w:r w:rsidRPr="00F77C6E">
        <w:rPr>
          <w:rFonts w:ascii="Arial" w:hAnsi="Arial" w:cs="Arial"/>
          <w:b/>
          <w:i/>
        </w:rPr>
        <w:t>“ARTÍCULO 161.-</w:t>
      </w:r>
      <w:r w:rsidRPr="00F77C6E">
        <w:rPr>
          <w:rFonts w:ascii="Arial" w:hAnsi="Arial" w:cs="Arial"/>
          <w:i/>
        </w:rPr>
        <w:t xml:space="preserve"> Es improcedente el juicio ante el Tribunal contra actos:</w:t>
      </w:r>
    </w:p>
    <w:p w14:paraId="57611EF4" w14:textId="40532D1A" w:rsidR="00F77C6E" w:rsidRPr="00F77C6E" w:rsidRDefault="00F77C6E" w:rsidP="00F77C6E">
      <w:pPr>
        <w:pStyle w:val="Textonotapie"/>
        <w:jc w:val="both"/>
        <w:rPr>
          <w:rFonts w:ascii="Arial" w:hAnsi="Arial" w:cs="Arial"/>
          <w:i/>
        </w:rPr>
      </w:pPr>
      <w:r w:rsidRPr="00F77C6E">
        <w:rPr>
          <w:rFonts w:ascii="Arial" w:hAnsi="Arial" w:cs="Arial"/>
          <w:i/>
        </w:rPr>
        <w:t>X. En los demás casos en que la improcedencia resulte de alguna disposición de esta Ley o de cualquiera otra de naturaleza fiscal o administrativa.</w:t>
      </w:r>
    </w:p>
  </w:footnote>
  <w:footnote w:id="7">
    <w:p w14:paraId="03182CDA" w14:textId="3716ACD1" w:rsidR="00F77C6E" w:rsidRPr="00F77C6E" w:rsidRDefault="00F77C6E" w:rsidP="00F77C6E">
      <w:pPr>
        <w:pStyle w:val="Textonotapie"/>
        <w:jc w:val="both"/>
        <w:rPr>
          <w:rFonts w:ascii="Arial" w:hAnsi="Arial" w:cs="Arial"/>
          <w:i/>
        </w:rPr>
      </w:pPr>
      <w:r w:rsidRPr="00F77C6E">
        <w:rPr>
          <w:rStyle w:val="Refdenotaalpie"/>
          <w:rFonts w:ascii="Arial" w:hAnsi="Arial" w:cs="Arial"/>
          <w:i/>
        </w:rPr>
        <w:footnoteRef/>
      </w:r>
      <w:r w:rsidRPr="00F77C6E">
        <w:rPr>
          <w:rFonts w:ascii="Arial" w:hAnsi="Arial" w:cs="Arial"/>
          <w:i/>
        </w:rPr>
        <w:t xml:space="preserve"> “</w:t>
      </w:r>
      <w:r w:rsidRPr="00F77C6E">
        <w:rPr>
          <w:rFonts w:ascii="Arial" w:hAnsi="Arial" w:cs="Arial"/>
          <w:b/>
          <w:i/>
        </w:rPr>
        <w:t>ARTÍCULO 162.-</w:t>
      </w:r>
      <w:r w:rsidRPr="00F77C6E">
        <w:rPr>
          <w:rFonts w:ascii="Arial" w:hAnsi="Arial" w:cs="Arial"/>
          <w:i/>
        </w:rPr>
        <w:t xml:space="preserve"> Procede el sobreseimiento del juicio:</w:t>
      </w:r>
    </w:p>
    <w:p w14:paraId="6D9AC83E" w14:textId="583918C7" w:rsidR="00F77C6E" w:rsidRPr="00F77C6E" w:rsidRDefault="00F77C6E" w:rsidP="00F77C6E">
      <w:pPr>
        <w:pStyle w:val="Textonotapie"/>
        <w:jc w:val="both"/>
        <w:rPr>
          <w:rFonts w:ascii="Arial" w:hAnsi="Arial" w:cs="Arial"/>
          <w:i/>
        </w:rPr>
      </w:pPr>
      <w:r w:rsidRPr="00F77C6E">
        <w:rPr>
          <w:rFonts w:ascii="Arial" w:hAnsi="Arial" w:cs="Arial"/>
          <w:i/>
        </w:rPr>
        <w:t>VI. En los demás casos en los que por disposición legal exista impedimento para emitir resoluciones en cuanto al fondo;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0556683"/>
      <w:docPartObj>
        <w:docPartGallery w:val="Page Numbers (Top of Page)"/>
        <w:docPartUnique/>
      </w:docPartObj>
    </w:sdtPr>
    <w:sdtEndPr/>
    <w:sdtContent>
      <w:p w14:paraId="3BD03D80" w14:textId="163FFD65" w:rsidR="003C3183" w:rsidRDefault="003C3183">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61312" behindDoc="0" locked="0" layoutInCell="1" allowOverlap="1" wp14:anchorId="7E4D2DD9" wp14:editId="6A8F0612">
              <wp:simplePos x="0" y="0"/>
              <wp:positionH relativeFrom="column">
                <wp:posOffset>99695</wp:posOffset>
              </wp:positionH>
              <wp:positionV relativeFrom="paragraph">
                <wp:posOffset>-362585</wp:posOffset>
              </wp:positionV>
              <wp:extent cx="2495550" cy="63119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C8588B" w:rsidRPr="00C8588B">
          <w:rPr>
            <w:noProof/>
            <w:lang w:val="es-ES"/>
          </w:rPr>
          <w:t>8</w:t>
        </w:r>
        <w:r>
          <w:fldChar w:fldCharType="end"/>
        </w:r>
      </w:p>
    </w:sdtContent>
  </w:sdt>
  <w:p w14:paraId="6DE680F6" w14:textId="77777777" w:rsidR="003C3183" w:rsidRDefault="003C3183">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5701833"/>
      <w:docPartObj>
        <w:docPartGallery w:val="Page Numbers (Top of Page)"/>
        <w:docPartUnique/>
      </w:docPartObj>
    </w:sdtPr>
    <w:sdtEndPr/>
    <w:sdtContent>
      <w:p w14:paraId="43039DC9" w14:textId="6F96E503" w:rsidR="003C3183" w:rsidRDefault="003C3183">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9264" behindDoc="0" locked="0" layoutInCell="1" allowOverlap="1" wp14:anchorId="1E5F3248" wp14:editId="325777A3">
              <wp:simplePos x="0" y="0"/>
              <wp:positionH relativeFrom="column">
                <wp:posOffset>-803275</wp:posOffset>
              </wp:positionH>
              <wp:positionV relativeFrom="paragraph">
                <wp:posOffset>-360045</wp:posOffset>
              </wp:positionV>
              <wp:extent cx="2495550" cy="63119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C8588B" w:rsidRPr="00C8588B">
          <w:rPr>
            <w:noProof/>
            <w:lang w:val="es-ES"/>
          </w:rPr>
          <w:t>1</w:t>
        </w:r>
        <w:r>
          <w:fldChar w:fldCharType="end"/>
        </w:r>
      </w:p>
    </w:sdtContent>
  </w:sdt>
  <w:p w14:paraId="703CC1EE" w14:textId="42E09812" w:rsidR="003C3183" w:rsidRDefault="003C3183">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57218"/>
    <w:multiLevelType w:val="hybridMultilevel"/>
    <w:tmpl w:val="5C26B46C"/>
    <w:lvl w:ilvl="0" w:tplc="5ECE84A6">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15:restartNumberingAfterBreak="0">
    <w:nsid w:val="0F0D28F7"/>
    <w:multiLevelType w:val="hybridMultilevel"/>
    <w:tmpl w:val="EF8C80B0"/>
    <w:lvl w:ilvl="0" w:tplc="3528CD14">
      <w:start w:val="73"/>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11551368"/>
    <w:multiLevelType w:val="hybridMultilevel"/>
    <w:tmpl w:val="6BC84D7A"/>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 w15:restartNumberingAfterBreak="0">
    <w:nsid w:val="15812E84"/>
    <w:multiLevelType w:val="hybridMultilevel"/>
    <w:tmpl w:val="29D41C9C"/>
    <w:lvl w:ilvl="0" w:tplc="9F74A568">
      <w:start w:val="1"/>
      <w:numFmt w:val="decimal"/>
      <w:lvlText w:val="%1."/>
      <w:lvlJc w:val="left"/>
      <w:pPr>
        <w:ind w:left="927" w:hanging="360"/>
      </w:pPr>
      <w:rPr>
        <w:rFonts w:eastAsia="Times New Roman"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5"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15:restartNumberingAfterBreak="0">
    <w:nsid w:val="276927A2"/>
    <w:multiLevelType w:val="hybridMultilevel"/>
    <w:tmpl w:val="519420F6"/>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8"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2BB5027D"/>
    <w:multiLevelType w:val="hybridMultilevel"/>
    <w:tmpl w:val="356CF578"/>
    <w:lvl w:ilvl="0" w:tplc="A2A070C2">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3246712C"/>
    <w:multiLevelType w:val="hybridMultilevel"/>
    <w:tmpl w:val="6BCA9104"/>
    <w:lvl w:ilvl="0" w:tplc="6FB62CEA">
      <w:start w:val="1"/>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15:restartNumberingAfterBreak="0">
    <w:nsid w:val="45F10394"/>
    <w:multiLevelType w:val="hybridMultilevel"/>
    <w:tmpl w:val="58D8D954"/>
    <w:lvl w:ilvl="0" w:tplc="1AF4671A">
      <w:start w:val="1"/>
      <w:numFmt w:val="decimal"/>
      <w:lvlText w:val="%1."/>
      <w:lvlJc w:val="left"/>
      <w:pPr>
        <w:ind w:left="927" w:hanging="360"/>
      </w:pPr>
      <w:rPr>
        <w:rFonts w:hint="default"/>
        <w:sz w:val="26"/>
        <w:szCs w:val="26"/>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15:restartNumberingAfterBreak="0">
    <w:nsid w:val="51F8554B"/>
    <w:multiLevelType w:val="hybridMultilevel"/>
    <w:tmpl w:val="D422A2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6" w15:restartNumberingAfterBreak="0">
    <w:nsid w:val="533B586F"/>
    <w:multiLevelType w:val="hybridMultilevel"/>
    <w:tmpl w:val="8CC6FE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7"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8"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9" w15:restartNumberingAfterBreak="0">
    <w:nsid w:val="73E7292B"/>
    <w:multiLevelType w:val="hybridMultilevel"/>
    <w:tmpl w:val="FDFE9FE8"/>
    <w:lvl w:ilvl="0" w:tplc="FF26ED58">
      <w:start w:val="1"/>
      <w:numFmt w:val="decimal"/>
      <w:lvlText w:val="%1."/>
      <w:lvlJc w:val="left"/>
      <w:pPr>
        <w:ind w:left="1494" w:hanging="360"/>
      </w:pPr>
      <w:rPr>
        <w:rFonts w:eastAsia="Arial" w:hint="default"/>
        <w:b/>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0"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791A335C"/>
    <w:multiLevelType w:val="hybridMultilevel"/>
    <w:tmpl w:val="C658C516"/>
    <w:lvl w:ilvl="0" w:tplc="D078258C">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2" w15:restartNumberingAfterBreak="0">
    <w:nsid w:val="7EA96F35"/>
    <w:multiLevelType w:val="hybridMultilevel"/>
    <w:tmpl w:val="9D1E072C"/>
    <w:lvl w:ilvl="0" w:tplc="54C699E0">
      <w:start w:val="5"/>
      <w:numFmt w:val="decimal"/>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abstractNumId w:val="11"/>
  </w:num>
  <w:num w:numId="2">
    <w:abstractNumId w:val="14"/>
  </w:num>
  <w:num w:numId="3">
    <w:abstractNumId w:val="20"/>
  </w:num>
  <w:num w:numId="4">
    <w:abstractNumId w:val="8"/>
  </w:num>
  <w:num w:numId="5">
    <w:abstractNumId w:val="17"/>
  </w:num>
  <w:num w:numId="6">
    <w:abstractNumId w:val="10"/>
  </w:num>
  <w:num w:numId="7">
    <w:abstractNumId w:val="18"/>
  </w:num>
  <w:num w:numId="8">
    <w:abstractNumId w:val="5"/>
  </w:num>
  <w:num w:numId="9">
    <w:abstractNumId w:val="6"/>
  </w:num>
  <w:num w:numId="10">
    <w:abstractNumId w:val="4"/>
  </w:num>
  <w:num w:numId="11">
    <w:abstractNumId w:val="3"/>
  </w:num>
  <w:num w:numId="12">
    <w:abstractNumId w:val="12"/>
  </w:num>
  <w:num w:numId="13">
    <w:abstractNumId w:val="15"/>
  </w:num>
  <w:num w:numId="14">
    <w:abstractNumId w:val="9"/>
  </w:num>
  <w:num w:numId="15">
    <w:abstractNumId w:val="1"/>
  </w:num>
  <w:num w:numId="16">
    <w:abstractNumId w:val="13"/>
  </w:num>
  <w:num w:numId="17">
    <w:abstractNumId w:val="16"/>
  </w:num>
  <w:num w:numId="18">
    <w:abstractNumId w:val="2"/>
  </w:num>
  <w:num w:numId="19">
    <w:abstractNumId w:val="21"/>
  </w:num>
  <w:num w:numId="20">
    <w:abstractNumId w:val="22"/>
  </w:num>
  <w:num w:numId="21">
    <w:abstractNumId w:val="7"/>
  </w:num>
  <w:num w:numId="22">
    <w:abstractNumId w:val="19"/>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6" w:nlCheck="1" w:checkStyle="1"/>
  <w:activeWritingStyle w:appName="MSWord" w:lang="es-MX" w:vendorID="64" w:dllVersion="131078" w:nlCheck="1" w:checkStyle="0"/>
  <w:activeWritingStyle w:appName="MSWord" w:lang="es-ES" w:vendorID="64" w:dllVersion="131078" w:nlCheck="1" w:checkStyle="1"/>
  <w:activeWritingStyle w:appName="MSWord" w:lang="es-ES_tradnl" w:vendorID="64" w:dllVersion="131078" w:nlCheck="1" w:checkStyle="0"/>
  <w:proofState w:spelling="clean" w:grammar="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9E3"/>
    <w:rsid w:val="000029A3"/>
    <w:rsid w:val="00004A09"/>
    <w:rsid w:val="000066B4"/>
    <w:rsid w:val="0000716D"/>
    <w:rsid w:val="00007750"/>
    <w:rsid w:val="00010FF4"/>
    <w:rsid w:val="00012F54"/>
    <w:rsid w:val="00012FB2"/>
    <w:rsid w:val="0001384A"/>
    <w:rsid w:val="00015085"/>
    <w:rsid w:val="00015A4E"/>
    <w:rsid w:val="00016847"/>
    <w:rsid w:val="000203B2"/>
    <w:rsid w:val="00021165"/>
    <w:rsid w:val="00022009"/>
    <w:rsid w:val="00022D0A"/>
    <w:rsid w:val="00023E0F"/>
    <w:rsid w:val="00023F66"/>
    <w:rsid w:val="00024B09"/>
    <w:rsid w:val="0002521A"/>
    <w:rsid w:val="00026BB2"/>
    <w:rsid w:val="00026F4A"/>
    <w:rsid w:val="000272BD"/>
    <w:rsid w:val="00027A22"/>
    <w:rsid w:val="00030491"/>
    <w:rsid w:val="00031C21"/>
    <w:rsid w:val="00032827"/>
    <w:rsid w:val="000337D1"/>
    <w:rsid w:val="00035E01"/>
    <w:rsid w:val="000363E1"/>
    <w:rsid w:val="00036966"/>
    <w:rsid w:val="00036A0C"/>
    <w:rsid w:val="000400D4"/>
    <w:rsid w:val="000426C9"/>
    <w:rsid w:val="000431D9"/>
    <w:rsid w:val="00043748"/>
    <w:rsid w:val="00044C65"/>
    <w:rsid w:val="00045E11"/>
    <w:rsid w:val="000463EA"/>
    <w:rsid w:val="000504AB"/>
    <w:rsid w:val="00051177"/>
    <w:rsid w:val="0005145D"/>
    <w:rsid w:val="0005415A"/>
    <w:rsid w:val="00055C88"/>
    <w:rsid w:val="00057B7A"/>
    <w:rsid w:val="00060198"/>
    <w:rsid w:val="000606F7"/>
    <w:rsid w:val="00064AC2"/>
    <w:rsid w:val="000662B7"/>
    <w:rsid w:val="00070605"/>
    <w:rsid w:val="00075A85"/>
    <w:rsid w:val="00076B04"/>
    <w:rsid w:val="000809C3"/>
    <w:rsid w:val="00083AB0"/>
    <w:rsid w:val="00086653"/>
    <w:rsid w:val="00090D04"/>
    <w:rsid w:val="00092E1F"/>
    <w:rsid w:val="00093A8B"/>
    <w:rsid w:val="00094C52"/>
    <w:rsid w:val="00094E83"/>
    <w:rsid w:val="000951F5"/>
    <w:rsid w:val="00096FC9"/>
    <w:rsid w:val="0009786A"/>
    <w:rsid w:val="000A003F"/>
    <w:rsid w:val="000A076C"/>
    <w:rsid w:val="000A25F3"/>
    <w:rsid w:val="000A2814"/>
    <w:rsid w:val="000A2A86"/>
    <w:rsid w:val="000A3369"/>
    <w:rsid w:val="000A4C89"/>
    <w:rsid w:val="000A5644"/>
    <w:rsid w:val="000A5C47"/>
    <w:rsid w:val="000A5C7A"/>
    <w:rsid w:val="000A7EB6"/>
    <w:rsid w:val="000B149F"/>
    <w:rsid w:val="000B1C0B"/>
    <w:rsid w:val="000B426C"/>
    <w:rsid w:val="000B48CB"/>
    <w:rsid w:val="000B4A0F"/>
    <w:rsid w:val="000B522E"/>
    <w:rsid w:val="000B52EA"/>
    <w:rsid w:val="000B6196"/>
    <w:rsid w:val="000C1184"/>
    <w:rsid w:val="000C14B9"/>
    <w:rsid w:val="000C35D8"/>
    <w:rsid w:val="000C3D4D"/>
    <w:rsid w:val="000C5EA0"/>
    <w:rsid w:val="000C6172"/>
    <w:rsid w:val="000C67C3"/>
    <w:rsid w:val="000C6FAD"/>
    <w:rsid w:val="000C7EB2"/>
    <w:rsid w:val="000D1115"/>
    <w:rsid w:val="000D1520"/>
    <w:rsid w:val="000D23FD"/>
    <w:rsid w:val="000D43D4"/>
    <w:rsid w:val="000D6A96"/>
    <w:rsid w:val="000D6EB7"/>
    <w:rsid w:val="000D730C"/>
    <w:rsid w:val="000E05B1"/>
    <w:rsid w:val="000E1601"/>
    <w:rsid w:val="000E2FD3"/>
    <w:rsid w:val="000E4994"/>
    <w:rsid w:val="000E60C5"/>
    <w:rsid w:val="000E728E"/>
    <w:rsid w:val="000F22D4"/>
    <w:rsid w:val="000F31C8"/>
    <w:rsid w:val="000F39BF"/>
    <w:rsid w:val="000F4860"/>
    <w:rsid w:val="000F4D99"/>
    <w:rsid w:val="000F7F12"/>
    <w:rsid w:val="001009AB"/>
    <w:rsid w:val="00100A21"/>
    <w:rsid w:val="00100BF6"/>
    <w:rsid w:val="00101208"/>
    <w:rsid w:val="00101601"/>
    <w:rsid w:val="00102315"/>
    <w:rsid w:val="00103B07"/>
    <w:rsid w:val="00106C37"/>
    <w:rsid w:val="001077A3"/>
    <w:rsid w:val="00107A9B"/>
    <w:rsid w:val="00107C97"/>
    <w:rsid w:val="00112E4C"/>
    <w:rsid w:val="00115274"/>
    <w:rsid w:val="00115400"/>
    <w:rsid w:val="00115987"/>
    <w:rsid w:val="00116089"/>
    <w:rsid w:val="001212AF"/>
    <w:rsid w:val="0012201E"/>
    <w:rsid w:val="0012203A"/>
    <w:rsid w:val="00123575"/>
    <w:rsid w:val="001246F3"/>
    <w:rsid w:val="00125D68"/>
    <w:rsid w:val="00125DC6"/>
    <w:rsid w:val="00127566"/>
    <w:rsid w:val="001275B8"/>
    <w:rsid w:val="00131EDE"/>
    <w:rsid w:val="00132658"/>
    <w:rsid w:val="001337D0"/>
    <w:rsid w:val="00134142"/>
    <w:rsid w:val="001350AA"/>
    <w:rsid w:val="001352D8"/>
    <w:rsid w:val="0013532F"/>
    <w:rsid w:val="001356A7"/>
    <w:rsid w:val="0013765E"/>
    <w:rsid w:val="00140805"/>
    <w:rsid w:val="0014099C"/>
    <w:rsid w:val="001412D9"/>
    <w:rsid w:val="00141E3E"/>
    <w:rsid w:val="00144110"/>
    <w:rsid w:val="00145DE8"/>
    <w:rsid w:val="001510C0"/>
    <w:rsid w:val="00151127"/>
    <w:rsid w:val="0015148F"/>
    <w:rsid w:val="001514E4"/>
    <w:rsid w:val="0015175F"/>
    <w:rsid w:val="00153004"/>
    <w:rsid w:val="00155F12"/>
    <w:rsid w:val="0016023B"/>
    <w:rsid w:val="001604C8"/>
    <w:rsid w:val="00161E06"/>
    <w:rsid w:val="001628B3"/>
    <w:rsid w:val="00163799"/>
    <w:rsid w:val="001658D6"/>
    <w:rsid w:val="00166E0B"/>
    <w:rsid w:val="0016783D"/>
    <w:rsid w:val="0017009A"/>
    <w:rsid w:val="00170B83"/>
    <w:rsid w:val="0017704F"/>
    <w:rsid w:val="00177478"/>
    <w:rsid w:val="001776F9"/>
    <w:rsid w:val="00181533"/>
    <w:rsid w:val="001824EB"/>
    <w:rsid w:val="00182786"/>
    <w:rsid w:val="00182F11"/>
    <w:rsid w:val="00184940"/>
    <w:rsid w:val="00185033"/>
    <w:rsid w:val="001878F3"/>
    <w:rsid w:val="00190EE6"/>
    <w:rsid w:val="001915E8"/>
    <w:rsid w:val="0019199C"/>
    <w:rsid w:val="00192276"/>
    <w:rsid w:val="00192D4C"/>
    <w:rsid w:val="00193860"/>
    <w:rsid w:val="00195765"/>
    <w:rsid w:val="00196279"/>
    <w:rsid w:val="001974C9"/>
    <w:rsid w:val="001978F7"/>
    <w:rsid w:val="00197D6D"/>
    <w:rsid w:val="001A0573"/>
    <w:rsid w:val="001A14DE"/>
    <w:rsid w:val="001A16AA"/>
    <w:rsid w:val="001A1FE9"/>
    <w:rsid w:val="001A2788"/>
    <w:rsid w:val="001A2F7B"/>
    <w:rsid w:val="001A3AAC"/>
    <w:rsid w:val="001A4D22"/>
    <w:rsid w:val="001A4DB9"/>
    <w:rsid w:val="001A6F21"/>
    <w:rsid w:val="001A74A0"/>
    <w:rsid w:val="001B0663"/>
    <w:rsid w:val="001B1373"/>
    <w:rsid w:val="001B13C2"/>
    <w:rsid w:val="001B3711"/>
    <w:rsid w:val="001B3A76"/>
    <w:rsid w:val="001B4CFD"/>
    <w:rsid w:val="001B5DC7"/>
    <w:rsid w:val="001B77BA"/>
    <w:rsid w:val="001C0539"/>
    <w:rsid w:val="001C0F76"/>
    <w:rsid w:val="001C3689"/>
    <w:rsid w:val="001C4D66"/>
    <w:rsid w:val="001C505A"/>
    <w:rsid w:val="001C54B4"/>
    <w:rsid w:val="001C6514"/>
    <w:rsid w:val="001D267C"/>
    <w:rsid w:val="001D3740"/>
    <w:rsid w:val="001D3A36"/>
    <w:rsid w:val="001D4A72"/>
    <w:rsid w:val="001D6D8A"/>
    <w:rsid w:val="001E054B"/>
    <w:rsid w:val="001E1A1B"/>
    <w:rsid w:val="001E49C1"/>
    <w:rsid w:val="001E4A0B"/>
    <w:rsid w:val="001E5543"/>
    <w:rsid w:val="001F28A5"/>
    <w:rsid w:val="001F2FF9"/>
    <w:rsid w:val="001F31F1"/>
    <w:rsid w:val="001F4905"/>
    <w:rsid w:val="001F5A9D"/>
    <w:rsid w:val="001F7521"/>
    <w:rsid w:val="001F79C0"/>
    <w:rsid w:val="0020106B"/>
    <w:rsid w:val="00203B91"/>
    <w:rsid w:val="0020453C"/>
    <w:rsid w:val="0020517C"/>
    <w:rsid w:val="002064FE"/>
    <w:rsid w:val="00206AF9"/>
    <w:rsid w:val="0020764C"/>
    <w:rsid w:val="002119B0"/>
    <w:rsid w:val="00214024"/>
    <w:rsid w:val="00214E4D"/>
    <w:rsid w:val="00215C5C"/>
    <w:rsid w:val="002161AA"/>
    <w:rsid w:val="002175BF"/>
    <w:rsid w:val="0022083F"/>
    <w:rsid w:val="00220F2F"/>
    <w:rsid w:val="0022127C"/>
    <w:rsid w:val="00221CC8"/>
    <w:rsid w:val="002257D3"/>
    <w:rsid w:val="00226128"/>
    <w:rsid w:val="00230C55"/>
    <w:rsid w:val="00230E4C"/>
    <w:rsid w:val="002318D5"/>
    <w:rsid w:val="00232A48"/>
    <w:rsid w:val="00232AB6"/>
    <w:rsid w:val="00233486"/>
    <w:rsid w:val="00233ACB"/>
    <w:rsid w:val="00234E76"/>
    <w:rsid w:val="00235538"/>
    <w:rsid w:val="00240B34"/>
    <w:rsid w:val="00240C50"/>
    <w:rsid w:val="002417AF"/>
    <w:rsid w:val="002419CF"/>
    <w:rsid w:val="002432AA"/>
    <w:rsid w:val="00244364"/>
    <w:rsid w:val="00245075"/>
    <w:rsid w:val="00251577"/>
    <w:rsid w:val="002519E7"/>
    <w:rsid w:val="00252425"/>
    <w:rsid w:val="0025245F"/>
    <w:rsid w:val="002524BD"/>
    <w:rsid w:val="00252E0F"/>
    <w:rsid w:val="00254021"/>
    <w:rsid w:val="0025734C"/>
    <w:rsid w:val="00263D95"/>
    <w:rsid w:val="00265704"/>
    <w:rsid w:val="00267C69"/>
    <w:rsid w:val="0027164D"/>
    <w:rsid w:val="0027381E"/>
    <w:rsid w:val="00273FAA"/>
    <w:rsid w:val="002744FF"/>
    <w:rsid w:val="002747AF"/>
    <w:rsid w:val="00274E07"/>
    <w:rsid w:val="00275623"/>
    <w:rsid w:val="0027572E"/>
    <w:rsid w:val="00275F15"/>
    <w:rsid w:val="0027767F"/>
    <w:rsid w:val="00280E8D"/>
    <w:rsid w:val="0028174D"/>
    <w:rsid w:val="0028475A"/>
    <w:rsid w:val="00284A85"/>
    <w:rsid w:val="00285699"/>
    <w:rsid w:val="00286C07"/>
    <w:rsid w:val="00290314"/>
    <w:rsid w:val="002914F2"/>
    <w:rsid w:val="00292090"/>
    <w:rsid w:val="00292144"/>
    <w:rsid w:val="00292797"/>
    <w:rsid w:val="00295133"/>
    <w:rsid w:val="00296314"/>
    <w:rsid w:val="00296A0F"/>
    <w:rsid w:val="002A2B54"/>
    <w:rsid w:val="002A3075"/>
    <w:rsid w:val="002A3806"/>
    <w:rsid w:val="002A59B5"/>
    <w:rsid w:val="002A6281"/>
    <w:rsid w:val="002A7FE6"/>
    <w:rsid w:val="002B081C"/>
    <w:rsid w:val="002B197F"/>
    <w:rsid w:val="002B1C23"/>
    <w:rsid w:val="002B245A"/>
    <w:rsid w:val="002B2700"/>
    <w:rsid w:val="002B2C0E"/>
    <w:rsid w:val="002B52BC"/>
    <w:rsid w:val="002B5D36"/>
    <w:rsid w:val="002C096F"/>
    <w:rsid w:val="002C0FD7"/>
    <w:rsid w:val="002C1B12"/>
    <w:rsid w:val="002C2370"/>
    <w:rsid w:val="002C2874"/>
    <w:rsid w:val="002C2EE5"/>
    <w:rsid w:val="002C48D3"/>
    <w:rsid w:val="002C4C27"/>
    <w:rsid w:val="002C501F"/>
    <w:rsid w:val="002D0236"/>
    <w:rsid w:val="002D1F19"/>
    <w:rsid w:val="002D696F"/>
    <w:rsid w:val="002D794E"/>
    <w:rsid w:val="002E0F64"/>
    <w:rsid w:val="002E1756"/>
    <w:rsid w:val="002E19D5"/>
    <w:rsid w:val="002E2170"/>
    <w:rsid w:val="002E49EA"/>
    <w:rsid w:val="002E51ED"/>
    <w:rsid w:val="002E6A31"/>
    <w:rsid w:val="002F02FB"/>
    <w:rsid w:val="002F08AA"/>
    <w:rsid w:val="002F0F70"/>
    <w:rsid w:val="002F2F88"/>
    <w:rsid w:val="002F4A47"/>
    <w:rsid w:val="002F62ED"/>
    <w:rsid w:val="002F6B59"/>
    <w:rsid w:val="002F71C8"/>
    <w:rsid w:val="00300882"/>
    <w:rsid w:val="00301470"/>
    <w:rsid w:val="003039BE"/>
    <w:rsid w:val="00304B89"/>
    <w:rsid w:val="00304F2A"/>
    <w:rsid w:val="003054D8"/>
    <w:rsid w:val="003056FB"/>
    <w:rsid w:val="003057ED"/>
    <w:rsid w:val="00307C60"/>
    <w:rsid w:val="00310690"/>
    <w:rsid w:val="0031131E"/>
    <w:rsid w:val="003119B9"/>
    <w:rsid w:val="00312248"/>
    <w:rsid w:val="00312C45"/>
    <w:rsid w:val="00313126"/>
    <w:rsid w:val="00314C35"/>
    <w:rsid w:val="0031715B"/>
    <w:rsid w:val="003173F3"/>
    <w:rsid w:val="0032516A"/>
    <w:rsid w:val="003272FF"/>
    <w:rsid w:val="00327322"/>
    <w:rsid w:val="00327ABE"/>
    <w:rsid w:val="00330516"/>
    <w:rsid w:val="0033075F"/>
    <w:rsid w:val="00330E66"/>
    <w:rsid w:val="00331255"/>
    <w:rsid w:val="003337E5"/>
    <w:rsid w:val="00334E8F"/>
    <w:rsid w:val="00335E07"/>
    <w:rsid w:val="003363CD"/>
    <w:rsid w:val="00337745"/>
    <w:rsid w:val="0034010C"/>
    <w:rsid w:val="0034140C"/>
    <w:rsid w:val="00343014"/>
    <w:rsid w:val="00345708"/>
    <w:rsid w:val="00346EA0"/>
    <w:rsid w:val="00347C32"/>
    <w:rsid w:val="00350309"/>
    <w:rsid w:val="00350413"/>
    <w:rsid w:val="00351EF2"/>
    <w:rsid w:val="00352A96"/>
    <w:rsid w:val="0035344A"/>
    <w:rsid w:val="003535ED"/>
    <w:rsid w:val="0035374B"/>
    <w:rsid w:val="00354B88"/>
    <w:rsid w:val="0035585B"/>
    <w:rsid w:val="00356717"/>
    <w:rsid w:val="003569E3"/>
    <w:rsid w:val="003620DA"/>
    <w:rsid w:val="00363EFF"/>
    <w:rsid w:val="0036421E"/>
    <w:rsid w:val="00364AFA"/>
    <w:rsid w:val="00370E42"/>
    <w:rsid w:val="00371394"/>
    <w:rsid w:val="00371465"/>
    <w:rsid w:val="003721BC"/>
    <w:rsid w:val="00374B30"/>
    <w:rsid w:val="00375072"/>
    <w:rsid w:val="00375671"/>
    <w:rsid w:val="00375C9A"/>
    <w:rsid w:val="00376D3E"/>
    <w:rsid w:val="003775C1"/>
    <w:rsid w:val="003778A9"/>
    <w:rsid w:val="00377B5E"/>
    <w:rsid w:val="00380B47"/>
    <w:rsid w:val="003849B2"/>
    <w:rsid w:val="00387930"/>
    <w:rsid w:val="00387B42"/>
    <w:rsid w:val="00387B93"/>
    <w:rsid w:val="003905EF"/>
    <w:rsid w:val="0039133D"/>
    <w:rsid w:val="0039203D"/>
    <w:rsid w:val="00392476"/>
    <w:rsid w:val="0039553C"/>
    <w:rsid w:val="003957B9"/>
    <w:rsid w:val="00396C5D"/>
    <w:rsid w:val="00396CF4"/>
    <w:rsid w:val="00396F45"/>
    <w:rsid w:val="00397D65"/>
    <w:rsid w:val="003A1098"/>
    <w:rsid w:val="003A1210"/>
    <w:rsid w:val="003A1FA2"/>
    <w:rsid w:val="003A36D0"/>
    <w:rsid w:val="003A4498"/>
    <w:rsid w:val="003A4813"/>
    <w:rsid w:val="003A568C"/>
    <w:rsid w:val="003A58AB"/>
    <w:rsid w:val="003A616F"/>
    <w:rsid w:val="003A66BF"/>
    <w:rsid w:val="003B1245"/>
    <w:rsid w:val="003B457A"/>
    <w:rsid w:val="003B4C32"/>
    <w:rsid w:val="003B5A3A"/>
    <w:rsid w:val="003C017E"/>
    <w:rsid w:val="003C1032"/>
    <w:rsid w:val="003C27E4"/>
    <w:rsid w:val="003C2967"/>
    <w:rsid w:val="003C2EFA"/>
    <w:rsid w:val="003C3183"/>
    <w:rsid w:val="003C37D1"/>
    <w:rsid w:val="003C3CAD"/>
    <w:rsid w:val="003C4D97"/>
    <w:rsid w:val="003C6BA7"/>
    <w:rsid w:val="003C6C0A"/>
    <w:rsid w:val="003C709B"/>
    <w:rsid w:val="003C797E"/>
    <w:rsid w:val="003C7C99"/>
    <w:rsid w:val="003D2D38"/>
    <w:rsid w:val="003D38DE"/>
    <w:rsid w:val="003D39C4"/>
    <w:rsid w:val="003D5F62"/>
    <w:rsid w:val="003D64AE"/>
    <w:rsid w:val="003D6C41"/>
    <w:rsid w:val="003E0CBC"/>
    <w:rsid w:val="003E127B"/>
    <w:rsid w:val="003E3CFA"/>
    <w:rsid w:val="003E5FB0"/>
    <w:rsid w:val="003E65D9"/>
    <w:rsid w:val="003E696C"/>
    <w:rsid w:val="003E727C"/>
    <w:rsid w:val="003F065E"/>
    <w:rsid w:val="003F1272"/>
    <w:rsid w:val="003F2C6F"/>
    <w:rsid w:val="003F2E0D"/>
    <w:rsid w:val="003F318A"/>
    <w:rsid w:val="003F38F5"/>
    <w:rsid w:val="003F44D9"/>
    <w:rsid w:val="003F6F05"/>
    <w:rsid w:val="00401323"/>
    <w:rsid w:val="004018A4"/>
    <w:rsid w:val="00402287"/>
    <w:rsid w:val="004037F2"/>
    <w:rsid w:val="00403938"/>
    <w:rsid w:val="0040395C"/>
    <w:rsid w:val="0040451D"/>
    <w:rsid w:val="004107AC"/>
    <w:rsid w:val="00410B01"/>
    <w:rsid w:val="004111AF"/>
    <w:rsid w:val="00411671"/>
    <w:rsid w:val="00411AB4"/>
    <w:rsid w:val="00414886"/>
    <w:rsid w:val="00414AF5"/>
    <w:rsid w:val="00414E9B"/>
    <w:rsid w:val="0041568C"/>
    <w:rsid w:val="004158E6"/>
    <w:rsid w:val="00421D49"/>
    <w:rsid w:val="00421E9B"/>
    <w:rsid w:val="004223B7"/>
    <w:rsid w:val="0042320A"/>
    <w:rsid w:val="00423C8C"/>
    <w:rsid w:val="00425036"/>
    <w:rsid w:val="00426D1E"/>
    <w:rsid w:val="00426D28"/>
    <w:rsid w:val="00426E11"/>
    <w:rsid w:val="00427278"/>
    <w:rsid w:val="00427C97"/>
    <w:rsid w:val="004301EB"/>
    <w:rsid w:val="00430B1C"/>
    <w:rsid w:val="0043159F"/>
    <w:rsid w:val="00432832"/>
    <w:rsid w:val="00434197"/>
    <w:rsid w:val="00434D22"/>
    <w:rsid w:val="00434DA8"/>
    <w:rsid w:val="0043687D"/>
    <w:rsid w:val="00440813"/>
    <w:rsid w:val="00440BA2"/>
    <w:rsid w:val="00442558"/>
    <w:rsid w:val="00443701"/>
    <w:rsid w:val="00444C6D"/>
    <w:rsid w:val="00445B88"/>
    <w:rsid w:val="00446691"/>
    <w:rsid w:val="00446701"/>
    <w:rsid w:val="004471F8"/>
    <w:rsid w:val="0045002E"/>
    <w:rsid w:val="00450F79"/>
    <w:rsid w:val="00451061"/>
    <w:rsid w:val="00451A91"/>
    <w:rsid w:val="00451D96"/>
    <w:rsid w:val="00452383"/>
    <w:rsid w:val="004530CE"/>
    <w:rsid w:val="00454871"/>
    <w:rsid w:val="00454F38"/>
    <w:rsid w:val="00455601"/>
    <w:rsid w:val="00455F10"/>
    <w:rsid w:val="0045611E"/>
    <w:rsid w:val="00460CAD"/>
    <w:rsid w:val="00461A98"/>
    <w:rsid w:val="00461D48"/>
    <w:rsid w:val="00464066"/>
    <w:rsid w:val="004658F8"/>
    <w:rsid w:val="004660BC"/>
    <w:rsid w:val="00466AFA"/>
    <w:rsid w:val="00471718"/>
    <w:rsid w:val="00471CD3"/>
    <w:rsid w:val="00471CEB"/>
    <w:rsid w:val="004720BB"/>
    <w:rsid w:val="004723BF"/>
    <w:rsid w:val="00481380"/>
    <w:rsid w:val="0048308A"/>
    <w:rsid w:val="00483BAD"/>
    <w:rsid w:val="00483C33"/>
    <w:rsid w:val="00484994"/>
    <w:rsid w:val="00485E2A"/>
    <w:rsid w:val="004865E5"/>
    <w:rsid w:val="00487F70"/>
    <w:rsid w:val="004901A3"/>
    <w:rsid w:val="004907B8"/>
    <w:rsid w:val="00492932"/>
    <w:rsid w:val="00492A55"/>
    <w:rsid w:val="0049367F"/>
    <w:rsid w:val="00493C88"/>
    <w:rsid w:val="004950D5"/>
    <w:rsid w:val="004952D7"/>
    <w:rsid w:val="00495303"/>
    <w:rsid w:val="004975BA"/>
    <w:rsid w:val="00497B08"/>
    <w:rsid w:val="004A0097"/>
    <w:rsid w:val="004A06DD"/>
    <w:rsid w:val="004A0EDA"/>
    <w:rsid w:val="004A1E32"/>
    <w:rsid w:val="004A23FF"/>
    <w:rsid w:val="004A3D3D"/>
    <w:rsid w:val="004A672B"/>
    <w:rsid w:val="004A6DB8"/>
    <w:rsid w:val="004B030F"/>
    <w:rsid w:val="004B0D7E"/>
    <w:rsid w:val="004B1477"/>
    <w:rsid w:val="004B2265"/>
    <w:rsid w:val="004B22DE"/>
    <w:rsid w:val="004B2E34"/>
    <w:rsid w:val="004B68F5"/>
    <w:rsid w:val="004B7904"/>
    <w:rsid w:val="004C0019"/>
    <w:rsid w:val="004C070D"/>
    <w:rsid w:val="004C1757"/>
    <w:rsid w:val="004C2614"/>
    <w:rsid w:val="004C3A80"/>
    <w:rsid w:val="004C46F3"/>
    <w:rsid w:val="004C4DF5"/>
    <w:rsid w:val="004C582E"/>
    <w:rsid w:val="004C6111"/>
    <w:rsid w:val="004D316E"/>
    <w:rsid w:val="004D3D4E"/>
    <w:rsid w:val="004D40B5"/>
    <w:rsid w:val="004D51BF"/>
    <w:rsid w:val="004D6BE1"/>
    <w:rsid w:val="004E0D6A"/>
    <w:rsid w:val="004E1EA0"/>
    <w:rsid w:val="004E22C7"/>
    <w:rsid w:val="004E3830"/>
    <w:rsid w:val="004E6EA5"/>
    <w:rsid w:val="004E7E85"/>
    <w:rsid w:val="004F149B"/>
    <w:rsid w:val="004F1C6F"/>
    <w:rsid w:val="004F1EED"/>
    <w:rsid w:val="004F202C"/>
    <w:rsid w:val="004F4B4D"/>
    <w:rsid w:val="004F5109"/>
    <w:rsid w:val="004F5EA4"/>
    <w:rsid w:val="00501CD2"/>
    <w:rsid w:val="00502859"/>
    <w:rsid w:val="00504B18"/>
    <w:rsid w:val="00504C8D"/>
    <w:rsid w:val="00504CD6"/>
    <w:rsid w:val="00506A85"/>
    <w:rsid w:val="00506E7D"/>
    <w:rsid w:val="0050709E"/>
    <w:rsid w:val="00510E7F"/>
    <w:rsid w:val="005117EA"/>
    <w:rsid w:val="00511877"/>
    <w:rsid w:val="00511EC3"/>
    <w:rsid w:val="00513137"/>
    <w:rsid w:val="00513631"/>
    <w:rsid w:val="00517932"/>
    <w:rsid w:val="005202AA"/>
    <w:rsid w:val="00521411"/>
    <w:rsid w:val="00521B5E"/>
    <w:rsid w:val="00522225"/>
    <w:rsid w:val="005222BD"/>
    <w:rsid w:val="00523C6A"/>
    <w:rsid w:val="00524334"/>
    <w:rsid w:val="005249F7"/>
    <w:rsid w:val="00524C59"/>
    <w:rsid w:val="00524C88"/>
    <w:rsid w:val="00525623"/>
    <w:rsid w:val="00525777"/>
    <w:rsid w:val="0052682C"/>
    <w:rsid w:val="005268BA"/>
    <w:rsid w:val="005277D3"/>
    <w:rsid w:val="00531385"/>
    <w:rsid w:val="00531F63"/>
    <w:rsid w:val="00533365"/>
    <w:rsid w:val="00533B89"/>
    <w:rsid w:val="0053425C"/>
    <w:rsid w:val="005359BA"/>
    <w:rsid w:val="00535D70"/>
    <w:rsid w:val="00537BAE"/>
    <w:rsid w:val="005402F1"/>
    <w:rsid w:val="005428ED"/>
    <w:rsid w:val="005446DC"/>
    <w:rsid w:val="005454DF"/>
    <w:rsid w:val="00546E77"/>
    <w:rsid w:val="00551613"/>
    <w:rsid w:val="00554D73"/>
    <w:rsid w:val="00554E36"/>
    <w:rsid w:val="00555D1C"/>
    <w:rsid w:val="0055660F"/>
    <w:rsid w:val="00556B8B"/>
    <w:rsid w:val="00557402"/>
    <w:rsid w:val="005579FF"/>
    <w:rsid w:val="005601A7"/>
    <w:rsid w:val="00560A5C"/>
    <w:rsid w:val="0056124F"/>
    <w:rsid w:val="00564CAA"/>
    <w:rsid w:val="00564CE2"/>
    <w:rsid w:val="0056513E"/>
    <w:rsid w:val="00566787"/>
    <w:rsid w:val="00571349"/>
    <w:rsid w:val="00571382"/>
    <w:rsid w:val="00571779"/>
    <w:rsid w:val="00571FEB"/>
    <w:rsid w:val="005738A2"/>
    <w:rsid w:val="00573D74"/>
    <w:rsid w:val="005749C1"/>
    <w:rsid w:val="00575514"/>
    <w:rsid w:val="005767FA"/>
    <w:rsid w:val="00580B33"/>
    <w:rsid w:val="005814B7"/>
    <w:rsid w:val="00581667"/>
    <w:rsid w:val="00582A31"/>
    <w:rsid w:val="005835BB"/>
    <w:rsid w:val="00583B55"/>
    <w:rsid w:val="00583E3A"/>
    <w:rsid w:val="0058415D"/>
    <w:rsid w:val="00584541"/>
    <w:rsid w:val="0058481F"/>
    <w:rsid w:val="0058547F"/>
    <w:rsid w:val="00590AE5"/>
    <w:rsid w:val="00591D82"/>
    <w:rsid w:val="00592098"/>
    <w:rsid w:val="0059353C"/>
    <w:rsid w:val="00595B96"/>
    <w:rsid w:val="00596348"/>
    <w:rsid w:val="005A1A86"/>
    <w:rsid w:val="005A1E73"/>
    <w:rsid w:val="005A2B09"/>
    <w:rsid w:val="005A2F42"/>
    <w:rsid w:val="005A3221"/>
    <w:rsid w:val="005A4A79"/>
    <w:rsid w:val="005A5A1F"/>
    <w:rsid w:val="005A63CC"/>
    <w:rsid w:val="005A6658"/>
    <w:rsid w:val="005B0909"/>
    <w:rsid w:val="005B18A3"/>
    <w:rsid w:val="005B2116"/>
    <w:rsid w:val="005B48E3"/>
    <w:rsid w:val="005B5E0B"/>
    <w:rsid w:val="005B650F"/>
    <w:rsid w:val="005B71FD"/>
    <w:rsid w:val="005B792A"/>
    <w:rsid w:val="005C1019"/>
    <w:rsid w:val="005C122F"/>
    <w:rsid w:val="005C1DDF"/>
    <w:rsid w:val="005C318B"/>
    <w:rsid w:val="005C329C"/>
    <w:rsid w:val="005C39A5"/>
    <w:rsid w:val="005C3D34"/>
    <w:rsid w:val="005C3E3A"/>
    <w:rsid w:val="005C499D"/>
    <w:rsid w:val="005C4ECD"/>
    <w:rsid w:val="005C5CFD"/>
    <w:rsid w:val="005C7A41"/>
    <w:rsid w:val="005D186E"/>
    <w:rsid w:val="005D1C10"/>
    <w:rsid w:val="005D1CB6"/>
    <w:rsid w:val="005D1DD2"/>
    <w:rsid w:val="005D28D8"/>
    <w:rsid w:val="005D3B58"/>
    <w:rsid w:val="005D444A"/>
    <w:rsid w:val="005D495F"/>
    <w:rsid w:val="005D64B5"/>
    <w:rsid w:val="005D6536"/>
    <w:rsid w:val="005E2092"/>
    <w:rsid w:val="005E2182"/>
    <w:rsid w:val="005E3D37"/>
    <w:rsid w:val="005E6CF4"/>
    <w:rsid w:val="005F0087"/>
    <w:rsid w:val="005F25C8"/>
    <w:rsid w:val="005F2B3A"/>
    <w:rsid w:val="005F4250"/>
    <w:rsid w:val="005F5334"/>
    <w:rsid w:val="005F60C6"/>
    <w:rsid w:val="005F6597"/>
    <w:rsid w:val="005F6C33"/>
    <w:rsid w:val="00600AF3"/>
    <w:rsid w:val="00604752"/>
    <w:rsid w:val="00605164"/>
    <w:rsid w:val="00605CD0"/>
    <w:rsid w:val="00607220"/>
    <w:rsid w:val="00610138"/>
    <w:rsid w:val="0061381B"/>
    <w:rsid w:val="00615005"/>
    <w:rsid w:val="00615417"/>
    <w:rsid w:val="00620928"/>
    <w:rsid w:val="00620938"/>
    <w:rsid w:val="006217D7"/>
    <w:rsid w:val="006249F5"/>
    <w:rsid w:val="00625ECE"/>
    <w:rsid w:val="0062715A"/>
    <w:rsid w:val="00627291"/>
    <w:rsid w:val="00630024"/>
    <w:rsid w:val="00631280"/>
    <w:rsid w:val="006339AE"/>
    <w:rsid w:val="00633E37"/>
    <w:rsid w:val="006374CD"/>
    <w:rsid w:val="00640B63"/>
    <w:rsid w:val="00640F4A"/>
    <w:rsid w:val="00641215"/>
    <w:rsid w:val="00641CD0"/>
    <w:rsid w:val="00642D22"/>
    <w:rsid w:val="00642DF7"/>
    <w:rsid w:val="00643C79"/>
    <w:rsid w:val="006460F3"/>
    <w:rsid w:val="006466A2"/>
    <w:rsid w:val="00646FEE"/>
    <w:rsid w:val="00652C2B"/>
    <w:rsid w:val="00653CF6"/>
    <w:rsid w:val="0065435E"/>
    <w:rsid w:val="00654552"/>
    <w:rsid w:val="00654EEC"/>
    <w:rsid w:val="00655705"/>
    <w:rsid w:val="00657101"/>
    <w:rsid w:val="0066005E"/>
    <w:rsid w:val="00661DF3"/>
    <w:rsid w:val="00662551"/>
    <w:rsid w:val="00662D5D"/>
    <w:rsid w:val="00663D6B"/>
    <w:rsid w:val="0066436A"/>
    <w:rsid w:val="00670A60"/>
    <w:rsid w:val="00671A70"/>
    <w:rsid w:val="00672582"/>
    <w:rsid w:val="00676411"/>
    <w:rsid w:val="00676804"/>
    <w:rsid w:val="006801B9"/>
    <w:rsid w:val="0068021E"/>
    <w:rsid w:val="00683324"/>
    <w:rsid w:val="006834CB"/>
    <w:rsid w:val="00684FE5"/>
    <w:rsid w:val="006862B1"/>
    <w:rsid w:val="0068647A"/>
    <w:rsid w:val="00686B45"/>
    <w:rsid w:val="00687079"/>
    <w:rsid w:val="0069002D"/>
    <w:rsid w:val="0069057A"/>
    <w:rsid w:val="006908BC"/>
    <w:rsid w:val="006917C4"/>
    <w:rsid w:val="00692FC6"/>
    <w:rsid w:val="00692FF7"/>
    <w:rsid w:val="00693CF3"/>
    <w:rsid w:val="00694F98"/>
    <w:rsid w:val="00696743"/>
    <w:rsid w:val="006A3386"/>
    <w:rsid w:val="006A46E5"/>
    <w:rsid w:val="006A47AD"/>
    <w:rsid w:val="006A54B9"/>
    <w:rsid w:val="006B022F"/>
    <w:rsid w:val="006B091C"/>
    <w:rsid w:val="006B2272"/>
    <w:rsid w:val="006B2FCC"/>
    <w:rsid w:val="006B6D85"/>
    <w:rsid w:val="006B6EE7"/>
    <w:rsid w:val="006B7946"/>
    <w:rsid w:val="006B7E96"/>
    <w:rsid w:val="006C065C"/>
    <w:rsid w:val="006C20FD"/>
    <w:rsid w:val="006C37A1"/>
    <w:rsid w:val="006C387D"/>
    <w:rsid w:val="006C66B7"/>
    <w:rsid w:val="006D0451"/>
    <w:rsid w:val="006D29F5"/>
    <w:rsid w:val="006D3D3C"/>
    <w:rsid w:val="006D5469"/>
    <w:rsid w:val="006D70AE"/>
    <w:rsid w:val="006D7F02"/>
    <w:rsid w:val="006E0AD6"/>
    <w:rsid w:val="006E2286"/>
    <w:rsid w:val="006E6CDF"/>
    <w:rsid w:val="006E71B3"/>
    <w:rsid w:val="006E7ABD"/>
    <w:rsid w:val="006F04EE"/>
    <w:rsid w:val="006F0524"/>
    <w:rsid w:val="006F3FD9"/>
    <w:rsid w:val="006F4207"/>
    <w:rsid w:val="006F4CFF"/>
    <w:rsid w:val="006F68B3"/>
    <w:rsid w:val="006F732B"/>
    <w:rsid w:val="00700A6E"/>
    <w:rsid w:val="00700F4F"/>
    <w:rsid w:val="007018C1"/>
    <w:rsid w:val="00701933"/>
    <w:rsid w:val="00702C0B"/>
    <w:rsid w:val="00703D85"/>
    <w:rsid w:val="00703FF6"/>
    <w:rsid w:val="00704914"/>
    <w:rsid w:val="00704FFF"/>
    <w:rsid w:val="00705168"/>
    <w:rsid w:val="007069C1"/>
    <w:rsid w:val="00707920"/>
    <w:rsid w:val="00707F17"/>
    <w:rsid w:val="00710FBC"/>
    <w:rsid w:val="00711A7B"/>
    <w:rsid w:val="00711B7F"/>
    <w:rsid w:val="00711DCC"/>
    <w:rsid w:val="00713214"/>
    <w:rsid w:val="0071481E"/>
    <w:rsid w:val="00714DB4"/>
    <w:rsid w:val="00715779"/>
    <w:rsid w:val="0071655A"/>
    <w:rsid w:val="0072000E"/>
    <w:rsid w:val="00720051"/>
    <w:rsid w:val="00720658"/>
    <w:rsid w:val="0072112F"/>
    <w:rsid w:val="007212E3"/>
    <w:rsid w:val="00723C67"/>
    <w:rsid w:val="0072588F"/>
    <w:rsid w:val="00731762"/>
    <w:rsid w:val="00731A17"/>
    <w:rsid w:val="007325E9"/>
    <w:rsid w:val="00732F50"/>
    <w:rsid w:val="007345E0"/>
    <w:rsid w:val="00734A25"/>
    <w:rsid w:val="007350E0"/>
    <w:rsid w:val="0073673D"/>
    <w:rsid w:val="00736743"/>
    <w:rsid w:val="00736F5B"/>
    <w:rsid w:val="00741456"/>
    <w:rsid w:val="00741E54"/>
    <w:rsid w:val="00742B73"/>
    <w:rsid w:val="00742C49"/>
    <w:rsid w:val="00742D1B"/>
    <w:rsid w:val="00742D40"/>
    <w:rsid w:val="00742D95"/>
    <w:rsid w:val="007438B6"/>
    <w:rsid w:val="00746507"/>
    <w:rsid w:val="00747A8F"/>
    <w:rsid w:val="00747EB3"/>
    <w:rsid w:val="00750B8A"/>
    <w:rsid w:val="00751C3D"/>
    <w:rsid w:val="00754B12"/>
    <w:rsid w:val="007559C0"/>
    <w:rsid w:val="00755EFB"/>
    <w:rsid w:val="00756756"/>
    <w:rsid w:val="00756E31"/>
    <w:rsid w:val="0076119B"/>
    <w:rsid w:val="007617C7"/>
    <w:rsid w:val="007619E1"/>
    <w:rsid w:val="00762681"/>
    <w:rsid w:val="00763032"/>
    <w:rsid w:val="0076338B"/>
    <w:rsid w:val="00763651"/>
    <w:rsid w:val="00763C70"/>
    <w:rsid w:val="00764542"/>
    <w:rsid w:val="00765C49"/>
    <w:rsid w:val="007666BF"/>
    <w:rsid w:val="0076756B"/>
    <w:rsid w:val="00767BE1"/>
    <w:rsid w:val="00773FFE"/>
    <w:rsid w:val="00775EA3"/>
    <w:rsid w:val="00776DDD"/>
    <w:rsid w:val="00777D5B"/>
    <w:rsid w:val="007823CA"/>
    <w:rsid w:val="00782CC2"/>
    <w:rsid w:val="00783959"/>
    <w:rsid w:val="00783CAA"/>
    <w:rsid w:val="00785B67"/>
    <w:rsid w:val="007864A7"/>
    <w:rsid w:val="007866EA"/>
    <w:rsid w:val="00786B7D"/>
    <w:rsid w:val="00787341"/>
    <w:rsid w:val="007875B8"/>
    <w:rsid w:val="00787626"/>
    <w:rsid w:val="0079051A"/>
    <w:rsid w:val="007909E1"/>
    <w:rsid w:val="00790CBB"/>
    <w:rsid w:val="007917DD"/>
    <w:rsid w:val="00793DA7"/>
    <w:rsid w:val="0079422F"/>
    <w:rsid w:val="00794F85"/>
    <w:rsid w:val="00794FC9"/>
    <w:rsid w:val="007960F5"/>
    <w:rsid w:val="007973A3"/>
    <w:rsid w:val="007A0C62"/>
    <w:rsid w:val="007A14F2"/>
    <w:rsid w:val="007A2B3B"/>
    <w:rsid w:val="007A3460"/>
    <w:rsid w:val="007A6C7F"/>
    <w:rsid w:val="007B1421"/>
    <w:rsid w:val="007B2A1F"/>
    <w:rsid w:val="007B2C4C"/>
    <w:rsid w:val="007B3AC5"/>
    <w:rsid w:val="007B4436"/>
    <w:rsid w:val="007B482D"/>
    <w:rsid w:val="007B5995"/>
    <w:rsid w:val="007B5A31"/>
    <w:rsid w:val="007C166F"/>
    <w:rsid w:val="007C426D"/>
    <w:rsid w:val="007C4592"/>
    <w:rsid w:val="007C46E4"/>
    <w:rsid w:val="007C4EBB"/>
    <w:rsid w:val="007C5D60"/>
    <w:rsid w:val="007C5DDB"/>
    <w:rsid w:val="007C7071"/>
    <w:rsid w:val="007C75B7"/>
    <w:rsid w:val="007D0938"/>
    <w:rsid w:val="007D0F26"/>
    <w:rsid w:val="007D1E1B"/>
    <w:rsid w:val="007D22FE"/>
    <w:rsid w:val="007D5781"/>
    <w:rsid w:val="007D57E9"/>
    <w:rsid w:val="007D64EC"/>
    <w:rsid w:val="007D64ED"/>
    <w:rsid w:val="007D75B9"/>
    <w:rsid w:val="007E019F"/>
    <w:rsid w:val="007E03E1"/>
    <w:rsid w:val="007E112A"/>
    <w:rsid w:val="007E4DCF"/>
    <w:rsid w:val="007E6E97"/>
    <w:rsid w:val="007E7555"/>
    <w:rsid w:val="007F03CD"/>
    <w:rsid w:val="007F0C57"/>
    <w:rsid w:val="007F2EA4"/>
    <w:rsid w:val="007F379C"/>
    <w:rsid w:val="007F4B21"/>
    <w:rsid w:val="007F54D9"/>
    <w:rsid w:val="00800787"/>
    <w:rsid w:val="00801C91"/>
    <w:rsid w:val="00802C86"/>
    <w:rsid w:val="00804B71"/>
    <w:rsid w:val="008051D7"/>
    <w:rsid w:val="00805745"/>
    <w:rsid w:val="0080670D"/>
    <w:rsid w:val="008067B1"/>
    <w:rsid w:val="00806EAC"/>
    <w:rsid w:val="008072E7"/>
    <w:rsid w:val="00807E34"/>
    <w:rsid w:val="00807EE4"/>
    <w:rsid w:val="008111D1"/>
    <w:rsid w:val="00814D10"/>
    <w:rsid w:val="00817051"/>
    <w:rsid w:val="00817A5C"/>
    <w:rsid w:val="00820DC4"/>
    <w:rsid w:val="008219D3"/>
    <w:rsid w:val="0082290F"/>
    <w:rsid w:val="00822C85"/>
    <w:rsid w:val="00823644"/>
    <w:rsid w:val="00825FAF"/>
    <w:rsid w:val="00826527"/>
    <w:rsid w:val="00827F9C"/>
    <w:rsid w:val="00830200"/>
    <w:rsid w:val="00830B82"/>
    <w:rsid w:val="0083186B"/>
    <w:rsid w:val="00832489"/>
    <w:rsid w:val="00832B4F"/>
    <w:rsid w:val="00832B5C"/>
    <w:rsid w:val="008332C0"/>
    <w:rsid w:val="00833A3F"/>
    <w:rsid w:val="00833A74"/>
    <w:rsid w:val="00835131"/>
    <w:rsid w:val="008357E7"/>
    <w:rsid w:val="00835922"/>
    <w:rsid w:val="008362A2"/>
    <w:rsid w:val="00840B49"/>
    <w:rsid w:val="0084253E"/>
    <w:rsid w:val="00842D14"/>
    <w:rsid w:val="00844411"/>
    <w:rsid w:val="00846424"/>
    <w:rsid w:val="0084703A"/>
    <w:rsid w:val="0084744F"/>
    <w:rsid w:val="0085241C"/>
    <w:rsid w:val="0085255B"/>
    <w:rsid w:val="00853484"/>
    <w:rsid w:val="00854937"/>
    <w:rsid w:val="00855326"/>
    <w:rsid w:val="00856627"/>
    <w:rsid w:val="00856D6D"/>
    <w:rsid w:val="0085715B"/>
    <w:rsid w:val="00857C91"/>
    <w:rsid w:val="00857D1F"/>
    <w:rsid w:val="00860775"/>
    <w:rsid w:val="00861089"/>
    <w:rsid w:val="008614DB"/>
    <w:rsid w:val="008634D1"/>
    <w:rsid w:val="00864F7F"/>
    <w:rsid w:val="00867A41"/>
    <w:rsid w:val="00871DB9"/>
    <w:rsid w:val="0087255D"/>
    <w:rsid w:val="0087390F"/>
    <w:rsid w:val="00876505"/>
    <w:rsid w:val="00881C2B"/>
    <w:rsid w:val="00881C3E"/>
    <w:rsid w:val="00883441"/>
    <w:rsid w:val="00883F1B"/>
    <w:rsid w:val="00885546"/>
    <w:rsid w:val="0088558F"/>
    <w:rsid w:val="00885673"/>
    <w:rsid w:val="00885A67"/>
    <w:rsid w:val="00885E7B"/>
    <w:rsid w:val="00886F1B"/>
    <w:rsid w:val="00891558"/>
    <w:rsid w:val="00892003"/>
    <w:rsid w:val="00892B5A"/>
    <w:rsid w:val="00892E54"/>
    <w:rsid w:val="00893130"/>
    <w:rsid w:val="00893D88"/>
    <w:rsid w:val="00894E7C"/>
    <w:rsid w:val="0089592F"/>
    <w:rsid w:val="008966EA"/>
    <w:rsid w:val="008A000E"/>
    <w:rsid w:val="008A2015"/>
    <w:rsid w:val="008A2064"/>
    <w:rsid w:val="008A2895"/>
    <w:rsid w:val="008A2FD4"/>
    <w:rsid w:val="008A3A19"/>
    <w:rsid w:val="008A4435"/>
    <w:rsid w:val="008B0405"/>
    <w:rsid w:val="008B0DBF"/>
    <w:rsid w:val="008B24EC"/>
    <w:rsid w:val="008B7C4F"/>
    <w:rsid w:val="008B7D59"/>
    <w:rsid w:val="008C0D59"/>
    <w:rsid w:val="008C16FA"/>
    <w:rsid w:val="008C1AC1"/>
    <w:rsid w:val="008C25FD"/>
    <w:rsid w:val="008C2D6A"/>
    <w:rsid w:val="008C69A6"/>
    <w:rsid w:val="008C6A3C"/>
    <w:rsid w:val="008C764E"/>
    <w:rsid w:val="008D0183"/>
    <w:rsid w:val="008D15F1"/>
    <w:rsid w:val="008D1A6D"/>
    <w:rsid w:val="008D1F5B"/>
    <w:rsid w:val="008D27FB"/>
    <w:rsid w:val="008D43C8"/>
    <w:rsid w:val="008D49F2"/>
    <w:rsid w:val="008D5C86"/>
    <w:rsid w:val="008D71C0"/>
    <w:rsid w:val="008D73A3"/>
    <w:rsid w:val="008D748B"/>
    <w:rsid w:val="008D7563"/>
    <w:rsid w:val="008E0382"/>
    <w:rsid w:val="008E0BC7"/>
    <w:rsid w:val="008E11CD"/>
    <w:rsid w:val="008E1F2E"/>
    <w:rsid w:val="008E453F"/>
    <w:rsid w:val="008E4D2F"/>
    <w:rsid w:val="008E7E61"/>
    <w:rsid w:val="008F0098"/>
    <w:rsid w:val="008F010F"/>
    <w:rsid w:val="008F0BB7"/>
    <w:rsid w:val="008F0BE4"/>
    <w:rsid w:val="008F2CC4"/>
    <w:rsid w:val="008F685D"/>
    <w:rsid w:val="008F7281"/>
    <w:rsid w:val="008F7468"/>
    <w:rsid w:val="00900CC1"/>
    <w:rsid w:val="009020A2"/>
    <w:rsid w:val="00903B51"/>
    <w:rsid w:val="00904C8C"/>
    <w:rsid w:val="0090593F"/>
    <w:rsid w:val="00905AE7"/>
    <w:rsid w:val="009077DC"/>
    <w:rsid w:val="00907EE3"/>
    <w:rsid w:val="00910A50"/>
    <w:rsid w:val="00910D69"/>
    <w:rsid w:val="00910E7B"/>
    <w:rsid w:val="0091257C"/>
    <w:rsid w:val="00912E3C"/>
    <w:rsid w:val="00913416"/>
    <w:rsid w:val="009164EB"/>
    <w:rsid w:val="00917BCC"/>
    <w:rsid w:val="00917E3A"/>
    <w:rsid w:val="00920C87"/>
    <w:rsid w:val="009210BB"/>
    <w:rsid w:val="00924700"/>
    <w:rsid w:val="00926B88"/>
    <w:rsid w:val="0093055C"/>
    <w:rsid w:val="00930DDD"/>
    <w:rsid w:val="00934A43"/>
    <w:rsid w:val="009353D5"/>
    <w:rsid w:val="009353F8"/>
    <w:rsid w:val="00937DB0"/>
    <w:rsid w:val="00941F75"/>
    <w:rsid w:val="009420B1"/>
    <w:rsid w:val="00942F68"/>
    <w:rsid w:val="009441FE"/>
    <w:rsid w:val="00944977"/>
    <w:rsid w:val="00945DEA"/>
    <w:rsid w:val="00946B83"/>
    <w:rsid w:val="0095049C"/>
    <w:rsid w:val="00950738"/>
    <w:rsid w:val="00951451"/>
    <w:rsid w:val="009518EB"/>
    <w:rsid w:val="00953FA6"/>
    <w:rsid w:val="009544F4"/>
    <w:rsid w:val="00954BB5"/>
    <w:rsid w:val="00956581"/>
    <w:rsid w:val="0096023C"/>
    <w:rsid w:val="00960A43"/>
    <w:rsid w:val="00961B74"/>
    <w:rsid w:val="00961D75"/>
    <w:rsid w:val="00962462"/>
    <w:rsid w:val="009658A9"/>
    <w:rsid w:val="00965E59"/>
    <w:rsid w:val="0096662B"/>
    <w:rsid w:val="00966F53"/>
    <w:rsid w:val="0096758A"/>
    <w:rsid w:val="0097128F"/>
    <w:rsid w:val="00971D5E"/>
    <w:rsid w:val="00972EE0"/>
    <w:rsid w:val="00973054"/>
    <w:rsid w:val="00973B56"/>
    <w:rsid w:val="00974E13"/>
    <w:rsid w:val="00975C4C"/>
    <w:rsid w:val="009764FF"/>
    <w:rsid w:val="00980023"/>
    <w:rsid w:val="009810E3"/>
    <w:rsid w:val="00981629"/>
    <w:rsid w:val="00981832"/>
    <w:rsid w:val="00982481"/>
    <w:rsid w:val="00982D7B"/>
    <w:rsid w:val="0098309A"/>
    <w:rsid w:val="00985C06"/>
    <w:rsid w:val="0099116A"/>
    <w:rsid w:val="009917C7"/>
    <w:rsid w:val="00991B33"/>
    <w:rsid w:val="00992690"/>
    <w:rsid w:val="00992BDD"/>
    <w:rsid w:val="00993332"/>
    <w:rsid w:val="00994A50"/>
    <w:rsid w:val="00996C98"/>
    <w:rsid w:val="009973B9"/>
    <w:rsid w:val="009A0FA5"/>
    <w:rsid w:val="009A13C0"/>
    <w:rsid w:val="009A37A0"/>
    <w:rsid w:val="009A3A46"/>
    <w:rsid w:val="009A4EB1"/>
    <w:rsid w:val="009A5429"/>
    <w:rsid w:val="009A572A"/>
    <w:rsid w:val="009A6C30"/>
    <w:rsid w:val="009A75A4"/>
    <w:rsid w:val="009A776E"/>
    <w:rsid w:val="009A7918"/>
    <w:rsid w:val="009B040D"/>
    <w:rsid w:val="009B13B2"/>
    <w:rsid w:val="009B15B7"/>
    <w:rsid w:val="009B1AE1"/>
    <w:rsid w:val="009B2080"/>
    <w:rsid w:val="009B2C8C"/>
    <w:rsid w:val="009B6186"/>
    <w:rsid w:val="009B70EA"/>
    <w:rsid w:val="009B727A"/>
    <w:rsid w:val="009B7618"/>
    <w:rsid w:val="009C0C09"/>
    <w:rsid w:val="009C0CF7"/>
    <w:rsid w:val="009C3AB3"/>
    <w:rsid w:val="009C68FE"/>
    <w:rsid w:val="009C78C6"/>
    <w:rsid w:val="009D3AE7"/>
    <w:rsid w:val="009D62FC"/>
    <w:rsid w:val="009D7256"/>
    <w:rsid w:val="009D7C28"/>
    <w:rsid w:val="009E0F1C"/>
    <w:rsid w:val="009E1ACE"/>
    <w:rsid w:val="009E2C90"/>
    <w:rsid w:val="009E317D"/>
    <w:rsid w:val="009E364D"/>
    <w:rsid w:val="009E4DBD"/>
    <w:rsid w:val="009E5B18"/>
    <w:rsid w:val="009E5E71"/>
    <w:rsid w:val="009E6F49"/>
    <w:rsid w:val="009F1C38"/>
    <w:rsid w:val="009F22D6"/>
    <w:rsid w:val="009F2E87"/>
    <w:rsid w:val="009F3E45"/>
    <w:rsid w:val="009F5247"/>
    <w:rsid w:val="009F7D2D"/>
    <w:rsid w:val="009F7EC0"/>
    <w:rsid w:val="00A01E26"/>
    <w:rsid w:val="00A02773"/>
    <w:rsid w:val="00A03248"/>
    <w:rsid w:val="00A04B22"/>
    <w:rsid w:val="00A04DC3"/>
    <w:rsid w:val="00A061F4"/>
    <w:rsid w:val="00A06686"/>
    <w:rsid w:val="00A067E5"/>
    <w:rsid w:val="00A0698B"/>
    <w:rsid w:val="00A111A6"/>
    <w:rsid w:val="00A11EE4"/>
    <w:rsid w:val="00A127E8"/>
    <w:rsid w:val="00A12CD4"/>
    <w:rsid w:val="00A155F9"/>
    <w:rsid w:val="00A15671"/>
    <w:rsid w:val="00A17D80"/>
    <w:rsid w:val="00A21D11"/>
    <w:rsid w:val="00A22C54"/>
    <w:rsid w:val="00A24489"/>
    <w:rsid w:val="00A2537F"/>
    <w:rsid w:val="00A2560E"/>
    <w:rsid w:val="00A25714"/>
    <w:rsid w:val="00A25FB6"/>
    <w:rsid w:val="00A30630"/>
    <w:rsid w:val="00A30C64"/>
    <w:rsid w:val="00A33A91"/>
    <w:rsid w:val="00A342B3"/>
    <w:rsid w:val="00A34DDE"/>
    <w:rsid w:val="00A35883"/>
    <w:rsid w:val="00A36900"/>
    <w:rsid w:val="00A40006"/>
    <w:rsid w:val="00A40330"/>
    <w:rsid w:val="00A4179A"/>
    <w:rsid w:val="00A43413"/>
    <w:rsid w:val="00A46078"/>
    <w:rsid w:val="00A47CA1"/>
    <w:rsid w:val="00A47FAB"/>
    <w:rsid w:val="00A50724"/>
    <w:rsid w:val="00A511E0"/>
    <w:rsid w:val="00A52508"/>
    <w:rsid w:val="00A5350D"/>
    <w:rsid w:val="00A54C84"/>
    <w:rsid w:val="00A56DBD"/>
    <w:rsid w:val="00A57D88"/>
    <w:rsid w:val="00A642E6"/>
    <w:rsid w:val="00A646F1"/>
    <w:rsid w:val="00A650C2"/>
    <w:rsid w:val="00A65340"/>
    <w:rsid w:val="00A65537"/>
    <w:rsid w:val="00A66CB3"/>
    <w:rsid w:val="00A70289"/>
    <w:rsid w:val="00A710F1"/>
    <w:rsid w:val="00A75BA6"/>
    <w:rsid w:val="00A76135"/>
    <w:rsid w:val="00A76F90"/>
    <w:rsid w:val="00A775C0"/>
    <w:rsid w:val="00A77769"/>
    <w:rsid w:val="00A81AD2"/>
    <w:rsid w:val="00A82939"/>
    <w:rsid w:val="00A84898"/>
    <w:rsid w:val="00A853A8"/>
    <w:rsid w:val="00A853EE"/>
    <w:rsid w:val="00A858EB"/>
    <w:rsid w:val="00A85CC1"/>
    <w:rsid w:val="00A86463"/>
    <w:rsid w:val="00A86917"/>
    <w:rsid w:val="00A870BF"/>
    <w:rsid w:val="00A877A0"/>
    <w:rsid w:val="00A87F32"/>
    <w:rsid w:val="00A90CAE"/>
    <w:rsid w:val="00A90E17"/>
    <w:rsid w:val="00A911EA"/>
    <w:rsid w:val="00A9124C"/>
    <w:rsid w:val="00A921BE"/>
    <w:rsid w:val="00A92CEE"/>
    <w:rsid w:val="00A92EC1"/>
    <w:rsid w:val="00A94211"/>
    <w:rsid w:val="00A94B98"/>
    <w:rsid w:val="00A9514B"/>
    <w:rsid w:val="00A95593"/>
    <w:rsid w:val="00A95C95"/>
    <w:rsid w:val="00A96589"/>
    <w:rsid w:val="00A96768"/>
    <w:rsid w:val="00A96B17"/>
    <w:rsid w:val="00A96FEC"/>
    <w:rsid w:val="00AA32BD"/>
    <w:rsid w:val="00AA5876"/>
    <w:rsid w:val="00AA68B4"/>
    <w:rsid w:val="00AA750C"/>
    <w:rsid w:val="00AB07F0"/>
    <w:rsid w:val="00AB0979"/>
    <w:rsid w:val="00AB34AE"/>
    <w:rsid w:val="00AB5A0D"/>
    <w:rsid w:val="00AC195E"/>
    <w:rsid w:val="00AC1B63"/>
    <w:rsid w:val="00AC1D35"/>
    <w:rsid w:val="00AC2EA9"/>
    <w:rsid w:val="00AC3430"/>
    <w:rsid w:val="00AC41BB"/>
    <w:rsid w:val="00AC53DF"/>
    <w:rsid w:val="00AC7A12"/>
    <w:rsid w:val="00AD15F9"/>
    <w:rsid w:val="00AD2811"/>
    <w:rsid w:val="00AD2DBD"/>
    <w:rsid w:val="00AD4F5A"/>
    <w:rsid w:val="00AD659C"/>
    <w:rsid w:val="00AE00FF"/>
    <w:rsid w:val="00AE01F1"/>
    <w:rsid w:val="00AE1F96"/>
    <w:rsid w:val="00AE4D35"/>
    <w:rsid w:val="00AE51B3"/>
    <w:rsid w:val="00AE606E"/>
    <w:rsid w:val="00AE7C5D"/>
    <w:rsid w:val="00AF0376"/>
    <w:rsid w:val="00AF0B46"/>
    <w:rsid w:val="00AF23B9"/>
    <w:rsid w:val="00AF3614"/>
    <w:rsid w:val="00AF4B3A"/>
    <w:rsid w:val="00AF5622"/>
    <w:rsid w:val="00AF56DE"/>
    <w:rsid w:val="00AF584C"/>
    <w:rsid w:val="00AF5EE6"/>
    <w:rsid w:val="00AF6623"/>
    <w:rsid w:val="00AF69FC"/>
    <w:rsid w:val="00AF7620"/>
    <w:rsid w:val="00B006D3"/>
    <w:rsid w:val="00B0089F"/>
    <w:rsid w:val="00B0092A"/>
    <w:rsid w:val="00B01D45"/>
    <w:rsid w:val="00B027D1"/>
    <w:rsid w:val="00B03C6B"/>
    <w:rsid w:val="00B040C0"/>
    <w:rsid w:val="00B058FC"/>
    <w:rsid w:val="00B05A41"/>
    <w:rsid w:val="00B06005"/>
    <w:rsid w:val="00B064CC"/>
    <w:rsid w:val="00B1041B"/>
    <w:rsid w:val="00B10C7A"/>
    <w:rsid w:val="00B12B90"/>
    <w:rsid w:val="00B14904"/>
    <w:rsid w:val="00B15B86"/>
    <w:rsid w:val="00B17526"/>
    <w:rsid w:val="00B17C7B"/>
    <w:rsid w:val="00B20292"/>
    <w:rsid w:val="00B20A18"/>
    <w:rsid w:val="00B2155C"/>
    <w:rsid w:val="00B21855"/>
    <w:rsid w:val="00B224EB"/>
    <w:rsid w:val="00B2367A"/>
    <w:rsid w:val="00B25059"/>
    <w:rsid w:val="00B26266"/>
    <w:rsid w:val="00B267BE"/>
    <w:rsid w:val="00B304CD"/>
    <w:rsid w:val="00B31321"/>
    <w:rsid w:val="00B3372D"/>
    <w:rsid w:val="00B345E7"/>
    <w:rsid w:val="00B347FE"/>
    <w:rsid w:val="00B36CE6"/>
    <w:rsid w:val="00B36E9D"/>
    <w:rsid w:val="00B3778C"/>
    <w:rsid w:val="00B4066A"/>
    <w:rsid w:val="00B40EA8"/>
    <w:rsid w:val="00B40F27"/>
    <w:rsid w:val="00B416AA"/>
    <w:rsid w:val="00B41B7D"/>
    <w:rsid w:val="00B43639"/>
    <w:rsid w:val="00B443A5"/>
    <w:rsid w:val="00B44973"/>
    <w:rsid w:val="00B45725"/>
    <w:rsid w:val="00B45CC8"/>
    <w:rsid w:val="00B46DB6"/>
    <w:rsid w:val="00B471EC"/>
    <w:rsid w:val="00B516D6"/>
    <w:rsid w:val="00B5245F"/>
    <w:rsid w:val="00B537D4"/>
    <w:rsid w:val="00B5490A"/>
    <w:rsid w:val="00B565C0"/>
    <w:rsid w:val="00B565E6"/>
    <w:rsid w:val="00B605A5"/>
    <w:rsid w:val="00B60642"/>
    <w:rsid w:val="00B606F5"/>
    <w:rsid w:val="00B6175C"/>
    <w:rsid w:val="00B6330E"/>
    <w:rsid w:val="00B63C94"/>
    <w:rsid w:val="00B65AEB"/>
    <w:rsid w:val="00B65D31"/>
    <w:rsid w:val="00B67A5D"/>
    <w:rsid w:val="00B72088"/>
    <w:rsid w:val="00B736D1"/>
    <w:rsid w:val="00B73D91"/>
    <w:rsid w:val="00B7555C"/>
    <w:rsid w:val="00B7672E"/>
    <w:rsid w:val="00B773FE"/>
    <w:rsid w:val="00B7791A"/>
    <w:rsid w:val="00B77C54"/>
    <w:rsid w:val="00B8023E"/>
    <w:rsid w:val="00B823D0"/>
    <w:rsid w:val="00B82C06"/>
    <w:rsid w:val="00B84660"/>
    <w:rsid w:val="00B848F6"/>
    <w:rsid w:val="00B85A9B"/>
    <w:rsid w:val="00B8697C"/>
    <w:rsid w:val="00B9125C"/>
    <w:rsid w:val="00B92E47"/>
    <w:rsid w:val="00B96496"/>
    <w:rsid w:val="00B96541"/>
    <w:rsid w:val="00B96781"/>
    <w:rsid w:val="00B979B6"/>
    <w:rsid w:val="00B97E75"/>
    <w:rsid w:val="00BA097E"/>
    <w:rsid w:val="00BA0F6A"/>
    <w:rsid w:val="00BA0F97"/>
    <w:rsid w:val="00BA0FF2"/>
    <w:rsid w:val="00BA6B36"/>
    <w:rsid w:val="00BA763A"/>
    <w:rsid w:val="00BB1EA1"/>
    <w:rsid w:val="00BB485D"/>
    <w:rsid w:val="00BB490D"/>
    <w:rsid w:val="00BB56E1"/>
    <w:rsid w:val="00BB6D7F"/>
    <w:rsid w:val="00BC0632"/>
    <w:rsid w:val="00BC1694"/>
    <w:rsid w:val="00BC374A"/>
    <w:rsid w:val="00BC417D"/>
    <w:rsid w:val="00BC653C"/>
    <w:rsid w:val="00BC68D3"/>
    <w:rsid w:val="00BC7B6D"/>
    <w:rsid w:val="00BD0277"/>
    <w:rsid w:val="00BD30B0"/>
    <w:rsid w:val="00BD3FC3"/>
    <w:rsid w:val="00BD5D6A"/>
    <w:rsid w:val="00BD5FBE"/>
    <w:rsid w:val="00BD6012"/>
    <w:rsid w:val="00BD7643"/>
    <w:rsid w:val="00BD7CCF"/>
    <w:rsid w:val="00BE1028"/>
    <w:rsid w:val="00BE292A"/>
    <w:rsid w:val="00BE5B63"/>
    <w:rsid w:val="00BE617D"/>
    <w:rsid w:val="00BE6CDD"/>
    <w:rsid w:val="00BF034F"/>
    <w:rsid w:val="00BF0BC3"/>
    <w:rsid w:val="00BF1D3E"/>
    <w:rsid w:val="00BF4670"/>
    <w:rsid w:val="00BF612C"/>
    <w:rsid w:val="00C0152B"/>
    <w:rsid w:val="00C0218C"/>
    <w:rsid w:val="00C02616"/>
    <w:rsid w:val="00C03585"/>
    <w:rsid w:val="00C04190"/>
    <w:rsid w:val="00C05490"/>
    <w:rsid w:val="00C06C30"/>
    <w:rsid w:val="00C074EB"/>
    <w:rsid w:val="00C07985"/>
    <w:rsid w:val="00C07DAF"/>
    <w:rsid w:val="00C07F53"/>
    <w:rsid w:val="00C11C6E"/>
    <w:rsid w:val="00C1240F"/>
    <w:rsid w:val="00C166CD"/>
    <w:rsid w:val="00C21B1E"/>
    <w:rsid w:val="00C224A4"/>
    <w:rsid w:val="00C22BD2"/>
    <w:rsid w:val="00C260FA"/>
    <w:rsid w:val="00C26A2D"/>
    <w:rsid w:val="00C26D93"/>
    <w:rsid w:val="00C27623"/>
    <w:rsid w:val="00C3147A"/>
    <w:rsid w:val="00C316E5"/>
    <w:rsid w:val="00C31EEF"/>
    <w:rsid w:val="00C32B29"/>
    <w:rsid w:val="00C33E0E"/>
    <w:rsid w:val="00C35AD9"/>
    <w:rsid w:val="00C3660B"/>
    <w:rsid w:val="00C36E94"/>
    <w:rsid w:val="00C372A6"/>
    <w:rsid w:val="00C40F67"/>
    <w:rsid w:val="00C42B59"/>
    <w:rsid w:val="00C44636"/>
    <w:rsid w:val="00C4566E"/>
    <w:rsid w:val="00C53217"/>
    <w:rsid w:val="00C53AEE"/>
    <w:rsid w:val="00C54C02"/>
    <w:rsid w:val="00C55CA1"/>
    <w:rsid w:val="00C572E0"/>
    <w:rsid w:val="00C57303"/>
    <w:rsid w:val="00C57648"/>
    <w:rsid w:val="00C604AB"/>
    <w:rsid w:val="00C61559"/>
    <w:rsid w:val="00C61607"/>
    <w:rsid w:val="00C61D30"/>
    <w:rsid w:val="00C63136"/>
    <w:rsid w:val="00C63B5E"/>
    <w:rsid w:val="00C659D1"/>
    <w:rsid w:val="00C662A1"/>
    <w:rsid w:val="00C6739D"/>
    <w:rsid w:val="00C7057E"/>
    <w:rsid w:val="00C70983"/>
    <w:rsid w:val="00C70B89"/>
    <w:rsid w:val="00C729CD"/>
    <w:rsid w:val="00C7360C"/>
    <w:rsid w:val="00C73B09"/>
    <w:rsid w:val="00C75230"/>
    <w:rsid w:val="00C7592B"/>
    <w:rsid w:val="00C75F25"/>
    <w:rsid w:val="00C76286"/>
    <w:rsid w:val="00C8163F"/>
    <w:rsid w:val="00C81C24"/>
    <w:rsid w:val="00C83BBD"/>
    <w:rsid w:val="00C8425A"/>
    <w:rsid w:val="00C84671"/>
    <w:rsid w:val="00C8588B"/>
    <w:rsid w:val="00C86257"/>
    <w:rsid w:val="00C8754F"/>
    <w:rsid w:val="00C908F5"/>
    <w:rsid w:val="00C91EE6"/>
    <w:rsid w:val="00C934CE"/>
    <w:rsid w:val="00C963A1"/>
    <w:rsid w:val="00CA0FC8"/>
    <w:rsid w:val="00CA18A3"/>
    <w:rsid w:val="00CA1A10"/>
    <w:rsid w:val="00CA6047"/>
    <w:rsid w:val="00CA6F7F"/>
    <w:rsid w:val="00CB17FC"/>
    <w:rsid w:val="00CB3521"/>
    <w:rsid w:val="00CB3B80"/>
    <w:rsid w:val="00CB43BB"/>
    <w:rsid w:val="00CB481A"/>
    <w:rsid w:val="00CB4CEF"/>
    <w:rsid w:val="00CB512D"/>
    <w:rsid w:val="00CB5F39"/>
    <w:rsid w:val="00CB6CC1"/>
    <w:rsid w:val="00CB7813"/>
    <w:rsid w:val="00CC01DB"/>
    <w:rsid w:val="00CC0259"/>
    <w:rsid w:val="00CC10B7"/>
    <w:rsid w:val="00CC2EBB"/>
    <w:rsid w:val="00CC3575"/>
    <w:rsid w:val="00CC3A04"/>
    <w:rsid w:val="00CC5F40"/>
    <w:rsid w:val="00CD05A2"/>
    <w:rsid w:val="00CD10F5"/>
    <w:rsid w:val="00CD12F4"/>
    <w:rsid w:val="00CD437E"/>
    <w:rsid w:val="00CD4EB6"/>
    <w:rsid w:val="00CD643E"/>
    <w:rsid w:val="00CD6AA0"/>
    <w:rsid w:val="00CD7ABA"/>
    <w:rsid w:val="00CE068C"/>
    <w:rsid w:val="00CE19F5"/>
    <w:rsid w:val="00CE2671"/>
    <w:rsid w:val="00CE27DD"/>
    <w:rsid w:val="00CE2CC9"/>
    <w:rsid w:val="00CE3F36"/>
    <w:rsid w:val="00CE41FC"/>
    <w:rsid w:val="00CE43E4"/>
    <w:rsid w:val="00CE45CC"/>
    <w:rsid w:val="00CE7012"/>
    <w:rsid w:val="00CF0969"/>
    <w:rsid w:val="00CF09A6"/>
    <w:rsid w:val="00CF1525"/>
    <w:rsid w:val="00CF2708"/>
    <w:rsid w:val="00CF3075"/>
    <w:rsid w:val="00CF31A1"/>
    <w:rsid w:val="00CF43EA"/>
    <w:rsid w:val="00CF61E3"/>
    <w:rsid w:val="00CF6AB8"/>
    <w:rsid w:val="00CF77DA"/>
    <w:rsid w:val="00D019AA"/>
    <w:rsid w:val="00D01ABE"/>
    <w:rsid w:val="00D03C91"/>
    <w:rsid w:val="00D061CD"/>
    <w:rsid w:val="00D06592"/>
    <w:rsid w:val="00D06B45"/>
    <w:rsid w:val="00D07184"/>
    <w:rsid w:val="00D10CE3"/>
    <w:rsid w:val="00D11FA2"/>
    <w:rsid w:val="00D12D6A"/>
    <w:rsid w:val="00D136EF"/>
    <w:rsid w:val="00D13CB4"/>
    <w:rsid w:val="00D1401E"/>
    <w:rsid w:val="00D17B34"/>
    <w:rsid w:val="00D20475"/>
    <w:rsid w:val="00D20772"/>
    <w:rsid w:val="00D234A1"/>
    <w:rsid w:val="00D23BC6"/>
    <w:rsid w:val="00D24E89"/>
    <w:rsid w:val="00D2762C"/>
    <w:rsid w:val="00D306BE"/>
    <w:rsid w:val="00D32531"/>
    <w:rsid w:val="00D33186"/>
    <w:rsid w:val="00D33188"/>
    <w:rsid w:val="00D352E5"/>
    <w:rsid w:val="00D35D99"/>
    <w:rsid w:val="00D3679B"/>
    <w:rsid w:val="00D36828"/>
    <w:rsid w:val="00D419D5"/>
    <w:rsid w:val="00D41CB1"/>
    <w:rsid w:val="00D46647"/>
    <w:rsid w:val="00D52F55"/>
    <w:rsid w:val="00D55A47"/>
    <w:rsid w:val="00D560A0"/>
    <w:rsid w:val="00D5781F"/>
    <w:rsid w:val="00D604D6"/>
    <w:rsid w:val="00D62BDF"/>
    <w:rsid w:val="00D63CB2"/>
    <w:rsid w:val="00D670DA"/>
    <w:rsid w:val="00D67268"/>
    <w:rsid w:val="00D67D43"/>
    <w:rsid w:val="00D70B13"/>
    <w:rsid w:val="00D744C6"/>
    <w:rsid w:val="00D7479B"/>
    <w:rsid w:val="00D75A2B"/>
    <w:rsid w:val="00D80AB3"/>
    <w:rsid w:val="00D810D9"/>
    <w:rsid w:val="00D8149F"/>
    <w:rsid w:val="00D81B9E"/>
    <w:rsid w:val="00D81DB4"/>
    <w:rsid w:val="00D82372"/>
    <w:rsid w:val="00D829B2"/>
    <w:rsid w:val="00D83D36"/>
    <w:rsid w:val="00D83F1E"/>
    <w:rsid w:val="00D8698F"/>
    <w:rsid w:val="00D870CD"/>
    <w:rsid w:val="00D912EF"/>
    <w:rsid w:val="00D918A9"/>
    <w:rsid w:val="00D9197A"/>
    <w:rsid w:val="00D92E55"/>
    <w:rsid w:val="00D93CA4"/>
    <w:rsid w:val="00D9611A"/>
    <w:rsid w:val="00D966ED"/>
    <w:rsid w:val="00D96FCD"/>
    <w:rsid w:val="00DA09BA"/>
    <w:rsid w:val="00DA15D5"/>
    <w:rsid w:val="00DA1BDF"/>
    <w:rsid w:val="00DA2981"/>
    <w:rsid w:val="00DA47F6"/>
    <w:rsid w:val="00DA6A9E"/>
    <w:rsid w:val="00DA7961"/>
    <w:rsid w:val="00DA7969"/>
    <w:rsid w:val="00DA7A5A"/>
    <w:rsid w:val="00DB03A8"/>
    <w:rsid w:val="00DB0414"/>
    <w:rsid w:val="00DB0821"/>
    <w:rsid w:val="00DB1E04"/>
    <w:rsid w:val="00DB2E20"/>
    <w:rsid w:val="00DB3BD6"/>
    <w:rsid w:val="00DB3E7B"/>
    <w:rsid w:val="00DB7A20"/>
    <w:rsid w:val="00DC2B07"/>
    <w:rsid w:val="00DC37B7"/>
    <w:rsid w:val="00DC47AE"/>
    <w:rsid w:val="00DC5150"/>
    <w:rsid w:val="00DC6C1F"/>
    <w:rsid w:val="00DC6F3F"/>
    <w:rsid w:val="00DC7145"/>
    <w:rsid w:val="00DC765E"/>
    <w:rsid w:val="00DD3CCF"/>
    <w:rsid w:val="00DD4023"/>
    <w:rsid w:val="00DD4FB7"/>
    <w:rsid w:val="00DD5898"/>
    <w:rsid w:val="00DD58F9"/>
    <w:rsid w:val="00DD6510"/>
    <w:rsid w:val="00DD658D"/>
    <w:rsid w:val="00DD6947"/>
    <w:rsid w:val="00DE0C3D"/>
    <w:rsid w:val="00DE3154"/>
    <w:rsid w:val="00DE37D8"/>
    <w:rsid w:val="00DE3D9F"/>
    <w:rsid w:val="00DE4049"/>
    <w:rsid w:val="00DE448F"/>
    <w:rsid w:val="00DE59D1"/>
    <w:rsid w:val="00DE681C"/>
    <w:rsid w:val="00DF0236"/>
    <w:rsid w:val="00DF027D"/>
    <w:rsid w:val="00DF0467"/>
    <w:rsid w:val="00DF1A1F"/>
    <w:rsid w:val="00DF1F3C"/>
    <w:rsid w:val="00DF23BD"/>
    <w:rsid w:val="00DF473B"/>
    <w:rsid w:val="00DF63A3"/>
    <w:rsid w:val="00DF6559"/>
    <w:rsid w:val="00DF7D5E"/>
    <w:rsid w:val="00E02BC5"/>
    <w:rsid w:val="00E02E0C"/>
    <w:rsid w:val="00E0496E"/>
    <w:rsid w:val="00E06353"/>
    <w:rsid w:val="00E06C2E"/>
    <w:rsid w:val="00E0746F"/>
    <w:rsid w:val="00E079E6"/>
    <w:rsid w:val="00E07FD1"/>
    <w:rsid w:val="00E12823"/>
    <w:rsid w:val="00E12B61"/>
    <w:rsid w:val="00E13151"/>
    <w:rsid w:val="00E13CE0"/>
    <w:rsid w:val="00E20206"/>
    <w:rsid w:val="00E22633"/>
    <w:rsid w:val="00E22DB7"/>
    <w:rsid w:val="00E23014"/>
    <w:rsid w:val="00E23869"/>
    <w:rsid w:val="00E23892"/>
    <w:rsid w:val="00E24A0B"/>
    <w:rsid w:val="00E25135"/>
    <w:rsid w:val="00E26635"/>
    <w:rsid w:val="00E26C96"/>
    <w:rsid w:val="00E309E5"/>
    <w:rsid w:val="00E30A39"/>
    <w:rsid w:val="00E32BB5"/>
    <w:rsid w:val="00E331C9"/>
    <w:rsid w:val="00E3338C"/>
    <w:rsid w:val="00E33E87"/>
    <w:rsid w:val="00E34A79"/>
    <w:rsid w:val="00E34B87"/>
    <w:rsid w:val="00E4118C"/>
    <w:rsid w:val="00E4191B"/>
    <w:rsid w:val="00E41CCE"/>
    <w:rsid w:val="00E423B7"/>
    <w:rsid w:val="00E423E9"/>
    <w:rsid w:val="00E428D3"/>
    <w:rsid w:val="00E42EA0"/>
    <w:rsid w:val="00E438E6"/>
    <w:rsid w:val="00E43D1A"/>
    <w:rsid w:val="00E4400C"/>
    <w:rsid w:val="00E44147"/>
    <w:rsid w:val="00E44306"/>
    <w:rsid w:val="00E449C5"/>
    <w:rsid w:val="00E4538B"/>
    <w:rsid w:val="00E46DCF"/>
    <w:rsid w:val="00E47755"/>
    <w:rsid w:val="00E50D2D"/>
    <w:rsid w:val="00E6000E"/>
    <w:rsid w:val="00E60A84"/>
    <w:rsid w:val="00E61E0B"/>
    <w:rsid w:val="00E6239C"/>
    <w:rsid w:val="00E63948"/>
    <w:rsid w:val="00E65858"/>
    <w:rsid w:val="00E65E18"/>
    <w:rsid w:val="00E66464"/>
    <w:rsid w:val="00E70102"/>
    <w:rsid w:val="00E70E1C"/>
    <w:rsid w:val="00E71758"/>
    <w:rsid w:val="00E71EEC"/>
    <w:rsid w:val="00E728E9"/>
    <w:rsid w:val="00E7377C"/>
    <w:rsid w:val="00E73793"/>
    <w:rsid w:val="00E7387D"/>
    <w:rsid w:val="00E74FB8"/>
    <w:rsid w:val="00E75093"/>
    <w:rsid w:val="00E75B34"/>
    <w:rsid w:val="00E75B62"/>
    <w:rsid w:val="00E81217"/>
    <w:rsid w:val="00E81231"/>
    <w:rsid w:val="00E81450"/>
    <w:rsid w:val="00E823FD"/>
    <w:rsid w:val="00E84D05"/>
    <w:rsid w:val="00E86DA2"/>
    <w:rsid w:val="00E8722C"/>
    <w:rsid w:val="00E872E6"/>
    <w:rsid w:val="00E87DBF"/>
    <w:rsid w:val="00E9031A"/>
    <w:rsid w:val="00E92297"/>
    <w:rsid w:val="00E936A2"/>
    <w:rsid w:val="00E93845"/>
    <w:rsid w:val="00E93CFD"/>
    <w:rsid w:val="00E94133"/>
    <w:rsid w:val="00E975D0"/>
    <w:rsid w:val="00EA3080"/>
    <w:rsid w:val="00EA4712"/>
    <w:rsid w:val="00EA4CFD"/>
    <w:rsid w:val="00EA6E69"/>
    <w:rsid w:val="00EA6EDA"/>
    <w:rsid w:val="00EB0CEB"/>
    <w:rsid w:val="00EB24DD"/>
    <w:rsid w:val="00EB3214"/>
    <w:rsid w:val="00EB3262"/>
    <w:rsid w:val="00EB46C8"/>
    <w:rsid w:val="00EB758B"/>
    <w:rsid w:val="00EB75F1"/>
    <w:rsid w:val="00EC1F3D"/>
    <w:rsid w:val="00EC295B"/>
    <w:rsid w:val="00EC3012"/>
    <w:rsid w:val="00EC3C5D"/>
    <w:rsid w:val="00EC3E97"/>
    <w:rsid w:val="00EC4690"/>
    <w:rsid w:val="00ED024B"/>
    <w:rsid w:val="00ED08EA"/>
    <w:rsid w:val="00ED13ED"/>
    <w:rsid w:val="00ED241C"/>
    <w:rsid w:val="00ED25D0"/>
    <w:rsid w:val="00ED2C09"/>
    <w:rsid w:val="00ED4674"/>
    <w:rsid w:val="00EE0599"/>
    <w:rsid w:val="00EE1D16"/>
    <w:rsid w:val="00EE33B0"/>
    <w:rsid w:val="00EE3CE0"/>
    <w:rsid w:val="00EE4132"/>
    <w:rsid w:val="00EE425B"/>
    <w:rsid w:val="00EE4752"/>
    <w:rsid w:val="00EE565F"/>
    <w:rsid w:val="00EE59A6"/>
    <w:rsid w:val="00EE613E"/>
    <w:rsid w:val="00EE7A94"/>
    <w:rsid w:val="00EF1864"/>
    <w:rsid w:val="00EF3E25"/>
    <w:rsid w:val="00EF4813"/>
    <w:rsid w:val="00EF598A"/>
    <w:rsid w:val="00EF59ED"/>
    <w:rsid w:val="00EF689F"/>
    <w:rsid w:val="00EF7151"/>
    <w:rsid w:val="00EF72DC"/>
    <w:rsid w:val="00EF7930"/>
    <w:rsid w:val="00F01957"/>
    <w:rsid w:val="00F02BCE"/>
    <w:rsid w:val="00F0315A"/>
    <w:rsid w:val="00F04AF1"/>
    <w:rsid w:val="00F05913"/>
    <w:rsid w:val="00F05B5F"/>
    <w:rsid w:val="00F11637"/>
    <w:rsid w:val="00F12439"/>
    <w:rsid w:val="00F125FA"/>
    <w:rsid w:val="00F16CA0"/>
    <w:rsid w:val="00F17C78"/>
    <w:rsid w:val="00F2057D"/>
    <w:rsid w:val="00F20AD2"/>
    <w:rsid w:val="00F2112F"/>
    <w:rsid w:val="00F23495"/>
    <w:rsid w:val="00F24602"/>
    <w:rsid w:val="00F252D1"/>
    <w:rsid w:val="00F27766"/>
    <w:rsid w:val="00F31017"/>
    <w:rsid w:val="00F31FB2"/>
    <w:rsid w:val="00F35939"/>
    <w:rsid w:val="00F3684C"/>
    <w:rsid w:val="00F37940"/>
    <w:rsid w:val="00F40571"/>
    <w:rsid w:val="00F412C3"/>
    <w:rsid w:val="00F41707"/>
    <w:rsid w:val="00F4186F"/>
    <w:rsid w:val="00F42FC7"/>
    <w:rsid w:val="00F439A1"/>
    <w:rsid w:val="00F4400B"/>
    <w:rsid w:val="00F444B9"/>
    <w:rsid w:val="00F446A8"/>
    <w:rsid w:val="00F45547"/>
    <w:rsid w:val="00F4736A"/>
    <w:rsid w:val="00F47A37"/>
    <w:rsid w:val="00F5135D"/>
    <w:rsid w:val="00F5245A"/>
    <w:rsid w:val="00F53072"/>
    <w:rsid w:val="00F53B7A"/>
    <w:rsid w:val="00F53C55"/>
    <w:rsid w:val="00F53F61"/>
    <w:rsid w:val="00F54ED1"/>
    <w:rsid w:val="00F55045"/>
    <w:rsid w:val="00F571F9"/>
    <w:rsid w:val="00F6100D"/>
    <w:rsid w:val="00F6211E"/>
    <w:rsid w:val="00F64899"/>
    <w:rsid w:val="00F64CF9"/>
    <w:rsid w:val="00F65A57"/>
    <w:rsid w:val="00F67F53"/>
    <w:rsid w:val="00F706E7"/>
    <w:rsid w:val="00F70BB2"/>
    <w:rsid w:val="00F71B86"/>
    <w:rsid w:val="00F74D2E"/>
    <w:rsid w:val="00F75388"/>
    <w:rsid w:val="00F762F3"/>
    <w:rsid w:val="00F76551"/>
    <w:rsid w:val="00F76855"/>
    <w:rsid w:val="00F77C6E"/>
    <w:rsid w:val="00F77E91"/>
    <w:rsid w:val="00F80253"/>
    <w:rsid w:val="00F80B07"/>
    <w:rsid w:val="00F83AB8"/>
    <w:rsid w:val="00F851F4"/>
    <w:rsid w:val="00F85F1A"/>
    <w:rsid w:val="00F86678"/>
    <w:rsid w:val="00F875B7"/>
    <w:rsid w:val="00F9040D"/>
    <w:rsid w:val="00F92915"/>
    <w:rsid w:val="00F9293A"/>
    <w:rsid w:val="00F94186"/>
    <w:rsid w:val="00F950F5"/>
    <w:rsid w:val="00F9606D"/>
    <w:rsid w:val="00F97BD9"/>
    <w:rsid w:val="00FA1D44"/>
    <w:rsid w:val="00FA3926"/>
    <w:rsid w:val="00FA3E8A"/>
    <w:rsid w:val="00FA46E9"/>
    <w:rsid w:val="00FA5E4E"/>
    <w:rsid w:val="00FB153A"/>
    <w:rsid w:val="00FB1D3A"/>
    <w:rsid w:val="00FB1F69"/>
    <w:rsid w:val="00FB3950"/>
    <w:rsid w:val="00FB4B36"/>
    <w:rsid w:val="00FB5700"/>
    <w:rsid w:val="00FB6589"/>
    <w:rsid w:val="00FB740D"/>
    <w:rsid w:val="00FC14CA"/>
    <w:rsid w:val="00FC2222"/>
    <w:rsid w:val="00FC2772"/>
    <w:rsid w:val="00FC3B2A"/>
    <w:rsid w:val="00FC3CD5"/>
    <w:rsid w:val="00FC4D41"/>
    <w:rsid w:val="00FC7341"/>
    <w:rsid w:val="00FC7822"/>
    <w:rsid w:val="00FD0735"/>
    <w:rsid w:val="00FD1C30"/>
    <w:rsid w:val="00FD4141"/>
    <w:rsid w:val="00FD4FF2"/>
    <w:rsid w:val="00FD51E9"/>
    <w:rsid w:val="00FD6FE7"/>
    <w:rsid w:val="00FD7E44"/>
    <w:rsid w:val="00FE0849"/>
    <w:rsid w:val="00FE1816"/>
    <w:rsid w:val="00FE3F41"/>
    <w:rsid w:val="00FE3F7D"/>
    <w:rsid w:val="00FE5F7B"/>
    <w:rsid w:val="00FE626D"/>
    <w:rsid w:val="00FF079C"/>
    <w:rsid w:val="00FF13FE"/>
    <w:rsid w:val="00FF2E5C"/>
    <w:rsid w:val="00FF512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ng-star-inserted">
    <w:name w:val="ng-star-inserted"/>
    <w:basedOn w:val="Fuentedeprrafopredeter"/>
    <w:rsid w:val="00525623"/>
  </w:style>
  <w:style w:type="character" w:styleId="Textoennegrita">
    <w:name w:val="Strong"/>
    <w:basedOn w:val="Fuentedeprrafopredeter"/>
    <w:uiPriority w:val="22"/>
    <w:qFormat/>
    <w:rsid w:val="00941F75"/>
    <w:rPr>
      <w:b/>
      <w:bCs/>
    </w:rPr>
  </w:style>
  <w:style w:type="character" w:customStyle="1" w:styleId="skin-color-text">
    <w:name w:val="skin-color-text"/>
    <w:basedOn w:val="Fuentedeprrafopredeter"/>
    <w:rsid w:val="00941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448550688">
      <w:bodyDiv w:val="1"/>
      <w:marLeft w:val="0"/>
      <w:marRight w:val="0"/>
      <w:marTop w:val="0"/>
      <w:marBottom w:val="0"/>
      <w:divBdr>
        <w:top w:val="none" w:sz="0" w:space="0" w:color="auto"/>
        <w:left w:val="none" w:sz="0" w:space="0" w:color="auto"/>
        <w:bottom w:val="none" w:sz="0" w:space="0" w:color="auto"/>
        <w:right w:val="none" w:sz="0" w:space="0" w:color="auto"/>
      </w:divBdr>
    </w:div>
    <w:div w:id="471679310">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1988119871">
      <w:bodyDiv w:val="1"/>
      <w:marLeft w:val="0"/>
      <w:marRight w:val="0"/>
      <w:marTop w:val="0"/>
      <w:marBottom w:val="0"/>
      <w:divBdr>
        <w:top w:val="none" w:sz="0" w:space="0" w:color="auto"/>
        <w:left w:val="none" w:sz="0" w:space="0" w:color="auto"/>
        <w:bottom w:val="none" w:sz="0" w:space="0" w:color="auto"/>
        <w:right w:val="none" w:sz="0" w:space="0" w:color="auto"/>
      </w:divBdr>
    </w:div>
    <w:div w:id="2081249494">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D3279-EE4E-4BD5-BCC6-4A4CB01A8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8</Pages>
  <Words>2049</Words>
  <Characters>11272</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Nineth</cp:lastModifiedBy>
  <cp:revision>19</cp:revision>
  <cp:lastPrinted>2023-09-29T21:00:00Z</cp:lastPrinted>
  <dcterms:created xsi:type="dcterms:W3CDTF">2023-09-22T18:45:00Z</dcterms:created>
  <dcterms:modified xsi:type="dcterms:W3CDTF">2023-10-25T17:49:00Z</dcterms:modified>
</cp:coreProperties>
</file>