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56" w:type="dxa"/>
        <w:tblInd w:w="-781" w:type="dxa"/>
        <w:tblLayout w:type="fixed"/>
        <w:tblCellMar>
          <w:left w:w="70" w:type="dxa"/>
          <w:right w:w="70" w:type="dxa"/>
        </w:tblCellMar>
        <w:tblLook w:val="0000" w:firstRow="0" w:lastRow="0" w:firstColumn="0" w:lastColumn="0" w:noHBand="0" w:noVBand="0"/>
      </w:tblPr>
      <w:tblGrid>
        <w:gridCol w:w="2180"/>
        <w:gridCol w:w="6876"/>
      </w:tblGrid>
      <w:tr w:rsidR="001F14BA" w:rsidRPr="00B641FC" w14:paraId="4647F9AA" w14:textId="77777777" w:rsidTr="0008141E">
        <w:trPr>
          <w:trHeight w:val="2658"/>
        </w:trPr>
        <w:tc>
          <w:tcPr>
            <w:tcW w:w="2180" w:type="dxa"/>
          </w:tcPr>
          <w:p w14:paraId="167A924B" w14:textId="77777777" w:rsidR="001F14BA" w:rsidRPr="00FD29ED" w:rsidRDefault="001F14BA" w:rsidP="00F745D2">
            <w:pPr>
              <w:rPr>
                <w:rFonts w:ascii="Arial" w:hAnsi="Arial" w:cs="Arial"/>
                <w:b/>
                <w:sz w:val="24"/>
                <w:szCs w:val="24"/>
              </w:rPr>
            </w:pPr>
            <w:r w:rsidRPr="00FD29ED">
              <w:rPr>
                <w:rFonts w:ascii="Arial" w:hAnsi="Arial" w:cs="Arial"/>
                <w:b/>
                <w:sz w:val="24"/>
                <w:szCs w:val="24"/>
              </w:rPr>
              <w:t xml:space="preserve">     </w:t>
            </w:r>
          </w:p>
        </w:tc>
        <w:tc>
          <w:tcPr>
            <w:tcW w:w="6876" w:type="dxa"/>
          </w:tcPr>
          <w:p w14:paraId="774B1000" w14:textId="77777777" w:rsidR="001F14BA" w:rsidRPr="00FD29ED" w:rsidRDefault="001F14BA" w:rsidP="00F745D2">
            <w:pPr>
              <w:tabs>
                <w:tab w:val="left" w:pos="3103"/>
              </w:tabs>
              <w:ind w:left="2394"/>
              <w:jc w:val="both"/>
              <w:rPr>
                <w:rFonts w:ascii="Arial" w:hAnsi="Arial" w:cs="Arial"/>
                <w:b/>
                <w:i/>
                <w:iCs/>
                <w:caps/>
                <w:sz w:val="24"/>
                <w:szCs w:val="24"/>
              </w:rPr>
            </w:pPr>
            <w:r w:rsidRPr="00FD29ED">
              <w:rPr>
                <w:rFonts w:ascii="Arial" w:hAnsi="Arial" w:cs="Arial"/>
                <w:b/>
                <w:i/>
                <w:iCs/>
                <w:caps/>
                <w:sz w:val="24"/>
                <w:szCs w:val="24"/>
              </w:rPr>
              <w:t xml:space="preserve">                       </w:t>
            </w:r>
          </w:p>
          <w:p w14:paraId="5DF27639" w14:textId="49A96100" w:rsidR="001F14BA" w:rsidRPr="00B641FC" w:rsidRDefault="001F14BA" w:rsidP="0008141E">
            <w:pPr>
              <w:tabs>
                <w:tab w:val="left" w:pos="3103"/>
              </w:tabs>
              <w:ind w:left="1187"/>
              <w:jc w:val="both"/>
              <w:rPr>
                <w:rFonts w:ascii="Arial" w:hAnsi="Arial" w:cs="Arial"/>
                <w:b/>
                <w:iCs/>
                <w:caps/>
                <w:sz w:val="26"/>
                <w:szCs w:val="26"/>
              </w:rPr>
            </w:pPr>
            <w:r w:rsidRPr="00B641FC">
              <w:rPr>
                <w:rFonts w:ascii="Arial" w:hAnsi="Arial" w:cs="Arial"/>
                <w:b/>
                <w:iCs/>
                <w:caps/>
                <w:sz w:val="26"/>
                <w:szCs w:val="26"/>
              </w:rPr>
              <w:t>SALA SUPERIOR DEL TRIBUNAL DE JUSTICIA ADMINISTRATIVA DEL ESTADO DE OAXACA.</w:t>
            </w:r>
            <w:r w:rsidRPr="00B641FC">
              <w:rPr>
                <w:rFonts w:ascii="Arial" w:hAnsi="Arial" w:cs="Arial"/>
                <w:b/>
                <w:iCs/>
                <w:caps/>
                <w:sz w:val="26"/>
                <w:szCs w:val="26"/>
                <w:lang w:val="es-PE"/>
              </w:rPr>
              <w:t xml:space="preserve">         </w:t>
            </w:r>
          </w:p>
          <w:p w14:paraId="39AE628B" w14:textId="38C70BE8" w:rsidR="001F14BA" w:rsidRPr="00B641FC" w:rsidRDefault="001F14BA" w:rsidP="0008141E">
            <w:pPr>
              <w:pStyle w:val="Encabezado"/>
              <w:tabs>
                <w:tab w:val="clear" w:pos="4252"/>
              </w:tabs>
              <w:ind w:left="1187" w:right="51"/>
              <w:jc w:val="both"/>
              <w:rPr>
                <w:rFonts w:ascii="Arial" w:hAnsi="Arial" w:cs="Arial"/>
                <w:b/>
                <w:iCs/>
                <w:caps/>
                <w:sz w:val="26"/>
                <w:szCs w:val="26"/>
                <w:lang w:val="es-PE"/>
              </w:rPr>
            </w:pPr>
            <w:r w:rsidRPr="00B641FC">
              <w:rPr>
                <w:rFonts w:ascii="Arial" w:hAnsi="Arial" w:cs="Arial"/>
                <w:b/>
                <w:iCs/>
                <w:caps/>
                <w:sz w:val="26"/>
                <w:szCs w:val="26"/>
                <w:lang w:val="es-PE"/>
              </w:rPr>
              <w:t>REC</w:t>
            </w:r>
            <w:bookmarkStart w:id="0" w:name="_GoBack"/>
            <w:bookmarkEnd w:id="0"/>
            <w:r w:rsidRPr="00B641FC">
              <w:rPr>
                <w:rFonts w:ascii="Arial" w:hAnsi="Arial" w:cs="Arial"/>
                <w:b/>
                <w:iCs/>
                <w:caps/>
                <w:sz w:val="26"/>
                <w:szCs w:val="26"/>
                <w:lang w:val="es-PE"/>
              </w:rPr>
              <w:t>URSO DE REVISIÓN:   75/20</w:t>
            </w:r>
            <w:r w:rsidR="00C15FAD" w:rsidRPr="00B641FC">
              <w:rPr>
                <w:rFonts w:ascii="Arial" w:hAnsi="Arial" w:cs="Arial"/>
                <w:b/>
                <w:iCs/>
                <w:caps/>
                <w:sz w:val="26"/>
                <w:szCs w:val="26"/>
                <w:lang w:val="es-PE"/>
              </w:rPr>
              <w:t>20</w:t>
            </w:r>
            <w:r w:rsidRPr="00B641FC">
              <w:rPr>
                <w:rFonts w:ascii="Arial" w:hAnsi="Arial" w:cs="Arial"/>
                <w:b/>
                <w:iCs/>
                <w:caps/>
                <w:sz w:val="26"/>
                <w:szCs w:val="26"/>
                <w:lang w:val="es-PE"/>
              </w:rPr>
              <w:t xml:space="preserve"> </w:t>
            </w:r>
          </w:p>
          <w:p w14:paraId="72072F4E" w14:textId="77777777" w:rsidR="001F14BA" w:rsidRPr="00B641FC" w:rsidRDefault="001F14BA" w:rsidP="0008141E">
            <w:pPr>
              <w:pStyle w:val="Encabezado"/>
              <w:tabs>
                <w:tab w:val="clear" w:pos="4252"/>
              </w:tabs>
              <w:ind w:left="1187" w:right="51"/>
              <w:jc w:val="both"/>
              <w:rPr>
                <w:rFonts w:ascii="Arial" w:hAnsi="Arial" w:cs="Arial"/>
                <w:b/>
                <w:iCs/>
                <w:caps/>
                <w:sz w:val="26"/>
                <w:szCs w:val="26"/>
                <w:lang w:val="es-PE"/>
              </w:rPr>
            </w:pPr>
          </w:p>
          <w:p w14:paraId="18AEC81D" w14:textId="2C8BD959" w:rsidR="001F14BA" w:rsidRPr="00B641FC" w:rsidRDefault="001F14BA" w:rsidP="0008141E">
            <w:pPr>
              <w:pStyle w:val="Encabezado"/>
              <w:tabs>
                <w:tab w:val="clear" w:pos="4252"/>
              </w:tabs>
              <w:ind w:left="1187" w:right="51"/>
              <w:jc w:val="both"/>
              <w:rPr>
                <w:rFonts w:ascii="Arial" w:hAnsi="Arial" w:cs="Arial"/>
                <w:b/>
                <w:iCs/>
                <w:caps/>
                <w:sz w:val="26"/>
                <w:szCs w:val="26"/>
                <w:lang w:val="es-PE"/>
              </w:rPr>
            </w:pPr>
            <w:r w:rsidRPr="00B641FC">
              <w:rPr>
                <w:rFonts w:ascii="Arial" w:hAnsi="Arial" w:cs="Arial"/>
                <w:b/>
                <w:iCs/>
                <w:caps/>
                <w:sz w:val="26"/>
                <w:szCs w:val="26"/>
                <w:lang w:val="es-PE"/>
              </w:rPr>
              <w:t xml:space="preserve">EXPEDIENTE: </w:t>
            </w:r>
            <w:r w:rsidR="00C15FAD" w:rsidRPr="00B641FC">
              <w:rPr>
                <w:rFonts w:ascii="Arial" w:hAnsi="Arial" w:cs="Arial"/>
                <w:b/>
                <w:iCs/>
                <w:caps/>
                <w:sz w:val="26"/>
                <w:szCs w:val="26"/>
                <w:lang w:val="es-PE"/>
              </w:rPr>
              <w:t>69</w:t>
            </w:r>
            <w:r w:rsidRPr="00B641FC">
              <w:rPr>
                <w:rFonts w:ascii="Arial" w:hAnsi="Arial" w:cs="Arial"/>
                <w:b/>
                <w:iCs/>
                <w:caps/>
                <w:sz w:val="26"/>
                <w:szCs w:val="26"/>
                <w:lang w:val="es-PE"/>
              </w:rPr>
              <w:t xml:space="preserve">/2019 DE LA </w:t>
            </w:r>
            <w:r w:rsidR="00C15FAD" w:rsidRPr="00B641FC">
              <w:rPr>
                <w:rFonts w:ascii="Arial" w:hAnsi="Arial" w:cs="Arial"/>
                <w:b/>
                <w:iCs/>
                <w:caps/>
                <w:sz w:val="26"/>
                <w:szCs w:val="26"/>
                <w:lang w:val="es-PE"/>
              </w:rPr>
              <w:t xml:space="preserve">CUARTA </w:t>
            </w:r>
            <w:r w:rsidRPr="00B641FC">
              <w:rPr>
                <w:rFonts w:ascii="Arial" w:hAnsi="Arial" w:cs="Arial"/>
                <w:b/>
                <w:iCs/>
                <w:caps/>
                <w:sz w:val="26"/>
                <w:szCs w:val="26"/>
                <w:lang w:val="es-PE"/>
              </w:rPr>
              <w:t>SALA UNITARIA DE PRIMERA INSTANCIA</w:t>
            </w:r>
            <w:r w:rsidR="00C15FAD" w:rsidRPr="00B641FC">
              <w:rPr>
                <w:rFonts w:ascii="Arial" w:hAnsi="Arial" w:cs="Arial"/>
                <w:b/>
                <w:iCs/>
                <w:caps/>
                <w:sz w:val="26"/>
                <w:szCs w:val="26"/>
                <w:lang w:val="es-PE"/>
              </w:rPr>
              <w:t>.</w:t>
            </w:r>
            <w:r w:rsidRPr="00B641FC">
              <w:rPr>
                <w:rFonts w:ascii="Arial" w:hAnsi="Arial" w:cs="Arial"/>
                <w:b/>
                <w:iCs/>
                <w:caps/>
                <w:sz w:val="26"/>
                <w:szCs w:val="26"/>
                <w:lang w:val="es-PE"/>
              </w:rPr>
              <w:t xml:space="preserve"> </w:t>
            </w:r>
          </w:p>
          <w:p w14:paraId="043FAEEB" w14:textId="77777777" w:rsidR="001F14BA" w:rsidRPr="00B641FC" w:rsidRDefault="001F14BA" w:rsidP="0008141E">
            <w:pPr>
              <w:pStyle w:val="Encabezado"/>
              <w:tabs>
                <w:tab w:val="clear" w:pos="4252"/>
              </w:tabs>
              <w:ind w:left="1187" w:right="51"/>
              <w:jc w:val="both"/>
              <w:rPr>
                <w:rFonts w:ascii="Arial" w:hAnsi="Arial" w:cs="Arial"/>
                <w:b/>
                <w:iCs/>
                <w:caps/>
                <w:sz w:val="26"/>
                <w:szCs w:val="26"/>
                <w:lang w:val="es-PE"/>
              </w:rPr>
            </w:pPr>
            <w:r w:rsidRPr="00B641FC">
              <w:rPr>
                <w:rFonts w:ascii="Arial" w:hAnsi="Arial" w:cs="Arial"/>
                <w:b/>
                <w:iCs/>
                <w:caps/>
                <w:sz w:val="26"/>
                <w:szCs w:val="26"/>
                <w:lang w:val="es-PE"/>
              </w:rPr>
              <w:t xml:space="preserve">       </w:t>
            </w:r>
          </w:p>
          <w:p w14:paraId="1A26318F" w14:textId="77777777" w:rsidR="001F14BA" w:rsidRPr="00B641FC" w:rsidRDefault="001F14BA" w:rsidP="0008141E">
            <w:pPr>
              <w:pStyle w:val="Encabezado"/>
              <w:tabs>
                <w:tab w:val="clear" w:pos="4252"/>
              </w:tabs>
              <w:ind w:left="1187" w:right="51"/>
              <w:jc w:val="both"/>
              <w:rPr>
                <w:rFonts w:ascii="Arial" w:hAnsi="Arial" w:cs="Arial"/>
                <w:b/>
                <w:iCs/>
                <w:caps/>
                <w:lang w:val="es-PE"/>
              </w:rPr>
            </w:pPr>
            <w:r w:rsidRPr="00B641FC">
              <w:rPr>
                <w:rFonts w:ascii="Arial" w:hAnsi="Arial" w:cs="Arial"/>
                <w:b/>
                <w:iCs/>
                <w:caps/>
                <w:sz w:val="26"/>
                <w:szCs w:val="26"/>
                <w:lang w:val="es-PE"/>
              </w:rPr>
              <w:t>ponente: magistrado ABRAHAM SANTIAGO SORIANO.</w:t>
            </w:r>
          </w:p>
        </w:tc>
      </w:tr>
      <w:tr w:rsidR="001F14BA" w:rsidRPr="00B641FC" w14:paraId="76680A24" w14:textId="77777777" w:rsidTr="0008141E">
        <w:trPr>
          <w:trHeight w:val="332"/>
        </w:trPr>
        <w:tc>
          <w:tcPr>
            <w:tcW w:w="2180" w:type="dxa"/>
          </w:tcPr>
          <w:p w14:paraId="5241C9DF" w14:textId="77777777" w:rsidR="001F14BA" w:rsidRPr="00B641FC" w:rsidRDefault="001F14BA" w:rsidP="00F745D2">
            <w:pPr>
              <w:rPr>
                <w:rFonts w:ascii="Arial" w:hAnsi="Arial" w:cs="Arial"/>
                <w:b/>
                <w:sz w:val="24"/>
                <w:szCs w:val="24"/>
              </w:rPr>
            </w:pPr>
          </w:p>
        </w:tc>
        <w:tc>
          <w:tcPr>
            <w:tcW w:w="6876" w:type="dxa"/>
          </w:tcPr>
          <w:p w14:paraId="40EA450E" w14:textId="77777777" w:rsidR="001F14BA" w:rsidRPr="00B641FC" w:rsidRDefault="001F14BA" w:rsidP="00F745D2">
            <w:pPr>
              <w:tabs>
                <w:tab w:val="left" w:pos="3103"/>
              </w:tabs>
              <w:ind w:left="2678" w:hanging="2961"/>
              <w:jc w:val="both"/>
              <w:rPr>
                <w:rFonts w:ascii="Arial" w:hAnsi="Arial" w:cs="Arial"/>
                <w:b/>
                <w:iCs/>
                <w:caps/>
                <w:sz w:val="24"/>
                <w:szCs w:val="24"/>
              </w:rPr>
            </w:pPr>
            <w:r w:rsidRPr="00B641FC">
              <w:rPr>
                <w:rFonts w:ascii="Arial" w:hAnsi="Arial" w:cs="Arial"/>
                <w:b/>
                <w:i/>
                <w:iCs/>
                <w:caps/>
                <w:sz w:val="24"/>
                <w:szCs w:val="24"/>
              </w:rPr>
              <w:t xml:space="preserve">                                          </w:t>
            </w:r>
          </w:p>
        </w:tc>
      </w:tr>
      <w:tr w:rsidR="001F14BA" w:rsidRPr="00B641FC" w14:paraId="535E57EE" w14:textId="77777777" w:rsidTr="0008141E">
        <w:trPr>
          <w:trHeight w:val="332"/>
        </w:trPr>
        <w:tc>
          <w:tcPr>
            <w:tcW w:w="2180" w:type="dxa"/>
          </w:tcPr>
          <w:p w14:paraId="105A020A" w14:textId="77777777" w:rsidR="001F14BA" w:rsidRPr="00B641FC" w:rsidRDefault="001F14BA" w:rsidP="00F745D2">
            <w:pPr>
              <w:rPr>
                <w:rFonts w:ascii="Arial" w:hAnsi="Arial" w:cs="Arial"/>
                <w:b/>
                <w:sz w:val="24"/>
                <w:szCs w:val="24"/>
              </w:rPr>
            </w:pPr>
          </w:p>
        </w:tc>
        <w:tc>
          <w:tcPr>
            <w:tcW w:w="6876" w:type="dxa"/>
          </w:tcPr>
          <w:p w14:paraId="680CEFF4" w14:textId="77777777" w:rsidR="001F14BA" w:rsidRPr="00B641FC" w:rsidRDefault="001F14BA" w:rsidP="00FF74B3">
            <w:pPr>
              <w:tabs>
                <w:tab w:val="left" w:pos="3103"/>
              </w:tabs>
              <w:jc w:val="both"/>
              <w:rPr>
                <w:rFonts w:ascii="Arial" w:hAnsi="Arial" w:cs="Arial"/>
                <w:b/>
                <w:i/>
                <w:iCs/>
                <w:caps/>
                <w:sz w:val="24"/>
                <w:szCs w:val="24"/>
              </w:rPr>
            </w:pPr>
          </w:p>
        </w:tc>
      </w:tr>
    </w:tbl>
    <w:p w14:paraId="65601BB4" w14:textId="5663F4D4" w:rsidR="001F14BA" w:rsidRPr="00B641FC" w:rsidRDefault="001F14BA" w:rsidP="001F14BA">
      <w:pPr>
        <w:spacing w:line="360" w:lineRule="auto"/>
        <w:ind w:firstLine="1"/>
        <w:jc w:val="both"/>
        <w:rPr>
          <w:rFonts w:ascii="Arial" w:hAnsi="Arial" w:cs="Arial"/>
          <w:b/>
          <w:sz w:val="26"/>
          <w:szCs w:val="26"/>
        </w:rPr>
      </w:pPr>
      <w:r w:rsidRPr="00B641FC">
        <w:rPr>
          <w:rFonts w:ascii="Arial" w:hAnsi="Arial" w:cs="Arial"/>
          <w:b/>
          <w:sz w:val="26"/>
          <w:szCs w:val="26"/>
        </w:rPr>
        <w:t xml:space="preserve">OAXACA DE JUÁREZ, OAXACA, </w:t>
      </w:r>
      <w:r w:rsidR="00861337" w:rsidRPr="00B641FC">
        <w:rPr>
          <w:rFonts w:ascii="Arial" w:hAnsi="Arial" w:cs="Arial"/>
          <w:b/>
          <w:sz w:val="26"/>
          <w:szCs w:val="26"/>
        </w:rPr>
        <w:t>VEINTIDOS DE</w:t>
      </w:r>
      <w:r w:rsidRPr="00B641FC">
        <w:rPr>
          <w:rFonts w:ascii="Arial" w:hAnsi="Arial" w:cs="Arial"/>
          <w:b/>
          <w:sz w:val="26"/>
          <w:szCs w:val="26"/>
        </w:rPr>
        <w:t xml:space="preserve"> </w:t>
      </w:r>
      <w:r w:rsidR="0055597D" w:rsidRPr="00B641FC">
        <w:rPr>
          <w:rFonts w:ascii="Arial" w:hAnsi="Arial" w:cs="Arial"/>
          <w:b/>
          <w:sz w:val="26"/>
          <w:szCs w:val="26"/>
        </w:rPr>
        <w:t>ABRIL</w:t>
      </w:r>
      <w:r w:rsidRPr="00B641FC">
        <w:rPr>
          <w:rFonts w:ascii="Arial" w:hAnsi="Arial" w:cs="Arial"/>
          <w:b/>
          <w:sz w:val="26"/>
          <w:szCs w:val="26"/>
        </w:rPr>
        <w:t xml:space="preserve"> DE DOS MIL VEINTIUNO.  - - - - - - - - - - - - - - - - - - - - - - - - - - - - - - - - - - - - - - - - - - </w:t>
      </w:r>
    </w:p>
    <w:p w14:paraId="3313A4DA" w14:textId="1C62C862" w:rsidR="001F14BA" w:rsidRPr="00B641FC" w:rsidRDefault="001F14BA" w:rsidP="001F14BA">
      <w:pPr>
        <w:spacing w:line="360" w:lineRule="auto"/>
        <w:ind w:firstLine="708"/>
        <w:jc w:val="both"/>
        <w:rPr>
          <w:rFonts w:ascii="Arial" w:hAnsi="Arial" w:cs="Arial"/>
          <w:b/>
          <w:sz w:val="26"/>
          <w:szCs w:val="26"/>
        </w:rPr>
      </w:pPr>
      <w:r w:rsidRPr="00B641FC">
        <w:rPr>
          <w:rFonts w:ascii="Arial" w:hAnsi="Arial" w:cs="Arial"/>
          <w:sz w:val="26"/>
          <w:szCs w:val="26"/>
        </w:rPr>
        <w:t xml:space="preserve">Por recibido el Cuaderno de Revisión </w:t>
      </w:r>
      <w:r w:rsidR="00C15FAD" w:rsidRPr="00B641FC">
        <w:rPr>
          <w:rFonts w:ascii="Arial" w:hAnsi="Arial" w:cs="Arial"/>
          <w:b/>
          <w:sz w:val="26"/>
          <w:szCs w:val="26"/>
        </w:rPr>
        <w:t>75</w:t>
      </w:r>
      <w:r w:rsidRPr="00B641FC">
        <w:rPr>
          <w:rFonts w:ascii="Arial" w:hAnsi="Arial" w:cs="Arial"/>
          <w:b/>
          <w:sz w:val="26"/>
          <w:szCs w:val="26"/>
        </w:rPr>
        <w:t>/20</w:t>
      </w:r>
      <w:r w:rsidR="00C15FAD" w:rsidRPr="00B641FC">
        <w:rPr>
          <w:rFonts w:ascii="Arial" w:hAnsi="Arial" w:cs="Arial"/>
          <w:b/>
          <w:sz w:val="26"/>
          <w:szCs w:val="26"/>
        </w:rPr>
        <w:t>20</w:t>
      </w:r>
      <w:r w:rsidRPr="00B641FC">
        <w:rPr>
          <w:rFonts w:ascii="Arial" w:hAnsi="Arial" w:cs="Arial"/>
          <w:sz w:val="26"/>
          <w:szCs w:val="26"/>
        </w:rPr>
        <w:t xml:space="preserve">, que remite la Secretaría General de Acuerdos, con motivo del recurso de revisión interpuesto por </w:t>
      </w:r>
      <w:bookmarkStart w:id="1" w:name="_Hlk65606811"/>
      <w:r w:rsidR="00171355" w:rsidRPr="00B641FC">
        <w:rPr>
          <w:rFonts w:ascii="Arial" w:hAnsi="Arial" w:cs="Arial"/>
          <w:bCs/>
          <w:sz w:val="26"/>
          <w:szCs w:val="26"/>
        </w:rPr>
        <w:t>la</w:t>
      </w:r>
      <w:r w:rsidRPr="00B641FC">
        <w:rPr>
          <w:rFonts w:ascii="Arial" w:hAnsi="Arial" w:cs="Arial"/>
          <w:b/>
          <w:sz w:val="26"/>
          <w:szCs w:val="26"/>
        </w:rPr>
        <w:t xml:space="preserve"> </w:t>
      </w:r>
      <w:bookmarkEnd w:id="1"/>
      <w:r w:rsidR="00C15FAD" w:rsidRPr="00B641FC">
        <w:rPr>
          <w:rFonts w:ascii="Arial" w:hAnsi="Arial" w:cs="Arial"/>
          <w:b/>
          <w:sz w:val="26"/>
          <w:szCs w:val="26"/>
        </w:rPr>
        <w:t>TESORERA DEL MUNICIPIO DE OAXACA DE JUÁREZ</w:t>
      </w:r>
      <w:r w:rsidRPr="00B641FC">
        <w:rPr>
          <w:rFonts w:ascii="Arial" w:hAnsi="Arial" w:cs="Arial"/>
          <w:sz w:val="26"/>
          <w:szCs w:val="26"/>
        </w:rPr>
        <w:t xml:space="preserve">, en contra de sentencia de </w:t>
      </w:r>
      <w:r w:rsidR="00C15FAD" w:rsidRPr="00B641FC">
        <w:rPr>
          <w:rFonts w:ascii="Arial" w:hAnsi="Arial" w:cs="Arial"/>
          <w:sz w:val="26"/>
          <w:szCs w:val="26"/>
        </w:rPr>
        <w:t>veintinueve de noviembre</w:t>
      </w:r>
      <w:r w:rsidRPr="00B641FC">
        <w:rPr>
          <w:rFonts w:ascii="Arial" w:hAnsi="Arial" w:cs="Arial"/>
          <w:sz w:val="26"/>
          <w:szCs w:val="26"/>
        </w:rPr>
        <w:t xml:space="preserve"> de dos mil diecinueve dictada </w:t>
      </w:r>
      <w:r w:rsidR="00C15FAD" w:rsidRPr="00B641FC">
        <w:rPr>
          <w:rFonts w:ascii="Arial" w:hAnsi="Arial" w:cs="Arial"/>
          <w:sz w:val="26"/>
          <w:szCs w:val="26"/>
        </w:rPr>
        <w:t>en</w:t>
      </w:r>
      <w:r w:rsidRPr="00B641FC">
        <w:rPr>
          <w:rFonts w:ascii="Arial" w:hAnsi="Arial" w:cs="Arial"/>
          <w:sz w:val="26"/>
          <w:szCs w:val="26"/>
        </w:rPr>
        <w:t xml:space="preserve"> la </w:t>
      </w:r>
      <w:r w:rsidR="00C15FAD" w:rsidRPr="00B641FC">
        <w:rPr>
          <w:rFonts w:ascii="Arial" w:hAnsi="Arial" w:cs="Arial"/>
          <w:sz w:val="26"/>
          <w:szCs w:val="26"/>
        </w:rPr>
        <w:t>Cuarta</w:t>
      </w:r>
      <w:r w:rsidRPr="00B641FC">
        <w:rPr>
          <w:rFonts w:ascii="Arial" w:hAnsi="Arial" w:cs="Arial"/>
          <w:sz w:val="26"/>
          <w:szCs w:val="26"/>
        </w:rPr>
        <w:t xml:space="preserve"> Sala Unitaria de Primera Instancia del Tribunal de Justicia Administrativa del Estado, dentro del expediente </w:t>
      </w:r>
      <w:r w:rsidR="00C15FAD" w:rsidRPr="00B641FC">
        <w:rPr>
          <w:rFonts w:ascii="Arial" w:hAnsi="Arial" w:cs="Arial"/>
          <w:b/>
          <w:sz w:val="26"/>
          <w:szCs w:val="26"/>
        </w:rPr>
        <w:t>69</w:t>
      </w:r>
      <w:r w:rsidRPr="00B641FC">
        <w:rPr>
          <w:rFonts w:ascii="Arial" w:hAnsi="Arial" w:cs="Arial"/>
          <w:b/>
          <w:sz w:val="26"/>
          <w:szCs w:val="26"/>
        </w:rPr>
        <w:t xml:space="preserve">/2019 </w:t>
      </w:r>
      <w:r w:rsidRPr="00B641FC">
        <w:rPr>
          <w:rFonts w:ascii="Arial" w:hAnsi="Arial" w:cs="Arial"/>
          <w:sz w:val="26"/>
          <w:szCs w:val="26"/>
        </w:rPr>
        <w:t>de su índice, relativo al juicio de nulidad promovido por</w:t>
      </w:r>
      <w:r w:rsidRPr="00B641FC">
        <w:rPr>
          <w:rFonts w:ascii="Arial" w:hAnsi="Arial" w:cs="Arial"/>
          <w:b/>
          <w:sz w:val="26"/>
          <w:szCs w:val="26"/>
        </w:rPr>
        <w:t xml:space="preserve"> </w:t>
      </w:r>
      <w:r w:rsidR="000A498E">
        <w:rPr>
          <w:rFonts w:ascii="Arial" w:hAnsi="Arial" w:cs="Arial"/>
          <w:b/>
          <w:bCs/>
          <w:sz w:val="26"/>
          <w:szCs w:val="26"/>
        </w:rPr>
        <w:t xml:space="preserve">*********** </w:t>
      </w:r>
      <w:r w:rsidRPr="00B641FC">
        <w:rPr>
          <w:rFonts w:ascii="Arial" w:hAnsi="Arial" w:cs="Arial"/>
          <w:sz w:val="26"/>
          <w:szCs w:val="26"/>
        </w:rPr>
        <w:t xml:space="preserve">en contra de </w:t>
      </w:r>
      <w:r w:rsidR="00C15FAD" w:rsidRPr="00B641FC">
        <w:rPr>
          <w:rFonts w:ascii="Arial" w:hAnsi="Arial" w:cs="Arial"/>
          <w:b/>
          <w:bCs/>
          <w:sz w:val="26"/>
          <w:szCs w:val="26"/>
        </w:rPr>
        <w:t>JUAN MANUEL SÁNCHEZ CARREÑO</w:t>
      </w:r>
      <w:r w:rsidRPr="00B641FC">
        <w:rPr>
          <w:rFonts w:ascii="Arial" w:hAnsi="Arial" w:cs="Arial"/>
          <w:sz w:val="26"/>
          <w:szCs w:val="26"/>
        </w:rPr>
        <w:t xml:space="preserve">, en su carácter de </w:t>
      </w:r>
      <w:r w:rsidRPr="00B641FC">
        <w:rPr>
          <w:rFonts w:ascii="Arial" w:hAnsi="Arial" w:cs="Arial"/>
          <w:b/>
          <w:sz w:val="26"/>
          <w:szCs w:val="26"/>
        </w:rPr>
        <w:t>POLICÍA VIAL CON NÚMERO ESTADÍSTICO PV-</w:t>
      </w:r>
      <w:r w:rsidR="00C15FAD" w:rsidRPr="00B641FC">
        <w:rPr>
          <w:rFonts w:ascii="Arial" w:hAnsi="Arial" w:cs="Arial"/>
          <w:b/>
          <w:sz w:val="26"/>
          <w:szCs w:val="26"/>
        </w:rPr>
        <w:t>94</w:t>
      </w:r>
      <w:r w:rsidRPr="00B641FC">
        <w:rPr>
          <w:rFonts w:ascii="Arial" w:hAnsi="Arial" w:cs="Arial"/>
          <w:b/>
          <w:sz w:val="26"/>
          <w:szCs w:val="26"/>
        </w:rPr>
        <w:t>,</w:t>
      </w:r>
      <w:r w:rsidRPr="00B641FC">
        <w:rPr>
          <w:rFonts w:ascii="Arial" w:hAnsi="Arial" w:cs="Arial"/>
          <w:sz w:val="26"/>
          <w:szCs w:val="26"/>
        </w:rPr>
        <w:t xml:space="preserve"> </w:t>
      </w:r>
      <w:r w:rsidRPr="00B641FC">
        <w:rPr>
          <w:rFonts w:ascii="Arial" w:hAnsi="Arial" w:cs="Arial"/>
          <w:b/>
          <w:sz w:val="26"/>
          <w:szCs w:val="26"/>
        </w:rPr>
        <w:t xml:space="preserve">adscrito a la </w:t>
      </w:r>
      <w:r w:rsidR="00861337" w:rsidRPr="00B641FC">
        <w:rPr>
          <w:rFonts w:ascii="Arial" w:hAnsi="Arial" w:cs="Arial"/>
          <w:b/>
          <w:sz w:val="26"/>
          <w:szCs w:val="26"/>
        </w:rPr>
        <w:t>SUB</w:t>
      </w:r>
      <w:r w:rsidR="00C15FAD" w:rsidRPr="00B641FC">
        <w:rPr>
          <w:rFonts w:ascii="Arial" w:hAnsi="Arial" w:cs="Arial"/>
          <w:b/>
          <w:sz w:val="26"/>
          <w:szCs w:val="26"/>
        </w:rPr>
        <w:t xml:space="preserve">DIRECCIÓN DE </w:t>
      </w:r>
      <w:r w:rsidR="00861337" w:rsidRPr="00B641FC">
        <w:rPr>
          <w:rFonts w:ascii="Arial" w:hAnsi="Arial" w:cs="Arial"/>
          <w:b/>
          <w:sz w:val="26"/>
          <w:szCs w:val="26"/>
        </w:rPr>
        <w:t>TRÁNSITO Y MOVILIDAD MUNICIPAL</w:t>
      </w:r>
      <w:r w:rsidR="00C15FAD" w:rsidRPr="00B641FC">
        <w:rPr>
          <w:rFonts w:ascii="Arial" w:hAnsi="Arial" w:cs="Arial"/>
          <w:b/>
          <w:sz w:val="26"/>
          <w:szCs w:val="26"/>
        </w:rPr>
        <w:t xml:space="preserve"> y, de la TESORERA MUNICIPAL, ambas autoridades del </w:t>
      </w:r>
      <w:r w:rsidR="00230714" w:rsidRPr="00B641FC">
        <w:rPr>
          <w:rFonts w:ascii="Arial" w:hAnsi="Arial" w:cs="Arial"/>
          <w:b/>
          <w:sz w:val="26"/>
          <w:szCs w:val="26"/>
        </w:rPr>
        <w:t xml:space="preserve"> </w:t>
      </w:r>
      <w:r w:rsidR="00C15FAD" w:rsidRPr="00B641FC">
        <w:rPr>
          <w:rFonts w:ascii="Arial" w:hAnsi="Arial" w:cs="Arial"/>
          <w:b/>
          <w:sz w:val="26"/>
          <w:szCs w:val="26"/>
        </w:rPr>
        <w:t>MUNICIPIO DE OAXACA DE JUÁREZ, OAXACA</w:t>
      </w:r>
      <w:r w:rsidRPr="00B641FC">
        <w:rPr>
          <w:rFonts w:ascii="Arial" w:hAnsi="Arial" w:cs="Arial"/>
          <w:b/>
          <w:sz w:val="26"/>
          <w:szCs w:val="26"/>
        </w:rPr>
        <w:t xml:space="preserve">; </w:t>
      </w:r>
      <w:r w:rsidRPr="00B641FC">
        <w:rPr>
          <w:rFonts w:ascii="Arial" w:hAnsi="Arial" w:cs="Arial"/>
          <w:sz w:val="26"/>
          <w:szCs w:val="26"/>
        </w:rPr>
        <w:t>por lo que, con fundamento en lo dispuesto por los artículos 237 y 238 de la Ley de Procedimiento y Justicia Administrativa para el Estado de Oaxaca, se admite. En consecuencia, se procede a dictar resolución en los siguientes términos:</w:t>
      </w:r>
      <w:r w:rsidR="0008141E">
        <w:rPr>
          <w:rFonts w:ascii="Arial" w:hAnsi="Arial" w:cs="Arial"/>
          <w:sz w:val="26"/>
          <w:szCs w:val="26"/>
        </w:rPr>
        <w:t xml:space="preserve"> - - - - - - - - - - - - - - - - - - - - - - - - - - - -- - - - - - - - - -</w:t>
      </w:r>
    </w:p>
    <w:p w14:paraId="13A81E95" w14:textId="758AD321" w:rsidR="001F14BA" w:rsidRPr="00B641FC" w:rsidRDefault="001F14BA" w:rsidP="001F14BA">
      <w:pPr>
        <w:spacing w:before="240" w:after="240" w:line="360" w:lineRule="auto"/>
        <w:jc w:val="center"/>
        <w:rPr>
          <w:rFonts w:ascii="Arial" w:hAnsi="Arial" w:cs="Arial"/>
          <w:b/>
          <w:bCs/>
          <w:sz w:val="26"/>
          <w:szCs w:val="26"/>
        </w:rPr>
      </w:pPr>
      <w:r w:rsidRPr="00B641FC">
        <w:rPr>
          <w:rFonts w:ascii="Arial" w:hAnsi="Arial" w:cs="Arial"/>
          <w:b/>
          <w:bCs/>
          <w:sz w:val="26"/>
          <w:szCs w:val="26"/>
        </w:rPr>
        <w:t>R E S U L T A N D O</w:t>
      </w:r>
    </w:p>
    <w:p w14:paraId="1A5D75DA" w14:textId="185289FB" w:rsidR="001F14BA" w:rsidRPr="00B641FC" w:rsidRDefault="001F14BA" w:rsidP="00FF74B3">
      <w:pPr>
        <w:spacing w:line="360" w:lineRule="auto"/>
        <w:ind w:firstLine="709"/>
        <w:jc w:val="both"/>
        <w:rPr>
          <w:rFonts w:ascii="Arial" w:hAnsi="Arial" w:cs="Arial"/>
          <w:sz w:val="26"/>
          <w:szCs w:val="26"/>
        </w:rPr>
      </w:pPr>
      <w:r w:rsidRPr="00B641FC">
        <w:rPr>
          <w:rFonts w:ascii="Arial" w:hAnsi="Arial" w:cs="Arial"/>
          <w:b/>
          <w:bCs/>
          <w:sz w:val="26"/>
          <w:szCs w:val="26"/>
        </w:rPr>
        <w:t xml:space="preserve">PRIMERO. </w:t>
      </w:r>
      <w:r w:rsidRPr="00B641FC">
        <w:rPr>
          <w:rFonts w:ascii="Arial" w:hAnsi="Arial" w:cs="Arial"/>
          <w:sz w:val="26"/>
          <w:szCs w:val="26"/>
        </w:rPr>
        <w:t xml:space="preserve">Inconforme con la sentencia de </w:t>
      </w:r>
      <w:r w:rsidR="004E57B7" w:rsidRPr="00B641FC">
        <w:rPr>
          <w:rFonts w:ascii="Arial" w:hAnsi="Arial" w:cs="Arial"/>
          <w:sz w:val="26"/>
          <w:szCs w:val="26"/>
        </w:rPr>
        <w:t>veintinueve de noviembre</w:t>
      </w:r>
      <w:r w:rsidRPr="00B641FC">
        <w:rPr>
          <w:rFonts w:ascii="Arial" w:hAnsi="Arial" w:cs="Arial"/>
          <w:sz w:val="26"/>
          <w:szCs w:val="26"/>
        </w:rPr>
        <w:t xml:space="preserve"> de dos mil diecinueve, dictada por </w:t>
      </w:r>
      <w:r w:rsidR="004E57B7" w:rsidRPr="00B641FC">
        <w:rPr>
          <w:rFonts w:ascii="Arial" w:hAnsi="Arial" w:cs="Arial"/>
          <w:sz w:val="26"/>
          <w:szCs w:val="26"/>
        </w:rPr>
        <w:t>el</w:t>
      </w:r>
      <w:r w:rsidRPr="00B641FC">
        <w:rPr>
          <w:rFonts w:ascii="Arial" w:hAnsi="Arial" w:cs="Arial"/>
          <w:sz w:val="26"/>
          <w:szCs w:val="26"/>
        </w:rPr>
        <w:t xml:space="preserve"> resolutor de la </w:t>
      </w:r>
      <w:r w:rsidR="004E57B7" w:rsidRPr="00B641FC">
        <w:rPr>
          <w:rFonts w:ascii="Arial" w:hAnsi="Arial" w:cs="Arial"/>
          <w:sz w:val="26"/>
          <w:szCs w:val="26"/>
        </w:rPr>
        <w:t>Cuarta</w:t>
      </w:r>
      <w:r w:rsidRPr="00B641FC">
        <w:rPr>
          <w:rFonts w:ascii="Arial" w:hAnsi="Arial" w:cs="Arial"/>
          <w:sz w:val="26"/>
          <w:szCs w:val="26"/>
        </w:rPr>
        <w:t xml:space="preserve"> Sala Unitaria de Primera Instancia de este Tribunal, </w:t>
      </w:r>
      <w:r w:rsidR="004E57B7" w:rsidRPr="00B641FC">
        <w:rPr>
          <w:rFonts w:ascii="Arial" w:hAnsi="Arial" w:cs="Arial"/>
          <w:bCs/>
          <w:sz w:val="26"/>
          <w:szCs w:val="26"/>
        </w:rPr>
        <w:t xml:space="preserve">la </w:t>
      </w:r>
      <w:r w:rsidR="004E57B7" w:rsidRPr="00B641FC">
        <w:rPr>
          <w:rFonts w:ascii="Arial" w:hAnsi="Arial" w:cs="Arial"/>
          <w:b/>
          <w:sz w:val="26"/>
          <w:szCs w:val="26"/>
        </w:rPr>
        <w:t>TESORERA DEL MUNICIPIO DE OAXACA DE JUÁREZ</w:t>
      </w:r>
      <w:r w:rsidRPr="00B641FC">
        <w:rPr>
          <w:rFonts w:ascii="Arial" w:hAnsi="Arial" w:cs="Arial"/>
          <w:sz w:val="26"/>
          <w:szCs w:val="26"/>
        </w:rPr>
        <w:t xml:space="preserve">, interpuso en su contra recurso de revisión. </w:t>
      </w:r>
      <w:bookmarkStart w:id="2" w:name="_Hlk70331713"/>
      <w:r w:rsidRPr="00B641FC">
        <w:rPr>
          <w:rFonts w:ascii="Arial" w:hAnsi="Arial" w:cs="Arial"/>
          <w:sz w:val="26"/>
          <w:szCs w:val="26"/>
        </w:rPr>
        <w:t>- - - - - - - - - - - - - - - - - - - - - - - - - - - - - - - - - - - - -</w:t>
      </w:r>
      <w:r w:rsidR="004E57B7" w:rsidRPr="00B641FC">
        <w:rPr>
          <w:rFonts w:ascii="Arial" w:hAnsi="Arial" w:cs="Arial"/>
          <w:sz w:val="26"/>
          <w:szCs w:val="26"/>
        </w:rPr>
        <w:t xml:space="preserve"> - - - - - - -</w:t>
      </w:r>
      <w:bookmarkEnd w:id="2"/>
    </w:p>
    <w:p w14:paraId="0E7EEFC9" w14:textId="67B7BAFF" w:rsidR="001F14BA" w:rsidRPr="00B641FC" w:rsidRDefault="001F14BA" w:rsidP="001F14BA">
      <w:pPr>
        <w:spacing w:line="360" w:lineRule="auto"/>
        <w:jc w:val="both"/>
        <w:rPr>
          <w:rFonts w:ascii="Arial" w:hAnsi="Arial" w:cs="Arial"/>
          <w:sz w:val="26"/>
          <w:szCs w:val="26"/>
        </w:rPr>
      </w:pPr>
      <w:r w:rsidRPr="00B641FC">
        <w:rPr>
          <w:rFonts w:ascii="Arial" w:hAnsi="Arial" w:cs="Arial"/>
          <w:b/>
          <w:bCs/>
          <w:sz w:val="26"/>
          <w:szCs w:val="26"/>
        </w:rPr>
        <w:lastRenderedPageBreak/>
        <w:tab/>
        <w:t xml:space="preserve">SEGUNDO.  </w:t>
      </w:r>
      <w:r w:rsidRPr="00B641FC">
        <w:rPr>
          <w:rFonts w:ascii="Arial" w:hAnsi="Arial" w:cs="Arial"/>
          <w:sz w:val="26"/>
          <w:szCs w:val="26"/>
        </w:rPr>
        <w:t xml:space="preserve">Los puntos resolutivos de la sentencia recurrida son los siguientes:  </w:t>
      </w:r>
      <w:r w:rsidR="0008141E" w:rsidRPr="00B641FC">
        <w:rPr>
          <w:rFonts w:ascii="Arial" w:hAnsi="Arial" w:cs="Arial"/>
          <w:sz w:val="26"/>
          <w:szCs w:val="26"/>
        </w:rPr>
        <w:t xml:space="preserve">- - - - - - - - - - - - - - - - - - - - - - - - - - - - - - - - - - - - - - - - - </w:t>
      </w:r>
    </w:p>
    <w:p w14:paraId="3D0B156A" w14:textId="55A9610A" w:rsidR="001F14BA" w:rsidRPr="00B641FC" w:rsidRDefault="001F14BA" w:rsidP="00FC0F8C">
      <w:pPr>
        <w:ind w:left="709" w:right="992"/>
        <w:jc w:val="both"/>
        <w:rPr>
          <w:rFonts w:ascii="Arial" w:hAnsi="Arial" w:cs="Arial"/>
          <w:i/>
          <w:sz w:val="24"/>
          <w:szCs w:val="24"/>
        </w:rPr>
      </w:pPr>
      <w:r w:rsidRPr="00B641FC">
        <w:rPr>
          <w:rFonts w:ascii="Arial" w:hAnsi="Arial" w:cs="Arial"/>
          <w:b/>
          <w:bCs/>
          <w:i/>
          <w:iCs/>
          <w:sz w:val="24"/>
          <w:szCs w:val="24"/>
        </w:rPr>
        <w:t>“</w:t>
      </w:r>
      <w:r w:rsidRPr="00B641FC">
        <w:rPr>
          <w:rFonts w:ascii="Arial" w:hAnsi="Arial" w:cs="Arial"/>
          <w:b/>
          <w:i/>
          <w:sz w:val="24"/>
          <w:szCs w:val="24"/>
        </w:rPr>
        <w:t xml:space="preserve">PRIMERO. </w:t>
      </w:r>
      <w:r w:rsidRPr="00B641FC">
        <w:rPr>
          <w:rFonts w:ascii="Arial" w:hAnsi="Arial" w:cs="Arial"/>
          <w:i/>
          <w:sz w:val="24"/>
          <w:szCs w:val="24"/>
        </w:rPr>
        <w:t xml:space="preserve">Esta </w:t>
      </w:r>
      <w:r w:rsidR="004E57B7" w:rsidRPr="00B641FC">
        <w:rPr>
          <w:rFonts w:ascii="Arial" w:hAnsi="Arial" w:cs="Arial"/>
          <w:i/>
          <w:sz w:val="24"/>
          <w:szCs w:val="24"/>
        </w:rPr>
        <w:t>Cuarta</w:t>
      </w:r>
      <w:r w:rsidRPr="00B641FC">
        <w:rPr>
          <w:rFonts w:ascii="Arial" w:hAnsi="Arial" w:cs="Arial"/>
          <w:i/>
          <w:sz w:val="24"/>
          <w:szCs w:val="24"/>
        </w:rPr>
        <w:t xml:space="preserve"> Sala Unitaria </w:t>
      </w:r>
      <w:r w:rsidR="004E57B7" w:rsidRPr="00B641FC">
        <w:rPr>
          <w:rFonts w:ascii="Arial" w:hAnsi="Arial" w:cs="Arial"/>
          <w:i/>
          <w:sz w:val="24"/>
          <w:szCs w:val="24"/>
        </w:rPr>
        <w:t>fue competente</w:t>
      </w:r>
      <w:r w:rsidRPr="00B641FC">
        <w:rPr>
          <w:rFonts w:ascii="Arial" w:hAnsi="Arial" w:cs="Arial"/>
          <w:i/>
          <w:sz w:val="24"/>
          <w:szCs w:val="24"/>
        </w:rPr>
        <w:t xml:space="preserve"> para conocer y resolver del presente </w:t>
      </w:r>
      <w:r w:rsidR="004E57B7" w:rsidRPr="00B641FC">
        <w:rPr>
          <w:rFonts w:ascii="Arial" w:hAnsi="Arial" w:cs="Arial"/>
          <w:i/>
          <w:sz w:val="24"/>
          <w:szCs w:val="24"/>
        </w:rPr>
        <w:t>asunto</w:t>
      </w:r>
      <w:r w:rsidRPr="00B641FC">
        <w:rPr>
          <w:rFonts w:ascii="Arial" w:hAnsi="Arial" w:cs="Arial"/>
          <w:i/>
          <w:sz w:val="24"/>
          <w:szCs w:val="24"/>
        </w:rPr>
        <w:t xml:space="preserve">. - - - - - - - - - - - - - </w:t>
      </w:r>
      <w:r w:rsidR="004E57B7" w:rsidRPr="00B641FC">
        <w:rPr>
          <w:rFonts w:ascii="Arial" w:hAnsi="Arial" w:cs="Arial"/>
          <w:i/>
          <w:sz w:val="24"/>
          <w:szCs w:val="24"/>
        </w:rPr>
        <w:t>- - -</w:t>
      </w:r>
    </w:p>
    <w:p w14:paraId="7E7BFE73" w14:textId="3C7FFB34" w:rsidR="001F14BA" w:rsidRPr="00B641FC" w:rsidRDefault="001F14BA" w:rsidP="00FC0F8C">
      <w:pPr>
        <w:ind w:left="709" w:right="992"/>
        <w:jc w:val="both"/>
        <w:rPr>
          <w:rFonts w:ascii="Arial" w:hAnsi="Arial" w:cs="Arial"/>
          <w:i/>
          <w:sz w:val="24"/>
          <w:szCs w:val="24"/>
        </w:rPr>
      </w:pPr>
      <w:r w:rsidRPr="00B641FC">
        <w:rPr>
          <w:rFonts w:ascii="Arial" w:hAnsi="Arial" w:cs="Arial"/>
          <w:b/>
          <w:i/>
          <w:sz w:val="24"/>
          <w:szCs w:val="24"/>
        </w:rPr>
        <w:t xml:space="preserve">SEGUNDO. </w:t>
      </w:r>
      <w:r w:rsidRPr="00B641FC">
        <w:rPr>
          <w:rFonts w:ascii="Arial" w:hAnsi="Arial" w:cs="Arial"/>
          <w:i/>
          <w:sz w:val="24"/>
          <w:szCs w:val="24"/>
        </w:rPr>
        <w:t>La personalidad de las partes qued</w:t>
      </w:r>
      <w:r w:rsidR="00171355" w:rsidRPr="00B641FC">
        <w:rPr>
          <w:rFonts w:ascii="Arial" w:hAnsi="Arial" w:cs="Arial"/>
          <w:i/>
          <w:sz w:val="24"/>
          <w:szCs w:val="24"/>
        </w:rPr>
        <w:t>ó</w:t>
      </w:r>
      <w:r w:rsidRPr="00B641FC">
        <w:rPr>
          <w:rFonts w:ascii="Arial" w:hAnsi="Arial" w:cs="Arial"/>
          <w:i/>
          <w:sz w:val="24"/>
          <w:szCs w:val="24"/>
        </w:rPr>
        <w:t xml:space="preserve"> acreditada </w:t>
      </w:r>
      <w:r w:rsidR="004E57B7" w:rsidRPr="00B641FC">
        <w:rPr>
          <w:rFonts w:ascii="Arial" w:hAnsi="Arial" w:cs="Arial"/>
          <w:i/>
          <w:sz w:val="24"/>
          <w:szCs w:val="24"/>
        </w:rPr>
        <w:t>en autos</w:t>
      </w:r>
      <w:r w:rsidRPr="00B641FC">
        <w:rPr>
          <w:rFonts w:ascii="Arial" w:hAnsi="Arial" w:cs="Arial"/>
          <w:i/>
          <w:sz w:val="24"/>
          <w:szCs w:val="24"/>
        </w:rPr>
        <w:t>.</w:t>
      </w:r>
      <w:r w:rsidR="004E57B7" w:rsidRPr="00B641FC">
        <w:rPr>
          <w:rFonts w:ascii="Arial" w:hAnsi="Arial" w:cs="Arial"/>
          <w:i/>
          <w:sz w:val="24"/>
          <w:szCs w:val="24"/>
        </w:rPr>
        <w:t xml:space="preserve"> - - - - - - - - - - - - - - - - - - - - - - - - - - - - - - - - - - - - - -</w:t>
      </w:r>
    </w:p>
    <w:p w14:paraId="4EC1C111" w14:textId="5953AE49" w:rsidR="001F14BA" w:rsidRPr="00B641FC" w:rsidRDefault="001F14BA" w:rsidP="00FC0F8C">
      <w:pPr>
        <w:ind w:left="709" w:right="992"/>
        <w:jc w:val="both"/>
        <w:rPr>
          <w:rFonts w:ascii="Arial" w:hAnsi="Arial" w:cs="Arial"/>
          <w:i/>
          <w:sz w:val="24"/>
          <w:szCs w:val="24"/>
        </w:rPr>
      </w:pPr>
      <w:r w:rsidRPr="00B641FC">
        <w:rPr>
          <w:rFonts w:ascii="Arial" w:hAnsi="Arial" w:cs="Arial"/>
          <w:b/>
          <w:i/>
          <w:sz w:val="24"/>
          <w:szCs w:val="24"/>
        </w:rPr>
        <w:t xml:space="preserve">TERCERO. </w:t>
      </w:r>
      <w:r w:rsidR="004E57B7" w:rsidRPr="00B641FC">
        <w:rPr>
          <w:rFonts w:ascii="Arial" w:hAnsi="Arial" w:cs="Arial"/>
          <w:i/>
          <w:sz w:val="24"/>
          <w:szCs w:val="24"/>
        </w:rPr>
        <w:t>No se actualizaron las causales de improcedencia hechas valer</w:t>
      </w:r>
      <w:r w:rsidR="00F72B2F" w:rsidRPr="00B641FC">
        <w:rPr>
          <w:rFonts w:ascii="Arial" w:hAnsi="Arial" w:cs="Arial"/>
          <w:i/>
          <w:sz w:val="24"/>
          <w:szCs w:val="24"/>
        </w:rPr>
        <w:t xml:space="preserve"> por la autoridad demandada Policía Vial con número estadístico PV-94, adscrito a la Subdirección de Tránsito y Movilidad Municipal de Oaxaca de Juárez, Oaxaca, por lo que</w:t>
      </w:r>
      <w:r w:rsidRPr="00B641FC">
        <w:rPr>
          <w:rFonts w:ascii="Arial" w:hAnsi="Arial" w:cs="Arial"/>
          <w:i/>
          <w:sz w:val="24"/>
          <w:szCs w:val="24"/>
        </w:rPr>
        <w:t xml:space="preserve"> </w:t>
      </w:r>
      <w:r w:rsidRPr="00B641FC">
        <w:rPr>
          <w:rFonts w:ascii="Arial" w:hAnsi="Arial" w:cs="Arial"/>
          <w:b/>
          <w:i/>
          <w:sz w:val="24"/>
          <w:szCs w:val="24"/>
        </w:rPr>
        <w:t>NO SE SOBRESEE</w:t>
      </w:r>
      <w:r w:rsidR="00F72B2F" w:rsidRPr="00B641FC">
        <w:rPr>
          <w:rFonts w:ascii="Arial" w:hAnsi="Arial" w:cs="Arial"/>
          <w:b/>
          <w:i/>
          <w:sz w:val="24"/>
          <w:szCs w:val="24"/>
        </w:rPr>
        <w:t xml:space="preserve"> EL JUICIO</w:t>
      </w:r>
      <w:r w:rsidRPr="00B641FC">
        <w:rPr>
          <w:rFonts w:ascii="Arial" w:hAnsi="Arial" w:cs="Arial"/>
          <w:i/>
          <w:sz w:val="24"/>
          <w:szCs w:val="24"/>
        </w:rPr>
        <w:t xml:space="preserve">. - - - - - - - - - - - - - </w:t>
      </w:r>
    </w:p>
    <w:p w14:paraId="1A41784D" w14:textId="48DF617B" w:rsidR="001F14BA" w:rsidRPr="00B641FC" w:rsidRDefault="001F14BA" w:rsidP="00FC0F8C">
      <w:pPr>
        <w:ind w:left="709" w:right="992"/>
        <w:jc w:val="both"/>
        <w:rPr>
          <w:rFonts w:ascii="Arial" w:hAnsi="Arial" w:cs="Arial"/>
          <w:i/>
          <w:sz w:val="24"/>
          <w:szCs w:val="24"/>
        </w:rPr>
      </w:pPr>
      <w:r w:rsidRPr="00B641FC">
        <w:rPr>
          <w:rFonts w:ascii="Arial" w:hAnsi="Arial" w:cs="Arial"/>
          <w:b/>
          <w:i/>
          <w:sz w:val="24"/>
          <w:szCs w:val="24"/>
        </w:rPr>
        <w:t>CUARTO.</w:t>
      </w:r>
      <w:r w:rsidRPr="00B641FC">
        <w:rPr>
          <w:rFonts w:ascii="Arial" w:hAnsi="Arial" w:cs="Arial"/>
          <w:i/>
          <w:sz w:val="24"/>
          <w:szCs w:val="24"/>
        </w:rPr>
        <w:t xml:space="preserve"> Se declara la </w:t>
      </w:r>
      <w:r w:rsidRPr="00B641FC">
        <w:rPr>
          <w:rFonts w:ascii="Arial" w:hAnsi="Arial" w:cs="Arial"/>
          <w:b/>
          <w:i/>
          <w:sz w:val="24"/>
          <w:szCs w:val="24"/>
        </w:rPr>
        <w:t xml:space="preserve">NULIDAD LISA Y LLANA </w:t>
      </w:r>
      <w:r w:rsidRPr="00B641FC">
        <w:rPr>
          <w:rFonts w:ascii="Arial" w:hAnsi="Arial" w:cs="Arial"/>
          <w:i/>
          <w:sz w:val="24"/>
          <w:szCs w:val="24"/>
        </w:rPr>
        <w:t xml:space="preserve">del acta de infracción con número de folio </w:t>
      </w:r>
      <w:r w:rsidR="000A498E">
        <w:rPr>
          <w:rFonts w:ascii="Arial" w:hAnsi="Arial" w:cs="Arial"/>
          <w:b/>
          <w:bCs/>
          <w:sz w:val="26"/>
          <w:szCs w:val="26"/>
        </w:rPr>
        <w:t>***********</w:t>
      </w:r>
      <w:r w:rsidR="00F72B2F" w:rsidRPr="00B641FC">
        <w:rPr>
          <w:rFonts w:ascii="Arial" w:hAnsi="Arial" w:cs="Arial"/>
          <w:i/>
          <w:sz w:val="24"/>
          <w:szCs w:val="24"/>
        </w:rPr>
        <w:t xml:space="preserve"> de veintiocho de mayo de dos mil diecinueve, levantada por el </w:t>
      </w:r>
      <w:r w:rsidR="00F72B2F" w:rsidRPr="00B641FC">
        <w:rPr>
          <w:rFonts w:ascii="Arial" w:hAnsi="Arial" w:cs="Arial"/>
          <w:b/>
          <w:bCs/>
          <w:i/>
          <w:sz w:val="24"/>
          <w:szCs w:val="24"/>
        </w:rPr>
        <w:t>Policía Vial con número estadístico PV-944, de la Subdirección de Tránsito y Movilidad Municipal de Oaxaca de Juárez, Oaxaca</w:t>
      </w:r>
      <w:r w:rsidR="00F72B2F" w:rsidRPr="00B641FC">
        <w:rPr>
          <w:rFonts w:ascii="Arial" w:hAnsi="Arial" w:cs="Arial"/>
          <w:i/>
          <w:sz w:val="24"/>
          <w:szCs w:val="24"/>
        </w:rPr>
        <w:t>, como qued</w:t>
      </w:r>
      <w:r w:rsidR="00171355" w:rsidRPr="00B641FC">
        <w:rPr>
          <w:rFonts w:ascii="Arial" w:hAnsi="Arial" w:cs="Arial"/>
          <w:i/>
          <w:sz w:val="24"/>
          <w:szCs w:val="24"/>
        </w:rPr>
        <w:t>ó</w:t>
      </w:r>
      <w:r w:rsidR="00F72B2F" w:rsidRPr="00B641FC">
        <w:rPr>
          <w:rFonts w:ascii="Arial" w:hAnsi="Arial" w:cs="Arial"/>
          <w:i/>
          <w:sz w:val="24"/>
          <w:szCs w:val="24"/>
        </w:rPr>
        <w:t xml:space="preserve"> precisado en el considerando cuarto de esta sentencia. - - - - - - - - - - - - - - - - - - - - - - - - - - - - - - - - - -</w:t>
      </w:r>
    </w:p>
    <w:p w14:paraId="35D63F8F" w14:textId="236B02D5" w:rsidR="00F72B2F" w:rsidRPr="00B641FC" w:rsidRDefault="001F14BA" w:rsidP="00FC0F8C">
      <w:pPr>
        <w:ind w:left="709" w:right="992"/>
        <w:jc w:val="both"/>
        <w:rPr>
          <w:rFonts w:ascii="Arial" w:hAnsi="Arial" w:cs="Arial"/>
          <w:bCs/>
          <w:i/>
          <w:sz w:val="24"/>
          <w:szCs w:val="24"/>
        </w:rPr>
      </w:pPr>
      <w:r w:rsidRPr="00B641FC">
        <w:rPr>
          <w:rFonts w:ascii="Arial" w:hAnsi="Arial" w:cs="Arial"/>
          <w:b/>
          <w:i/>
          <w:sz w:val="24"/>
          <w:szCs w:val="24"/>
        </w:rPr>
        <w:t xml:space="preserve">QUINTO. </w:t>
      </w:r>
      <w:r w:rsidR="00F72B2F" w:rsidRPr="00B641FC">
        <w:rPr>
          <w:rFonts w:ascii="Arial" w:hAnsi="Arial" w:cs="Arial"/>
          <w:bCs/>
          <w:i/>
          <w:sz w:val="24"/>
          <w:szCs w:val="24"/>
        </w:rPr>
        <w:t xml:space="preserve">En consecuencia, se ordena a la </w:t>
      </w:r>
      <w:r w:rsidR="00F72B2F" w:rsidRPr="00B641FC">
        <w:rPr>
          <w:rFonts w:ascii="Arial" w:hAnsi="Arial" w:cs="Arial"/>
          <w:b/>
          <w:i/>
          <w:sz w:val="24"/>
          <w:szCs w:val="24"/>
        </w:rPr>
        <w:t xml:space="preserve">Tesorera Municipal de Oaxaca de </w:t>
      </w:r>
      <w:r w:rsidR="00520B07" w:rsidRPr="00B641FC">
        <w:rPr>
          <w:rFonts w:ascii="Arial" w:hAnsi="Arial" w:cs="Arial"/>
          <w:b/>
          <w:i/>
          <w:sz w:val="24"/>
          <w:szCs w:val="24"/>
        </w:rPr>
        <w:t>Juárez</w:t>
      </w:r>
      <w:r w:rsidR="00F72B2F" w:rsidRPr="00B641FC">
        <w:rPr>
          <w:rFonts w:ascii="Arial" w:hAnsi="Arial" w:cs="Arial"/>
          <w:b/>
          <w:i/>
          <w:sz w:val="24"/>
          <w:szCs w:val="24"/>
        </w:rPr>
        <w:t>, Oaxaca</w:t>
      </w:r>
      <w:r w:rsidR="00F72B2F" w:rsidRPr="00B641FC">
        <w:rPr>
          <w:rFonts w:ascii="Arial" w:hAnsi="Arial" w:cs="Arial"/>
          <w:bCs/>
          <w:i/>
          <w:sz w:val="24"/>
          <w:szCs w:val="24"/>
        </w:rPr>
        <w:t>, haga la devolución a</w:t>
      </w:r>
      <w:r w:rsidR="000A498E">
        <w:rPr>
          <w:rFonts w:ascii="Arial" w:hAnsi="Arial" w:cs="Arial"/>
          <w:bCs/>
          <w:i/>
          <w:sz w:val="24"/>
          <w:szCs w:val="24"/>
        </w:rPr>
        <w:t xml:space="preserve"> </w:t>
      </w:r>
      <w:r w:rsidR="000A498E">
        <w:rPr>
          <w:rFonts w:ascii="Arial" w:hAnsi="Arial" w:cs="Arial"/>
          <w:b/>
          <w:bCs/>
          <w:sz w:val="26"/>
          <w:szCs w:val="26"/>
        </w:rPr>
        <w:t>***********</w:t>
      </w:r>
      <w:r w:rsidR="00F72B2F" w:rsidRPr="00B641FC">
        <w:rPr>
          <w:rFonts w:ascii="Arial" w:hAnsi="Arial" w:cs="Arial"/>
          <w:bCs/>
          <w:i/>
          <w:sz w:val="24"/>
          <w:szCs w:val="24"/>
        </w:rPr>
        <w:t xml:space="preserve">, de la cantidad pagada por concepto de multa consignada en el </w:t>
      </w:r>
      <w:r w:rsidR="00520B07" w:rsidRPr="00B641FC">
        <w:rPr>
          <w:rFonts w:ascii="Arial" w:hAnsi="Arial" w:cs="Arial"/>
          <w:bCs/>
          <w:i/>
          <w:sz w:val="24"/>
          <w:szCs w:val="24"/>
        </w:rPr>
        <w:t>recibo</w:t>
      </w:r>
      <w:r w:rsidR="00F72B2F" w:rsidRPr="00B641FC">
        <w:rPr>
          <w:rFonts w:ascii="Arial" w:hAnsi="Arial" w:cs="Arial"/>
          <w:bCs/>
          <w:i/>
          <w:sz w:val="24"/>
          <w:szCs w:val="24"/>
        </w:rPr>
        <w:t xml:space="preserve"> oficial de pago con número de folio </w:t>
      </w:r>
      <w:r w:rsidR="000A498E">
        <w:rPr>
          <w:rFonts w:ascii="Arial" w:hAnsi="Arial" w:cs="Arial"/>
          <w:b/>
          <w:bCs/>
          <w:sz w:val="26"/>
          <w:szCs w:val="26"/>
        </w:rPr>
        <w:t xml:space="preserve">*********** </w:t>
      </w:r>
      <w:r w:rsidR="00F72B2F" w:rsidRPr="00B641FC">
        <w:rPr>
          <w:rFonts w:ascii="Arial" w:hAnsi="Arial" w:cs="Arial"/>
          <w:bCs/>
          <w:i/>
          <w:sz w:val="24"/>
          <w:szCs w:val="24"/>
        </w:rPr>
        <w:t>de treinta y uno de mayo de dos mil diecinueve, como qued</w:t>
      </w:r>
      <w:r w:rsidR="00171355" w:rsidRPr="00B641FC">
        <w:rPr>
          <w:rFonts w:ascii="Arial" w:hAnsi="Arial" w:cs="Arial"/>
          <w:bCs/>
          <w:i/>
          <w:sz w:val="24"/>
          <w:szCs w:val="24"/>
        </w:rPr>
        <w:t>ó</w:t>
      </w:r>
      <w:r w:rsidR="00F72B2F" w:rsidRPr="00B641FC">
        <w:rPr>
          <w:rFonts w:ascii="Arial" w:hAnsi="Arial" w:cs="Arial"/>
          <w:bCs/>
          <w:i/>
          <w:sz w:val="24"/>
          <w:szCs w:val="24"/>
        </w:rPr>
        <w:t xml:space="preserve"> precisado en el considerando quinto de esta sentencia.</w:t>
      </w:r>
      <w:r w:rsidR="00520B07" w:rsidRPr="00B641FC">
        <w:rPr>
          <w:rFonts w:ascii="Arial" w:hAnsi="Arial" w:cs="Arial"/>
          <w:bCs/>
          <w:i/>
          <w:sz w:val="24"/>
          <w:szCs w:val="24"/>
        </w:rPr>
        <w:t xml:space="preserve"> - - - - - - - - - - - - - - - - - - - - - - - - - - - - - - - </w:t>
      </w:r>
      <w:r w:rsidR="000A498E">
        <w:rPr>
          <w:rFonts w:ascii="Arial" w:hAnsi="Arial" w:cs="Arial"/>
          <w:bCs/>
          <w:i/>
          <w:sz w:val="24"/>
          <w:szCs w:val="24"/>
        </w:rPr>
        <w:t xml:space="preserve">- - - - - - </w:t>
      </w:r>
    </w:p>
    <w:p w14:paraId="05FC79D5" w14:textId="44FA8311" w:rsidR="001F14BA" w:rsidRPr="00B641FC" w:rsidRDefault="00520B07" w:rsidP="00FC0F8C">
      <w:pPr>
        <w:ind w:left="709" w:right="992"/>
        <w:jc w:val="both"/>
        <w:rPr>
          <w:rFonts w:ascii="Arial" w:hAnsi="Arial" w:cs="Arial"/>
          <w:i/>
          <w:sz w:val="24"/>
          <w:szCs w:val="24"/>
        </w:rPr>
      </w:pPr>
      <w:r w:rsidRPr="00B641FC">
        <w:rPr>
          <w:rFonts w:ascii="Arial" w:hAnsi="Arial" w:cs="Arial"/>
          <w:b/>
          <w:bCs/>
          <w:i/>
          <w:sz w:val="24"/>
          <w:szCs w:val="24"/>
        </w:rPr>
        <w:t>SEXTO.</w:t>
      </w:r>
      <w:r w:rsidRPr="00B641FC">
        <w:rPr>
          <w:rFonts w:ascii="Arial" w:hAnsi="Arial" w:cs="Arial"/>
          <w:i/>
          <w:sz w:val="24"/>
          <w:szCs w:val="24"/>
        </w:rPr>
        <w:t xml:space="preserve"> </w:t>
      </w:r>
      <w:r w:rsidR="001F14BA" w:rsidRPr="00B641FC">
        <w:rPr>
          <w:rFonts w:ascii="Arial" w:hAnsi="Arial" w:cs="Arial"/>
          <w:i/>
          <w:sz w:val="24"/>
          <w:szCs w:val="24"/>
        </w:rPr>
        <w:t xml:space="preserve"> </w:t>
      </w:r>
      <w:r w:rsidR="001F14BA" w:rsidRPr="00B641FC">
        <w:rPr>
          <w:rFonts w:ascii="Arial" w:hAnsi="Arial" w:cs="Arial"/>
          <w:b/>
          <w:bCs/>
          <w:i/>
          <w:sz w:val="24"/>
          <w:szCs w:val="24"/>
        </w:rPr>
        <w:t>NOTIFÍQUESE</w:t>
      </w:r>
      <w:r w:rsidRPr="00B641FC">
        <w:rPr>
          <w:rFonts w:ascii="Arial" w:hAnsi="Arial" w:cs="Arial"/>
          <w:b/>
          <w:bCs/>
          <w:i/>
          <w:sz w:val="24"/>
          <w:szCs w:val="24"/>
        </w:rPr>
        <w:t xml:space="preserve"> personalmente al actor y mediante oficio a las autoridades demandadas</w:t>
      </w:r>
      <w:r w:rsidRPr="00B641FC">
        <w:rPr>
          <w:rFonts w:ascii="Arial" w:hAnsi="Arial" w:cs="Arial"/>
          <w:i/>
          <w:sz w:val="24"/>
          <w:szCs w:val="24"/>
        </w:rPr>
        <w:t>, con fundamento en los artículos 172 fracción I y 173 fracciones I y II, de la Ley de Procedimiento y Justicia Administrativa para el Estado de Oaxaca</w:t>
      </w:r>
      <w:r w:rsidR="001F14BA" w:rsidRPr="00B641FC">
        <w:rPr>
          <w:rFonts w:ascii="Arial" w:hAnsi="Arial" w:cs="Arial"/>
          <w:i/>
          <w:sz w:val="24"/>
          <w:szCs w:val="24"/>
        </w:rPr>
        <w:t>.</w:t>
      </w:r>
      <w:r w:rsidR="001F14BA" w:rsidRPr="00B641FC">
        <w:rPr>
          <w:rFonts w:ascii="Arial" w:hAnsi="Arial" w:cs="Arial"/>
          <w:i/>
          <w:iCs/>
          <w:sz w:val="24"/>
          <w:szCs w:val="24"/>
        </w:rPr>
        <w:t>”</w:t>
      </w:r>
    </w:p>
    <w:p w14:paraId="41DAA4CA" w14:textId="0E8DAA0C" w:rsidR="001F14BA" w:rsidRPr="00B641FC" w:rsidRDefault="001F14BA" w:rsidP="001F14BA">
      <w:pPr>
        <w:spacing w:before="240" w:line="360" w:lineRule="auto"/>
        <w:jc w:val="center"/>
        <w:rPr>
          <w:rFonts w:ascii="Arial" w:hAnsi="Arial" w:cs="Arial"/>
          <w:b/>
          <w:bCs/>
          <w:iCs/>
          <w:sz w:val="26"/>
          <w:szCs w:val="26"/>
        </w:rPr>
      </w:pPr>
      <w:r w:rsidRPr="00B641FC">
        <w:rPr>
          <w:rFonts w:ascii="Arial" w:hAnsi="Arial" w:cs="Arial"/>
          <w:b/>
          <w:bCs/>
          <w:iCs/>
          <w:sz w:val="26"/>
          <w:szCs w:val="26"/>
        </w:rPr>
        <w:t>C O N S I D E R A N D O</w:t>
      </w:r>
    </w:p>
    <w:p w14:paraId="7BF0AD00" w14:textId="3F11C5A7" w:rsidR="001F14BA" w:rsidRPr="00B641FC" w:rsidRDefault="001F14BA" w:rsidP="001F14BA">
      <w:pPr>
        <w:widowControl w:val="0"/>
        <w:tabs>
          <w:tab w:val="left" w:pos="7938"/>
        </w:tabs>
        <w:spacing w:before="240" w:line="360" w:lineRule="auto"/>
        <w:ind w:right="18" w:firstLine="709"/>
        <w:jc w:val="both"/>
        <w:rPr>
          <w:rFonts w:ascii="Arial" w:hAnsi="Arial" w:cs="Arial"/>
          <w:sz w:val="26"/>
          <w:szCs w:val="26"/>
          <w:lang w:eastAsia="es-ES"/>
        </w:rPr>
      </w:pPr>
      <w:r w:rsidRPr="00B641FC">
        <w:rPr>
          <w:rFonts w:ascii="Arial" w:hAnsi="Arial" w:cs="Arial"/>
          <w:b/>
          <w:bCs/>
          <w:iCs/>
          <w:sz w:val="24"/>
          <w:szCs w:val="24"/>
        </w:rPr>
        <w:t xml:space="preserve">PRIMERO. </w:t>
      </w:r>
      <w:r w:rsidRPr="00B641FC">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los artículos </w:t>
      </w:r>
      <w:r w:rsidRPr="00B641FC">
        <w:rPr>
          <w:rFonts w:ascii="Arial" w:hAnsi="Arial" w:cs="Arial"/>
          <w:bCs/>
          <w:iCs/>
          <w:sz w:val="26"/>
          <w:szCs w:val="26"/>
          <w:lang w:eastAsia="es-ES"/>
        </w:rPr>
        <w:t xml:space="preserve">23, 24 fracción I, 25 fracción I, 26 y 27 de la Ley Orgánica del Tribunal de </w:t>
      </w:r>
      <w:r w:rsidRPr="00B641FC">
        <w:rPr>
          <w:rFonts w:ascii="Arial" w:hAnsi="Arial" w:cs="Arial"/>
          <w:bCs/>
          <w:iCs/>
          <w:sz w:val="26"/>
          <w:szCs w:val="26"/>
        </w:rPr>
        <w:t xml:space="preserve">Justicia Administrativa del Estado de Oaxaca, publicada en el Periódico Oficial del Estado de Oaxaca el siete de noviembre de dos mil diecinueve; 120,125, 127, 129, 130 fracción I, 131, 231, 236 y 238 de la Ley de Procedimiento y Justicia Administrativa para el Estado de Oaxaca, dado que se trata de un Recurso de Revisión interpuesto en contra de la sentencia de </w:t>
      </w:r>
      <w:r w:rsidR="00520B07" w:rsidRPr="00B641FC">
        <w:rPr>
          <w:rFonts w:ascii="Arial" w:hAnsi="Arial" w:cs="Arial"/>
          <w:sz w:val="26"/>
          <w:szCs w:val="26"/>
        </w:rPr>
        <w:t>veintinueve de noviembre</w:t>
      </w:r>
      <w:r w:rsidRPr="00B641FC">
        <w:rPr>
          <w:rFonts w:ascii="Arial" w:hAnsi="Arial" w:cs="Arial"/>
          <w:sz w:val="26"/>
          <w:szCs w:val="26"/>
        </w:rPr>
        <w:t xml:space="preserve"> de dos mil diecinueve, dictada </w:t>
      </w:r>
      <w:r w:rsidR="00520B07" w:rsidRPr="00B641FC">
        <w:rPr>
          <w:rFonts w:ascii="Arial" w:hAnsi="Arial" w:cs="Arial"/>
          <w:sz w:val="26"/>
          <w:szCs w:val="26"/>
        </w:rPr>
        <w:t>en</w:t>
      </w:r>
      <w:r w:rsidRPr="00B641FC">
        <w:rPr>
          <w:rFonts w:ascii="Arial" w:hAnsi="Arial" w:cs="Arial"/>
          <w:sz w:val="26"/>
          <w:szCs w:val="26"/>
        </w:rPr>
        <w:t xml:space="preserve"> la </w:t>
      </w:r>
      <w:r w:rsidR="00520B07" w:rsidRPr="00B641FC">
        <w:rPr>
          <w:rFonts w:ascii="Arial" w:hAnsi="Arial" w:cs="Arial"/>
          <w:sz w:val="26"/>
          <w:szCs w:val="26"/>
        </w:rPr>
        <w:t>Cuarta</w:t>
      </w:r>
      <w:r w:rsidRPr="00B641FC">
        <w:rPr>
          <w:rFonts w:ascii="Arial" w:hAnsi="Arial" w:cs="Arial"/>
          <w:sz w:val="26"/>
          <w:szCs w:val="26"/>
        </w:rPr>
        <w:t xml:space="preserve"> Sala Unitaria de Primera </w:t>
      </w:r>
      <w:r w:rsidRPr="00B641FC">
        <w:rPr>
          <w:rFonts w:ascii="Arial" w:hAnsi="Arial" w:cs="Arial"/>
          <w:sz w:val="26"/>
          <w:szCs w:val="26"/>
        </w:rPr>
        <w:lastRenderedPageBreak/>
        <w:t>Instancia del Tribunal</w:t>
      </w:r>
      <w:r w:rsidRPr="00B641FC">
        <w:rPr>
          <w:rFonts w:ascii="Arial" w:hAnsi="Arial" w:cs="Arial"/>
          <w:bCs/>
          <w:iCs/>
          <w:sz w:val="26"/>
          <w:szCs w:val="26"/>
        </w:rPr>
        <w:t xml:space="preserve"> de Justicia Administrativa del Estado de Oaxaca, </w:t>
      </w:r>
      <w:r w:rsidRPr="00B641FC">
        <w:rPr>
          <w:rFonts w:ascii="Arial" w:hAnsi="Arial" w:cs="Arial"/>
          <w:bCs/>
          <w:iCs/>
          <w:sz w:val="26"/>
          <w:szCs w:val="26"/>
          <w:lang w:eastAsia="es-ES"/>
        </w:rPr>
        <w:t xml:space="preserve">en el expediente </w:t>
      </w:r>
      <w:r w:rsidR="00520B07" w:rsidRPr="00B641FC">
        <w:rPr>
          <w:rFonts w:ascii="Arial" w:hAnsi="Arial" w:cs="Arial"/>
          <w:b/>
          <w:bCs/>
          <w:iCs/>
          <w:sz w:val="26"/>
          <w:szCs w:val="26"/>
          <w:lang w:eastAsia="es-ES"/>
        </w:rPr>
        <w:t>69</w:t>
      </w:r>
      <w:r w:rsidRPr="00B641FC">
        <w:rPr>
          <w:rFonts w:ascii="Arial" w:hAnsi="Arial" w:cs="Arial"/>
          <w:b/>
          <w:bCs/>
          <w:iCs/>
          <w:sz w:val="26"/>
          <w:szCs w:val="26"/>
          <w:lang w:eastAsia="es-ES"/>
        </w:rPr>
        <w:t>/2019.</w:t>
      </w:r>
      <w:r w:rsidR="00FC0F8C" w:rsidRPr="00B641FC">
        <w:rPr>
          <w:rFonts w:ascii="Arial" w:hAnsi="Arial" w:cs="Arial"/>
          <w:b/>
          <w:bCs/>
          <w:iCs/>
          <w:sz w:val="26"/>
          <w:szCs w:val="26"/>
          <w:lang w:eastAsia="es-ES"/>
        </w:rPr>
        <w:t xml:space="preserve"> </w:t>
      </w:r>
      <w:r w:rsidR="00FC0F8C" w:rsidRPr="00B641FC">
        <w:rPr>
          <w:rFonts w:ascii="Arial" w:hAnsi="Arial" w:cs="Arial"/>
          <w:iCs/>
          <w:sz w:val="26"/>
          <w:szCs w:val="26"/>
          <w:lang w:eastAsia="es-ES"/>
        </w:rPr>
        <w:t xml:space="preserve">- - - - - - - - - - - - - - - - - - - - - - - - - - - - - - - - - </w:t>
      </w:r>
    </w:p>
    <w:p w14:paraId="6DD504C6" w14:textId="2A924464" w:rsidR="001F14BA" w:rsidRPr="00B641FC" w:rsidRDefault="001F14BA" w:rsidP="00520B07">
      <w:pPr>
        <w:spacing w:line="360" w:lineRule="auto"/>
        <w:ind w:firstLine="708"/>
        <w:jc w:val="both"/>
        <w:rPr>
          <w:rFonts w:ascii="Arial" w:hAnsi="Arial" w:cs="Arial"/>
          <w:bCs/>
          <w:color w:val="000000"/>
          <w:sz w:val="26"/>
          <w:szCs w:val="26"/>
        </w:rPr>
      </w:pPr>
      <w:r w:rsidRPr="00B641FC">
        <w:rPr>
          <w:rFonts w:ascii="Arial" w:hAnsi="Arial" w:cs="Arial"/>
          <w:b/>
          <w:bCs/>
          <w:sz w:val="24"/>
          <w:szCs w:val="24"/>
        </w:rPr>
        <w:t xml:space="preserve">SEGUNDO. </w:t>
      </w:r>
      <w:r w:rsidRPr="00B641FC">
        <w:rPr>
          <w:rFonts w:ascii="Arial" w:hAnsi="Arial" w:cs="Arial"/>
          <w:bCs/>
          <w:sz w:val="24"/>
          <w:szCs w:val="24"/>
        </w:rPr>
        <w:t xml:space="preserve"> </w:t>
      </w:r>
      <w:r w:rsidRPr="00B641FC">
        <w:rPr>
          <w:rFonts w:ascii="Arial" w:hAnsi="Arial" w:cs="Arial"/>
          <w:bCs/>
          <w:sz w:val="26"/>
          <w:szCs w:val="26"/>
        </w:rPr>
        <w:t xml:space="preserve">Los agravios hechos valer se encuentran expuestos en el respectivo escrito del recurrente, por lo que no existe necesidad de transcribirlos, virtud a que ello no implica transgresión a derecho alguno del </w:t>
      </w:r>
      <w:r w:rsidR="00230714" w:rsidRPr="00B641FC">
        <w:rPr>
          <w:rFonts w:ascii="Arial" w:hAnsi="Arial" w:cs="Arial"/>
          <w:bCs/>
          <w:sz w:val="26"/>
          <w:szCs w:val="26"/>
        </w:rPr>
        <w:t>mismo</w:t>
      </w:r>
      <w:r w:rsidRPr="00B641FC">
        <w:rPr>
          <w:rFonts w:ascii="Arial" w:hAnsi="Arial" w:cs="Arial"/>
          <w:bCs/>
          <w:sz w:val="26"/>
          <w:szCs w:val="26"/>
        </w:rPr>
        <w:t>, como tampoco se vulnera disposición expresa que imponga tal obligación</w:t>
      </w:r>
      <w:r w:rsidRPr="00B641FC">
        <w:rPr>
          <w:rFonts w:ascii="Arial" w:hAnsi="Arial" w:cs="Arial"/>
          <w:sz w:val="26"/>
          <w:szCs w:val="26"/>
        </w:rPr>
        <w:t>. En apoyo a lo anterior, se invoca la T</w:t>
      </w:r>
      <w:r w:rsidRPr="00B641FC">
        <w:rPr>
          <w:rFonts w:ascii="Arial" w:hAnsi="Arial" w:cs="Arial"/>
          <w:bCs/>
          <w:color w:val="000000"/>
          <w:sz w:val="26"/>
          <w:szCs w:val="26"/>
        </w:rPr>
        <w:t>esis XVII.1o.C.T.30 K, emitida por los Tribunales Colegiados de Circuito, con número de registro 175433, publicada en la Gaceta del Semanario Judicial de la Federación, Tomo XXIII, Marzo de 2006, visible a página 2115, Novena Época, bajo el rubro y texto siguiente:</w:t>
      </w:r>
    </w:p>
    <w:p w14:paraId="4BB325A5" w14:textId="32B69CBD" w:rsidR="001F14BA" w:rsidRPr="00B641FC" w:rsidRDefault="001F14BA" w:rsidP="00520B07">
      <w:pPr>
        <w:ind w:left="567" w:right="333"/>
        <w:jc w:val="both"/>
        <w:rPr>
          <w:rFonts w:ascii="Arial" w:eastAsia="Times New Roman" w:hAnsi="Arial" w:cs="Arial"/>
          <w:b/>
          <w:bCs/>
          <w:i/>
          <w:sz w:val="24"/>
          <w:szCs w:val="24"/>
        </w:rPr>
      </w:pPr>
      <w:r w:rsidRPr="00B641FC">
        <w:rPr>
          <w:rFonts w:ascii="Arial" w:eastAsia="Times New Roman" w:hAnsi="Arial" w:cs="Arial"/>
          <w:b/>
          <w:bCs/>
          <w:i/>
          <w:sz w:val="24"/>
          <w:szCs w:val="24"/>
        </w:rPr>
        <w:t xml:space="preserve">“SENTENCIAS DE LOS TRIBUNALES COLEGIADOS DE CIRCUITO. AL EMITIRLAS NO SE ENCUENTRAN OBLIGADOS A TRANSCRIBIR LA RESOLUCIÓN RECURRIDA. </w:t>
      </w:r>
      <w:r w:rsidRPr="00B641FC">
        <w:rPr>
          <w:rFonts w:ascii="Arial" w:eastAsia="Times New Roman" w:hAnsi="Arial" w:cs="Arial"/>
          <w:bCs/>
          <w:i/>
          <w:sz w:val="24"/>
          <w:szCs w:val="24"/>
        </w:rPr>
        <w:t>El hecho de que en las sentencias que emitan los Tribunales Colegiados de Circuito no se transcriba la resolución recurrida, no infringe disposiciones de la Ley de Amparo, a la cual quedan sujetas sus actuaciones, pues el artículo 77 de dicha legislación, que establece los requisitos que deben contener las sentencias, no lo prevé así, ni existe precepto alguno que establezca esa obligación; además, dicha omisión no deja en estado de indefensión al recurrente, puesto que ese fallo obra en los autos y se toma en cuenta al resolver</w:t>
      </w:r>
      <w:r w:rsidRPr="00B641FC">
        <w:rPr>
          <w:rFonts w:ascii="Arial" w:eastAsia="Times New Roman" w:hAnsi="Arial" w:cs="Arial"/>
          <w:i/>
          <w:sz w:val="24"/>
          <w:szCs w:val="24"/>
        </w:rPr>
        <w:t>.”</w:t>
      </w:r>
    </w:p>
    <w:p w14:paraId="5FA1373F" w14:textId="3312C7BB" w:rsidR="00F64AA2" w:rsidRPr="00B641FC" w:rsidRDefault="001F14BA" w:rsidP="00520B07">
      <w:pPr>
        <w:widowControl w:val="0"/>
        <w:tabs>
          <w:tab w:val="left" w:pos="7938"/>
        </w:tabs>
        <w:spacing w:before="240" w:line="360" w:lineRule="auto"/>
        <w:ind w:right="18" w:firstLine="709"/>
        <w:jc w:val="both"/>
        <w:rPr>
          <w:rFonts w:ascii="Arial" w:hAnsi="Arial" w:cs="Arial"/>
          <w:sz w:val="26"/>
          <w:szCs w:val="26"/>
        </w:rPr>
      </w:pPr>
      <w:r w:rsidRPr="00B641FC">
        <w:rPr>
          <w:rFonts w:ascii="Arial" w:hAnsi="Arial" w:cs="Arial"/>
          <w:b/>
          <w:bCs/>
          <w:sz w:val="26"/>
          <w:szCs w:val="26"/>
        </w:rPr>
        <w:t xml:space="preserve">TERCERO. </w:t>
      </w:r>
      <w:bookmarkStart w:id="3" w:name="_Hlk66434641"/>
      <w:r w:rsidRPr="00B641FC">
        <w:rPr>
          <w:rFonts w:ascii="Arial" w:hAnsi="Arial" w:cs="Arial"/>
          <w:b/>
          <w:sz w:val="26"/>
          <w:szCs w:val="26"/>
        </w:rPr>
        <w:t xml:space="preserve">En </w:t>
      </w:r>
      <w:r w:rsidR="005F1DCD" w:rsidRPr="00B641FC">
        <w:rPr>
          <w:rFonts w:ascii="Arial" w:hAnsi="Arial" w:cs="Arial"/>
          <w:b/>
          <w:sz w:val="26"/>
          <w:szCs w:val="26"/>
        </w:rPr>
        <w:t xml:space="preserve">su primer </w:t>
      </w:r>
      <w:r w:rsidRPr="00B641FC">
        <w:rPr>
          <w:rFonts w:ascii="Arial" w:hAnsi="Arial" w:cs="Arial"/>
          <w:b/>
          <w:sz w:val="26"/>
          <w:szCs w:val="26"/>
        </w:rPr>
        <w:t>agravio</w:t>
      </w:r>
      <w:r w:rsidRPr="00B641FC">
        <w:rPr>
          <w:rFonts w:ascii="Arial" w:hAnsi="Arial" w:cs="Arial"/>
          <w:bCs/>
          <w:sz w:val="26"/>
          <w:szCs w:val="26"/>
        </w:rPr>
        <w:t xml:space="preserve">, </w:t>
      </w:r>
      <w:r w:rsidR="002A392F" w:rsidRPr="00B641FC">
        <w:rPr>
          <w:rFonts w:ascii="Arial" w:hAnsi="Arial" w:cs="Arial"/>
          <w:bCs/>
          <w:sz w:val="26"/>
          <w:szCs w:val="26"/>
        </w:rPr>
        <w:t xml:space="preserve">en esencia </w:t>
      </w:r>
      <w:r w:rsidRPr="00B641FC">
        <w:rPr>
          <w:rFonts w:ascii="Arial" w:hAnsi="Arial" w:cs="Arial"/>
          <w:bCs/>
          <w:sz w:val="26"/>
          <w:szCs w:val="26"/>
        </w:rPr>
        <w:t>la autoridad recurrente alega</w:t>
      </w:r>
      <w:r w:rsidRPr="00B641FC">
        <w:rPr>
          <w:rFonts w:ascii="Arial" w:hAnsi="Arial" w:cs="Arial"/>
          <w:b/>
          <w:bCs/>
          <w:sz w:val="26"/>
          <w:szCs w:val="26"/>
        </w:rPr>
        <w:t xml:space="preserve"> </w:t>
      </w:r>
      <w:r w:rsidRPr="00B641FC">
        <w:rPr>
          <w:rFonts w:ascii="Arial" w:hAnsi="Arial" w:cs="Arial"/>
          <w:bCs/>
          <w:sz w:val="26"/>
          <w:szCs w:val="26"/>
        </w:rPr>
        <w:t>que</w:t>
      </w:r>
      <w:r w:rsidR="00520B07" w:rsidRPr="00B641FC">
        <w:rPr>
          <w:rFonts w:ascii="Arial" w:hAnsi="Arial" w:cs="Arial"/>
          <w:bCs/>
          <w:sz w:val="26"/>
          <w:szCs w:val="26"/>
        </w:rPr>
        <w:t xml:space="preserve"> le causa agravio la sentencia que impugna, porque viola en perjuicio de su </w:t>
      </w:r>
      <w:r w:rsidR="000918F9" w:rsidRPr="00B641FC">
        <w:rPr>
          <w:rFonts w:ascii="Arial" w:hAnsi="Arial" w:cs="Arial"/>
          <w:bCs/>
          <w:sz w:val="26"/>
          <w:szCs w:val="26"/>
        </w:rPr>
        <w:t>representada</w:t>
      </w:r>
      <w:r w:rsidR="00520B07" w:rsidRPr="00B641FC">
        <w:rPr>
          <w:rFonts w:ascii="Arial" w:hAnsi="Arial" w:cs="Arial"/>
          <w:bCs/>
          <w:sz w:val="26"/>
          <w:szCs w:val="26"/>
        </w:rPr>
        <w:t xml:space="preserve"> los </w:t>
      </w:r>
      <w:r w:rsidR="000918F9" w:rsidRPr="00B641FC">
        <w:rPr>
          <w:rFonts w:ascii="Arial" w:hAnsi="Arial" w:cs="Arial"/>
          <w:bCs/>
          <w:sz w:val="26"/>
          <w:szCs w:val="26"/>
        </w:rPr>
        <w:t>artículos</w:t>
      </w:r>
      <w:r w:rsidR="00520B07" w:rsidRPr="00B641FC">
        <w:rPr>
          <w:rFonts w:ascii="Arial" w:hAnsi="Arial" w:cs="Arial"/>
          <w:bCs/>
          <w:sz w:val="26"/>
          <w:szCs w:val="26"/>
        </w:rPr>
        <w:t xml:space="preserve"> 14 y 16 de la </w:t>
      </w:r>
      <w:r w:rsidR="000918F9" w:rsidRPr="00B641FC">
        <w:rPr>
          <w:rFonts w:ascii="Arial" w:hAnsi="Arial" w:cs="Arial"/>
          <w:bCs/>
          <w:sz w:val="26"/>
          <w:szCs w:val="26"/>
        </w:rPr>
        <w:t>Constitución</w:t>
      </w:r>
      <w:r w:rsidR="00520B07" w:rsidRPr="00B641FC">
        <w:rPr>
          <w:rFonts w:ascii="Arial" w:hAnsi="Arial" w:cs="Arial"/>
          <w:bCs/>
          <w:sz w:val="26"/>
          <w:szCs w:val="26"/>
        </w:rPr>
        <w:t xml:space="preserve"> </w:t>
      </w:r>
      <w:r w:rsidR="000918F9" w:rsidRPr="00B641FC">
        <w:rPr>
          <w:rFonts w:ascii="Arial" w:hAnsi="Arial" w:cs="Arial"/>
          <w:bCs/>
          <w:sz w:val="26"/>
          <w:szCs w:val="26"/>
        </w:rPr>
        <w:t>Política</w:t>
      </w:r>
      <w:r w:rsidR="00520B07" w:rsidRPr="00B641FC">
        <w:rPr>
          <w:rFonts w:ascii="Arial" w:hAnsi="Arial" w:cs="Arial"/>
          <w:bCs/>
          <w:sz w:val="26"/>
          <w:szCs w:val="26"/>
        </w:rPr>
        <w:t xml:space="preserve"> de los Estados Unidos Mexicanos y 207, </w:t>
      </w:r>
      <w:r w:rsidR="000918F9" w:rsidRPr="00B641FC">
        <w:rPr>
          <w:rFonts w:ascii="Arial" w:hAnsi="Arial" w:cs="Arial"/>
          <w:bCs/>
          <w:sz w:val="26"/>
          <w:szCs w:val="26"/>
        </w:rPr>
        <w:t>fracción</w:t>
      </w:r>
      <w:r w:rsidR="00520B07" w:rsidRPr="00B641FC">
        <w:rPr>
          <w:rFonts w:ascii="Arial" w:hAnsi="Arial" w:cs="Arial"/>
          <w:bCs/>
          <w:sz w:val="26"/>
          <w:szCs w:val="26"/>
        </w:rPr>
        <w:t xml:space="preserve"> II</w:t>
      </w:r>
      <w:r w:rsidR="000918F9" w:rsidRPr="00B641FC">
        <w:rPr>
          <w:rFonts w:ascii="Arial" w:hAnsi="Arial" w:cs="Arial"/>
          <w:bCs/>
          <w:sz w:val="26"/>
          <w:szCs w:val="26"/>
        </w:rPr>
        <w:t>, de la Ley de Procedimiento y Justicia Administrativa para el Estado de Oaxaca, en virtud que la sentencia que recurre no está emitida en forma congruente con el acto impugnado, ya que al quedar debidamente acreditada la correcta fundamentación y motivación del acto</w:t>
      </w:r>
      <w:r w:rsidR="000918F9" w:rsidRPr="00B641FC">
        <w:rPr>
          <w:rFonts w:ascii="Arial" w:hAnsi="Arial" w:cs="Arial"/>
          <w:sz w:val="26"/>
          <w:szCs w:val="26"/>
        </w:rPr>
        <w:t>, y con ello la validez del mismo, al hacer la A quo un razonamiento omiso cuando determina que se declara la nulidad lisa y llana y la condena a la autoridad demandada.</w:t>
      </w:r>
      <w:r w:rsidR="00187257" w:rsidRPr="00B641FC">
        <w:rPr>
          <w:rFonts w:ascii="Arial" w:hAnsi="Arial" w:cs="Arial"/>
          <w:sz w:val="26"/>
          <w:szCs w:val="26"/>
        </w:rPr>
        <w:t xml:space="preserve"> - - - - - - - - - - - - - - - - - - - - - - - - - - - - - - - - - - - </w:t>
      </w:r>
    </w:p>
    <w:p w14:paraId="2DBD2B2D" w14:textId="091DA0C8" w:rsidR="000918F9" w:rsidRPr="00B641FC" w:rsidRDefault="000918F9" w:rsidP="00520B07">
      <w:pPr>
        <w:widowControl w:val="0"/>
        <w:tabs>
          <w:tab w:val="left" w:pos="7938"/>
        </w:tabs>
        <w:spacing w:before="240" w:line="360" w:lineRule="auto"/>
        <w:ind w:right="18" w:firstLine="709"/>
        <w:jc w:val="both"/>
        <w:rPr>
          <w:rFonts w:ascii="Arial" w:hAnsi="Arial" w:cs="Arial"/>
          <w:sz w:val="26"/>
          <w:szCs w:val="26"/>
        </w:rPr>
      </w:pPr>
      <w:r w:rsidRPr="00B641FC">
        <w:rPr>
          <w:rFonts w:ascii="Arial" w:hAnsi="Arial" w:cs="Arial"/>
          <w:sz w:val="26"/>
          <w:szCs w:val="26"/>
        </w:rPr>
        <w:t xml:space="preserve">Asimismo, señala que el </w:t>
      </w:r>
      <w:r w:rsidR="00BC1374" w:rsidRPr="00B641FC">
        <w:rPr>
          <w:rFonts w:ascii="Arial" w:hAnsi="Arial" w:cs="Arial"/>
          <w:sz w:val="26"/>
          <w:szCs w:val="26"/>
        </w:rPr>
        <w:t>Policía</w:t>
      </w:r>
      <w:r w:rsidRPr="00B641FC">
        <w:rPr>
          <w:rFonts w:ascii="Arial" w:hAnsi="Arial" w:cs="Arial"/>
          <w:sz w:val="26"/>
          <w:szCs w:val="26"/>
        </w:rPr>
        <w:t xml:space="preserve"> Vial fundó y motivó de manera idónea la falta administrativa, com</w:t>
      </w:r>
      <w:r w:rsidR="00BC1374" w:rsidRPr="00B641FC">
        <w:rPr>
          <w:rFonts w:ascii="Arial" w:hAnsi="Arial" w:cs="Arial"/>
          <w:sz w:val="26"/>
          <w:szCs w:val="26"/>
        </w:rPr>
        <w:t>enzando</w:t>
      </w:r>
      <w:r w:rsidRPr="00B641FC">
        <w:rPr>
          <w:rFonts w:ascii="Arial" w:hAnsi="Arial" w:cs="Arial"/>
          <w:sz w:val="26"/>
          <w:szCs w:val="26"/>
        </w:rPr>
        <w:t xml:space="preserve"> por una descripción completa del </w:t>
      </w:r>
      <w:r w:rsidR="00BC1374" w:rsidRPr="00B641FC">
        <w:rPr>
          <w:rFonts w:ascii="Arial" w:hAnsi="Arial" w:cs="Arial"/>
          <w:sz w:val="26"/>
          <w:szCs w:val="26"/>
        </w:rPr>
        <w:t>vehículo</w:t>
      </w:r>
      <w:r w:rsidRPr="00B641FC">
        <w:rPr>
          <w:rFonts w:ascii="Arial" w:hAnsi="Arial" w:cs="Arial"/>
          <w:sz w:val="26"/>
          <w:szCs w:val="26"/>
        </w:rPr>
        <w:t xml:space="preserve"> T</w:t>
      </w:r>
      <w:r w:rsidR="00BC1374" w:rsidRPr="00B641FC">
        <w:rPr>
          <w:rFonts w:ascii="Arial" w:hAnsi="Arial" w:cs="Arial"/>
          <w:sz w:val="26"/>
          <w:szCs w:val="26"/>
        </w:rPr>
        <w:t xml:space="preserve">SURU, marca NISSAN, color AMARILLO, modelo 2014, con el cual se infringieron las disposiciones normativas, siendo evidente la falta al Reglamento de Vialidad del Municipio de Oaxaca de Juárez, por lo que el resolutor de Primera Instancia debió declarar la validez del </w:t>
      </w:r>
      <w:r w:rsidR="00BC1374" w:rsidRPr="00B641FC">
        <w:rPr>
          <w:rFonts w:ascii="Arial" w:hAnsi="Arial" w:cs="Arial"/>
          <w:sz w:val="26"/>
          <w:szCs w:val="26"/>
        </w:rPr>
        <w:lastRenderedPageBreak/>
        <w:t>acto impugnado.</w:t>
      </w:r>
      <w:r w:rsidR="00187257" w:rsidRPr="00B641FC">
        <w:rPr>
          <w:rFonts w:ascii="Arial" w:hAnsi="Arial" w:cs="Arial"/>
          <w:sz w:val="26"/>
          <w:szCs w:val="26"/>
        </w:rPr>
        <w:t xml:space="preserve"> - - - - - - - - - - - - - - - - - - - - - - - - - - - - - - - - - - - - - - - - </w:t>
      </w:r>
    </w:p>
    <w:p w14:paraId="14AC35A0" w14:textId="5B9BB90D" w:rsidR="00BC1374" w:rsidRPr="00B641FC" w:rsidRDefault="0055597D" w:rsidP="0055597D">
      <w:pPr>
        <w:widowControl w:val="0"/>
        <w:tabs>
          <w:tab w:val="left" w:pos="7938"/>
        </w:tabs>
        <w:spacing w:before="240" w:line="360" w:lineRule="auto"/>
        <w:ind w:right="18"/>
        <w:jc w:val="both"/>
        <w:rPr>
          <w:rFonts w:ascii="Arial" w:hAnsi="Arial" w:cs="Arial"/>
          <w:sz w:val="26"/>
          <w:szCs w:val="26"/>
        </w:rPr>
      </w:pPr>
      <w:r w:rsidRPr="00B641FC">
        <w:rPr>
          <w:rFonts w:ascii="Arial" w:hAnsi="Arial" w:cs="Arial"/>
          <w:sz w:val="26"/>
          <w:szCs w:val="26"/>
        </w:rPr>
        <w:t xml:space="preserve">      </w:t>
      </w:r>
      <w:r w:rsidR="00BC1374" w:rsidRPr="00B641FC">
        <w:rPr>
          <w:rFonts w:ascii="Arial" w:hAnsi="Arial" w:cs="Arial"/>
          <w:sz w:val="26"/>
          <w:szCs w:val="26"/>
        </w:rPr>
        <w:t xml:space="preserve">Agrega el recurrente, que lo resuelto por el </w:t>
      </w:r>
      <w:r w:rsidR="00230714" w:rsidRPr="00B641FC">
        <w:rPr>
          <w:rFonts w:ascii="Arial" w:hAnsi="Arial" w:cs="Arial"/>
          <w:sz w:val="26"/>
          <w:szCs w:val="26"/>
        </w:rPr>
        <w:t>Magistrado</w:t>
      </w:r>
      <w:r w:rsidR="00BC1374" w:rsidRPr="00B641FC">
        <w:rPr>
          <w:rFonts w:ascii="Arial" w:hAnsi="Arial" w:cs="Arial"/>
          <w:sz w:val="26"/>
          <w:szCs w:val="26"/>
        </w:rPr>
        <w:t xml:space="preserve"> de Primera Instancia resulta erróneo, en virtud </w:t>
      </w:r>
      <w:r w:rsidR="00230714" w:rsidRPr="00B641FC">
        <w:rPr>
          <w:rFonts w:ascii="Arial" w:hAnsi="Arial" w:cs="Arial"/>
          <w:sz w:val="26"/>
          <w:szCs w:val="26"/>
        </w:rPr>
        <w:t xml:space="preserve">de </w:t>
      </w:r>
      <w:r w:rsidR="00BC1374" w:rsidRPr="00B641FC">
        <w:rPr>
          <w:rFonts w:ascii="Arial" w:hAnsi="Arial" w:cs="Arial"/>
          <w:sz w:val="26"/>
          <w:szCs w:val="26"/>
        </w:rPr>
        <w:t xml:space="preserve">que el Agente de Policía Vial del Municipio de Oaxaca de Juárez sí plasmó los fundamentos y motivos que lo llevaron  a emitir el acta de infracción con número de folio </w:t>
      </w:r>
      <w:r w:rsidR="000A498E">
        <w:rPr>
          <w:rFonts w:ascii="Arial" w:hAnsi="Arial" w:cs="Arial"/>
          <w:b/>
          <w:bCs/>
          <w:sz w:val="26"/>
          <w:szCs w:val="26"/>
        </w:rPr>
        <w:t>***********</w:t>
      </w:r>
      <w:r w:rsidR="00BC1374" w:rsidRPr="00B641FC">
        <w:rPr>
          <w:rFonts w:ascii="Arial" w:hAnsi="Arial" w:cs="Arial"/>
          <w:sz w:val="26"/>
          <w:szCs w:val="26"/>
        </w:rPr>
        <w:t xml:space="preserve"> de fecha veintiocho de mayo de dos mil diecinueve, ya que la misma plasmó la conducta infractora, con los correspondientes preceptos legales que preveían la hipótesis normativa; desglosando que la conducta infractora fue la consistente en “PASARSE LA LUZ ROJA DEL SEMÁFORO” y citó el artículo correspondiente, 59, fracción I, inciso d) del citado Reglamento de Vialidad Municipal.</w:t>
      </w:r>
      <w:r w:rsidR="00187257" w:rsidRPr="00B641FC">
        <w:rPr>
          <w:rFonts w:ascii="Arial" w:hAnsi="Arial" w:cs="Arial"/>
          <w:sz w:val="26"/>
          <w:szCs w:val="26"/>
        </w:rPr>
        <w:t xml:space="preserve"> - - - - - - - - - - - - - - - - - </w:t>
      </w:r>
    </w:p>
    <w:p w14:paraId="39F94FAB" w14:textId="7251C3EC" w:rsidR="00187257" w:rsidRPr="00B641FC" w:rsidRDefault="002A392F" w:rsidP="00187257">
      <w:pPr>
        <w:widowControl w:val="0"/>
        <w:tabs>
          <w:tab w:val="left" w:pos="7938"/>
        </w:tabs>
        <w:spacing w:before="240" w:line="360" w:lineRule="auto"/>
        <w:ind w:right="18" w:firstLine="709"/>
        <w:jc w:val="both"/>
        <w:rPr>
          <w:rFonts w:ascii="Arial" w:hAnsi="Arial" w:cs="Arial"/>
          <w:sz w:val="26"/>
          <w:szCs w:val="26"/>
        </w:rPr>
      </w:pPr>
      <w:r w:rsidRPr="00B641FC">
        <w:rPr>
          <w:rFonts w:ascii="Arial" w:hAnsi="Arial" w:cs="Arial"/>
          <w:b/>
          <w:bCs/>
          <w:sz w:val="26"/>
          <w:szCs w:val="26"/>
        </w:rPr>
        <w:t>En su segundo agravio</w:t>
      </w:r>
      <w:r w:rsidRPr="00B641FC">
        <w:rPr>
          <w:rFonts w:ascii="Arial" w:hAnsi="Arial" w:cs="Arial"/>
          <w:sz w:val="26"/>
          <w:szCs w:val="26"/>
        </w:rPr>
        <w:t>, en esencia indica la recurrente que la motivación del acta de infracción fue la correcta y los preceptos legales citados son aplicables al caso particular, por lo que de ninguna manera se dejó al administrado en estado de indefensión, dado que se señalaron los motivos, circunstancias especiales o razones  particulares para determinar la conducta  ilegal de la parte actora, cumpliéndose así con los requisitos de fundamentación y motivación previsto por el artículo 17, fracción V, de la Ley de Procedimiento y Justicia Administrativa para el Estado de Oaxaca.</w:t>
      </w:r>
      <w:r w:rsidR="00187257" w:rsidRPr="00B641FC">
        <w:rPr>
          <w:rFonts w:ascii="Arial" w:hAnsi="Arial" w:cs="Arial"/>
          <w:sz w:val="26"/>
          <w:szCs w:val="26"/>
        </w:rPr>
        <w:t xml:space="preserve"> - - - - - - - - - - - - - - - - - - - - - - - - - - - - - - - - - - - - - -</w:t>
      </w:r>
    </w:p>
    <w:bookmarkEnd w:id="3"/>
    <w:p w14:paraId="5C033724" w14:textId="1F6A7E54" w:rsidR="001F14BA" w:rsidRPr="00B641FC" w:rsidRDefault="001F14BA" w:rsidP="001F14BA">
      <w:pPr>
        <w:widowControl w:val="0"/>
        <w:tabs>
          <w:tab w:val="left" w:pos="7938"/>
        </w:tabs>
        <w:spacing w:before="240" w:line="360" w:lineRule="auto"/>
        <w:ind w:right="18" w:firstLine="709"/>
        <w:jc w:val="both"/>
        <w:rPr>
          <w:rFonts w:ascii="Arial" w:hAnsi="Arial" w:cs="Arial"/>
          <w:sz w:val="26"/>
          <w:szCs w:val="26"/>
        </w:rPr>
      </w:pPr>
      <w:r w:rsidRPr="00B641FC">
        <w:rPr>
          <w:rFonts w:ascii="Arial" w:hAnsi="Arial" w:cs="Arial"/>
          <w:b/>
          <w:bCs/>
          <w:sz w:val="26"/>
          <w:szCs w:val="26"/>
        </w:rPr>
        <w:t>CUARTO.</w:t>
      </w:r>
      <w:r w:rsidRPr="00B641FC">
        <w:rPr>
          <w:rFonts w:ascii="Arial" w:hAnsi="Arial" w:cs="Arial"/>
          <w:bCs/>
          <w:sz w:val="26"/>
          <w:szCs w:val="26"/>
        </w:rPr>
        <w:t xml:space="preserve"> De las constancias remitidas para la resolución del presente asunto</w:t>
      </w:r>
      <w:r w:rsidRPr="00B641FC">
        <w:rPr>
          <w:rFonts w:ascii="Arial" w:hAnsi="Arial" w:cs="Arial"/>
          <w:sz w:val="26"/>
          <w:szCs w:val="26"/>
        </w:rPr>
        <w:t>, las cuales tienen valor probatorio pleno, en términos del artículo 203, fracción I, de la Ley de Procedimiento y Justicia Administrativa para el Estado, por tratarse de actuaciones contenidas en documentos públicos, se advierte que el acto impugnado en primera instancia y del cual se declaró su nulidad lo constituye el acta de infracción</w:t>
      </w:r>
      <w:r w:rsidR="00F64AA2" w:rsidRPr="00B641FC">
        <w:rPr>
          <w:rFonts w:ascii="Arial" w:hAnsi="Arial" w:cs="Arial"/>
          <w:sz w:val="26"/>
          <w:szCs w:val="26"/>
        </w:rPr>
        <w:t xml:space="preserve"> de folio </w:t>
      </w:r>
      <w:r w:rsidR="000A498E">
        <w:rPr>
          <w:rFonts w:ascii="Arial" w:hAnsi="Arial" w:cs="Arial"/>
          <w:b/>
          <w:bCs/>
          <w:sz w:val="26"/>
          <w:szCs w:val="26"/>
        </w:rPr>
        <w:t>***********</w:t>
      </w:r>
      <w:r w:rsidR="00F64AA2" w:rsidRPr="00B641FC">
        <w:rPr>
          <w:rFonts w:ascii="Arial" w:hAnsi="Arial" w:cs="Arial"/>
          <w:sz w:val="26"/>
          <w:szCs w:val="26"/>
        </w:rPr>
        <w:t xml:space="preserve"> de fecha </w:t>
      </w:r>
      <w:r w:rsidR="00187257" w:rsidRPr="00B641FC">
        <w:rPr>
          <w:rFonts w:ascii="Arial" w:hAnsi="Arial" w:cs="Arial"/>
          <w:sz w:val="26"/>
          <w:szCs w:val="26"/>
        </w:rPr>
        <w:t>veintiocho de mayo</w:t>
      </w:r>
      <w:r w:rsidR="00F64AA2" w:rsidRPr="00B641FC">
        <w:rPr>
          <w:rFonts w:ascii="Arial" w:hAnsi="Arial" w:cs="Arial"/>
          <w:sz w:val="26"/>
          <w:szCs w:val="26"/>
        </w:rPr>
        <w:t xml:space="preserve"> de dos mil diecinueve emitida por </w:t>
      </w:r>
      <w:r w:rsidR="00187257" w:rsidRPr="00B641FC">
        <w:rPr>
          <w:rFonts w:ascii="Arial" w:hAnsi="Arial" w:cs="Arial"/>
          <w:sz w:val="26"/>
          <w:szCs w:val="26"/>
        </w:rPr>
        <w:t>Juan Manuel Sánchez Carreño, en su carácter de Policía Vial Municipal con número estadístico PV-94</w:t>
      </w:r>
      <w:r w:rsidRPr="00B641FC">
        <w:rPr>
          <w:rFonts w:ascii="Arial" w:hAnsi="Arial" w:cs="Arial"/>
          <w:sz w:val="26"/>
          <w:szCs w:val="26"/>
        </w:rPr>
        <w:t xml:space="preserve">, adscrito a </w:t>
      </w:r>
      <w:r w:rsidR="00187257" w:rsidRPr="00B641FC">
        <w:rPr>
          <w:rFonts w:ascii="Arial" w:hAnsi="Arial" w:cs="Arial"/>
          <w:sz w:val="26"/>
          <w:szCs w:val="26"/>
        </w:rPr>
        <w:t xml:space="preserve">la </w:t>
      </w:r>
      <w:r w:rsidR="00230714" w:rsidRPr="00B641FC">
        <w:rPr>
          <w:rFonts w:ascii="Arial" w:hAnsi="Arial" w:cs="Arial"/>
          <w:sz w:val="26"/>
          <w:szCs w:val="26"/>
        </w:rPr>
        <w:t>Subd</w:t>
      </w:r>
      <w:r w:rsidR="00187257" w:rsidRPr="00B641FC">
        <w:rPr>
          <w:rFonts w:ascii="Arial" w:hAnsi="Arial" w:cs="Arial"/>
          <w:sz w:val="26"/>
          <w:szCs w:val="26"/>
        </w:rPr>
        <w:t xml:space="preserve">irección de </w:t>
      </w:r>
      <w:r w:rsidR="00902896" w:rsidRPr="00B641FC">
        <w:rPr>
          <w:rFonts w:ascii="Arial" w:hAnsi="Arial" w:cs="Arial"/>
          <w:sz w:val="26"/>
          <w:szCs w:val="26"/>
        </w:rPr>
        <w:t>Tránsito</w:t>
      </w:r>
      <w:r w:rsidR="00230714" w:rsidRPr="00B641FC">
        <w:rPr>
          <w:rFonts w:ascii="Arial" w:hAnsi="Arial" w:cs="Arial"/>
          <w:sz w:val="26"/>
          <w:szCs w:val="26"/>
        </w:rPr>
        <w:t xml:space="preserve"> y Movilidad</w:t>
      </w:r>
      <w:r w:rsidRPr="00B641FC">
        <w:rPr>
          <w:rFonts w:ascii="Arial" w:hAnsi="Arial" w:cs="Arial"/>
          <w:sz w:val="26"/>
          <w:szCs w:val="26"/>
        </w:rPr>
        <w:t xml:space="preserve"> del Municipio de Oaxaca de Juárez.</w:t>
      </w:r>
      <w:r w:rsidR="00FC0F8C" w:rsidRPr="00B641FC">
        <w:rPr>
          <w:rFonts w:ascii="Arial" w:hAnsi="Arial" w:cs="Arial"/>
          <w:sz w:val="26"/>
          <w:szCs w:val="26"/>
        </w:rPr>
        <w:t xml:space="preserve"> - - - - - - - - - - - - - - - - - - - - - - - - - - - - </w:t>
      </w:r>
      <w:r w:rsidR="00230714" w:rsidRPr="00B641FC">
        <w:rPr>
          <w:rFonts w:ascii="Arial" w:hAnsi="Arial" w:cs="Arial"/>
          <w:sz w:val="26"/>
          <w:szCs w:val="26"/>
        </w:rPr>
        <w:t>- - - - - - - - - - - - - - - - - -</w:t>
      </w:r>
    </w:p>
    <w:p w14:paraId="27DB96CA" w14:textId="7E2BFE2F" w:rsidR="001F14BA" w:rsidRPr="00B641FC" w:rsidRDefault="00FC0F8C" w:rsidP="00FC0F8C">
      <w:pPr>
        <w:widowControl w:val="0"/>
        <w:tabs>
          <w:tab w:val="left" w:pos="7938"/>
        </w:tabs>
        <w:spacing w:before="240" w:line="360" w:lineRule="auto"/>
        <w:ind w:right="18"/>
        <w:jc w:val="both"/>
        <w:rPr>
          <w:rFonts w:ascii="Arial" w:hAnsi="Arial" w:cs="Arial"/>
          <w:sz w:val="26"/>
          <w:szCs w:val="26"/>
        </w:rPr>
      </w:pPr>
      <w:r w:rsidRPr="00B641FC">
        <w:rPr>
          <w:rFonts w:ascii="Arial" w:hAnsi="Arial" w:cs="Arial"/>
          <w:sz w:val="26"/>
          <w:szCs w:val="26"/>
        </w:rPr>
        <w:t xml:space="preserve">     </w:t>
      </w:r>
      <w:r w:rsidR="001F14BA" w:rsidRPr="00B641FC">
        <w:rPr>
          <w:rFonts w:ascii="Arial" w:hAnsi="Arial" w:cs="Arial"/>
          <w:sz w:val="26"/>
          <w:szCs w:val="26"/>
        </w:rPr>
        <w:t>En este tenor, cabe señalar que</w:t>
      </w:r>
      <w:r w:rsidR="0055597D" w:rsidRPr="00B641FC">
        <w:rPr>
          <w:rFonts w:ascii="Arial" w:hAnsi="Arial" w:cs="Arial"/>
          <w:sz w:val="26"/>
          <w:szCs w:val="26"/>
        </w:rPr>
        <w:t xml:space="preserve"> los</w:t>
      </w:r>
      <w:r w:rsidR="001F14BA" w:rsidRPr="00B641FC">
        <w:rPr>
          <w:rFonts w:ascii="Arial" w:hAnsi="Arial" w:cs="Arial"/>
          <w:sz w:val="26"/>
          <w:szCs w:val="26"/>
        </w:rPr>
        <w:t xml:space="preserve"> artículo</w:t>
      </w:r>
      <w:r w:rsidR="0055597D" w:rsidRPr="00B641FC">
        <w:rPr>
          <w:rFonts w:ascii="Arial" w:hAnsi="Arial" w:cs="Arial"/>
          <w:sz w:val="26"/>
          <w:szCs w:val="26"/>
        </w:rPr>
        <w:t>s</w:t>
      </w:r>
      <w:r w:rsidR="001F14BA" w:rsidRPr="00B641FC">
        <w:rPr>
          <w:rFonts w:ascii="Arial" w:hAnsi="Arial" w:cs="Arial"/>
          <w:sz w:val="26"/>
          <w:szCs w:val="26"/>
        </w:rPr>
        <w:t xml:space="preserve"> 163</w:t>
      </w:r>
      <w:r w:rsidR="0055597D" w:rsidRPr="00B641FC">
        <w:rPr>
          <w:rFonts w:ascii="Arial" w:hAnsi="Arial" w:cs="Arial"/>
          <w:sz w:val="26"/>
          <w:szCs w:val="26"/>
        </w:rPr>
        <w:t xml:space="preserve"> y 236</w:t>
      </w:r>
      <w:r w:rsidR="001F14BA" w:rsidRPr="00B641FC">
        <w:rPr>
          <w:rFonts w:ascii="Arial" w:hAnsi="Arial" w:cs="Arial"/>
          <w:sz w:val="26"/>
          <w:szCs w:val="26"/>
        </w:rPr>
        <w:t xml:space="preserve"> de la Ley de Procedimiento y Justicia Administrativa para el Estado de Oaxaca, establecen quiénes son las partes en juicio, así como cuáles son los acuerdos y resoluciones que pueden ser impugnados mediante recurso de revisión en el juicio contencioso administrativo, mismos que </w:t>
      </w:r>
      <w:r w:rsidR="001F14BA" w:rsidRPr="00B641FC">
        <w:rPr>
          <w:rFonts w:ascii="Arial" w:hAnsi="Arial" w:cs="Arial"/>
          <w:sz w:val="26"/>
          <w:szCs w:val="26"/>
        </w:rPr>
        <w:lastRenderedPageBreak/>
        <w:t>establecen lo siguiente:</w:t>
      </w:r>
      <w:r w:rsidR="009211B2">
        <w:rPr>
          <w:rFonts w:ascii="Arial" w:hAnsi="Arial" w:cs="Arial"/>
          <w:sz w:val="26"/>
          <w:szCs w:val="26"/>
        </w:rPr>
        <w:t xml:space="preserve"> - - - - - - - - - - - - - - - - - - - -  -- - - - - - - - - - - - - -</w:t>
      </w:r>
    </w:p>
    <w:p w14:paraId="2E3489D1" w14:textId="77777777" w:rsidR="001F14BA" w:rsidRPr="00B641FC" w:rsidRDefault="001F14BA" w:rsidP="001F14BA">
      <w:pPr>
        <w:pStyle w:val="Default"/>
        <w:ind w:left="567" w:right="900"/>
        <w:jc w:val="both"/>
        <w:rPr>
          <w:i/>
        </w:rPr>
      </w:pPr>
      <w:r w:rsidRPr="00B641FC">
        <w:rPr>
          <w:b/>
          <w:bCs/>
          <w:i/>
        </w:rPr>
        <w:t xml:space="preserve">“ARTÍCULO 163.- </w:t>
      </w:r>
      <w:r w:rsidRPr="00B641FC">
        <w:rPr>
          <w:i/>
        </w:rPr>
        <w:t xml:space="preserve">Son partes en el juicio contencioso administrativo: </w:t>
      </w:r>
    </w:p>
    <w:p w14:paraId="3097E6E0" w14:textId="77777777" w:rsidR="001F14BA" w:rsidRPr="00B641FC" w:rsidRDefault="001F14BA" w:rsidP="001F14BA">
      <w:pPr>
        <w:pStyle w:val="Default"/>
        <w:ind w:left="567" w:right="900"/>
        <w:jc w:val="both"/>
        <w:rPr>
          <w:i/>
        </w:rPr>
      </w:pPr>
    </w:p>
    <w:p w14:paraId="4E80F1F2" w14:textId="77777777" w:rsidR="001F14BA" w:rsidRPr="00B641FC" w:rsidRDefault="001F14BA" w:rsidP="001F14BA">
      <w:pPr>
        <w:pStyle w:val="Default"/>
        <w:ind w:left="567" w:right="900"/>
        <w:jc w:val="both"/>
        <w:rPr>
          <w:i/>
        </w:rPr>
      </w:pPr>
      <w:r w:rsidRPr="00B641FC">
        <w:rPr>
          <w:i/>
        </w:rPr>
        <w:t xml:space="preserve">I. El actor. Tendrá ese carácter: </w:t>
      </w:r>
    </w:p>
    <w:p w14:paraId="43CEB132" w14:textId="77777777" w:rsidR="001F14BA" w:rsidRPr="00B641FC" w:rsidRDefault="001F14BA" w:rsidP="001F14BA">
      <w:pPr>
        <w:pStyle w:val="Default"/>
        <w:ind w:left="567" w:right="900"/>
        <w:jc w:val="both"/>
        <w:rPr>
          <w:i/>
        </w:rPr>
      </w:pPr>
    </w:p>
    <w:p w14:paraId="6B70B4A9" w14:textId="77777777" w:rsidR="001F14BA" w:rsidRPr="00B641FC" w:rsidRDefault="001F14BA" w:rsidP="001F14BA">
      <w:pPr>
        <w:pStyle w:val="Default"/>
        <w:ind w:left="567" w:right="900"/>
        <w:jc w:val="both"/>
        <w:rPr>
          <w:i/>
        </w:rPr>
      </w:pPr>
      <w:r w:rsidRPr="00B641FC">
        <w:rPr>
          <w:i/>
        </w:rPr>
        <w:t xml:space="preserve">a) El Administrado, que será el particular que tenga interés jurídico o legítimo que funde su pretensión; y </w:t>
      </w:r>
    </w:p>
    <w:p w14:paraId="5DCFAE01" w14:textId="77777777" w:rsidR="001F14BA" w:rsidRPr="00B641FC" w:rsidRDefault="001F14BA" w:rsidP="001F14BA">
      <w:pPr>
        <w:pStyle w:val="Default"/>
        <w:ind w:left="567" w:right="900"/>
        <w:jc w:val="both"/>
        <w:rPr>
          <w:i/>
        </w:rPr>
      </w:pPr>
    </w:p>
    <w:p w14:paraId="03534AE3" w14:textId="77777777" w:rsidR="001F14BA" w:rsidRPr="00B641FC" w:rsidRDefault="001F14BA" w:rsidP="001F14BA">
      <w:pPr>
        <w:pStyle w:val="Default"/>
        <w:ind w:left="567" w:right="900"/>
        <w:jc w:val="both"/>
        <w:rPr>
          <w:i/>
        </w:rPr>
      </w:pPr>
      <w:r w:rsidRPr="00B641FC">
        <w:rPr>
          <w:i/>
        </w:rPr>
        <w:t xml:space="preserve">b) La autoridad en el juicio de lesividad. </w:t>
      </w:r>
    </w:p>
    <w:p w14:paraId="2D6C96DF" w14:textId="77777777" w:rsidR="001F14BA" w:rsidRPr="00B641FC" w:rsidRDefault="001F14BA" w:rsidP="001F14BA">
      <w:pPr>
        <w:pStyle w:val="Default"/>
        <w:ind w:left="567" w:right="900"/>
        <w:jc w:val="both"/>
        <w:rPr>
          <w:i/>
        </w:rPr>
      </w:pPr>
    </w:p>
    <w:p w14:paraId="39E4A987" w14:textId="77777777" w:rsidR="001F14BA" w:rsidRPr="00B641FC" w:rsidRDefault="001F14BA" w:rsidP="001F14BA">
      <w:pPr>
        <w:pStyle w:val="Default"/>
        <w:ind w:left="567" w:right="900"/>
        <w:jc w:val="both"/>
        <w:rPr>
          <w:i/>
        </w:rPr>
      </w:pPr>
      <w:r w:rsidRPr="00B641FC">
        <w:rPr>
          <w:i/>
        </w:rPr>
        <w:t xml:space="preserve">II. El demandado. Tendrá ese carácter: </w:t>
      </w:r>
    </w:p>
    <w:p w14:paraId="14487996" w14:textId="77777777" w:rsidR="001F14BA" w:rsidRPr="00B641FC" w:rsidRDefault="001F14BA" w:rsidP="001F14BA">
      <w:pPr>
        <w:pStyle w:val="Default"/>
        <w:ind w:left="567" w:right="900"/>
        <w:jc w:val="both"/>
        <w:rPr>
          <w:i/>
        </w:rPr>
      </w:pPr>
    </w:p>
    <w:p w14:paraId="3B6D254B" w14:textId="77777777" w:rsidR="001F14BA" w:rsidRPr="00B641FC" w:rsidRDefault="001F14BA" w:rsidP="001F14BA">
      <w:pPr>
        <w:pStyle w:val="Default"/>
        <w:ind w:left="567" w:right="900"/>
        <w:jc w:val="both"/>
        <w:rPr>
          <w:i/>
        </w:rPr>
      </w:pPr>
      <w:r w:rsidRPr="00B641FC">
        <w:rPr>
          <w:i/>
        </w:rPr>
        <w:t xml:space="preserve">a) La autoridad que dicte, ordene, ejecute o trate de ejecutar el acto impugnado, o que omita dar respuesta a las peticiones o instancias de los particulares; </w:t>
      </w:r>
    </w:p>
    <w:p w14:paraId="653C71C1" w14:textId="77777777" w:rsidR="001F14BA" w:rsidRPr="00B641FC" w:rsidRDefault="001F14BA" w:rsidP="001F14BA">
      <w:pPr>
        <w:pStyle w:val="Default"/>
        <w:ind w:left="567" w:right="900"/>
        <w:jc w:val="both"/>
        <w:rPr>
          <w:i/>
        </w:rPr>
      </w:pPr>
    </w:p>
    <w:p w14:paraId="5AE4EC34" w14:textId="77777777" w:rsidR="001F14BA" w:rsidRPr="00B641FC" w:rsidRDefault="001F14BA" w:rsidP="001F14BA">
      <w:pPr>
        <w:pStyle w:val="Default"/>
        <w:ind w:left="567" w:right="900"/>
        <w:jc w:val="both"/>
        <w:rPr>
          <w:i/>
        </w:rPr>
      </w:pPr>
      <w:r w:rsidRPr="00B641FC">
        <w:rPr>
          <w:i/>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1B4660BB" w14:textId="77777777" w:rsidR="001F14BA" w:rsidRPr="00B641FC" w:rsidRDefault="001F14BA" w:rsidP="001F14BA">
      <w:pPr>
        <w:pStyle w:val="Default"/>
        <w:ind w:left="567" w:right="900"/>
        <w:jc w:val="both"/>
        <w:rPr>
          <w:i/>
        </w:rPr>
      </w:pPr>
    </w:p>
    <w:p w14:paraId="75F9B79A" w14:textId="77777777" w:rsidR="001F14BA" w:rsidRPr="00B641FC" w:rsidRDefault="001F14BA" w:rsidP="001F14BA">
      <w:pPr>
        <w:pStyle w:val="Default"/>
        <w:ind w:left="567" w:right="900"/>
        <w:jc w:val="both"/>
        <w:rPr>
          <w:i/>
        </w:rPr>
      </w:pPr>
      <w:r w:rsidRPr="00B641FC">
        <w:rPr>
          <w:i/>
        </w:rPr>
        <w:t xml:space="preserve">c) El particular a quien favorezca la resolución cuya modificación o nulidad demande la autoridad administrativa, estatal o municipal. </w:t>
      </w:r>
    </w:p>
    <w:p w14:paraId="08058EB4" w14:textId="77777777" w:rsidR="001F14BA" w:rsidRPr="00B641FC" w:rsidRDefault="001F14BA" w:rsidP="001F14BA">
      <w:pPr>
        <w:pStyle w:val="NormalWeb"/>
        <w:ind w:left="567" w:right="900"/>
        <w:jc w:val="both"/>
        <w:rPr>
          <w:rFonts w:ascii="Arial" w:eastAsia="Calibri" w:hAnsi="Arial" w:cs="Arial"/>
          <w:bCs/>
        </w:rPr>
      </w:pPr>
      <w:r w:rsidRPr="00B641FC">
        <w:rPr>
          <w:rFonts w:ascii="Arial" w:hAnsi="Arial" w:cs="Arial"/>
          <w:i/>
        </w:rPr>
        <w:t xml:space="preserve">III. El tercero afectado, pudiendo intervenir con ese carácter cualquier persona física o moral, cuyos intereses puedan resultar incompatibles con las pretensiones del actor y que demuestre interés en que subsista el acto administrativo </w:t>
      </w:r>
      <w:r w:rsidRPr="00B641FC">
        <w:rPr>
          <w:rFonts w:ascii="Arial" w:hAnsi="Arial" w:cs="Arial"/>
        </w:rPr>
        <w:t>combatido.”</w:t>
      </w:r>
    </w:p>
    <w:p w14:paraId="58403754" w14:textId="58B98567" w:rsidR="001F14BA" w:rsidRPr="00B641FC" w:rsidRDefault="001F14BA" w:rsidP="001F14BA">
      <w:pPr>
        <w:pStyle w:val="NormalWeb"/>
        <w:spacing w:line="360" w:lineRule="auto"/>
        <w:jc w:val="both"/>
        <w:rPr>
          <w:rFonts w:ascii="Arial" w:eastAsia="Calibri" w:hAnsi="Arial" w:cs="Arial"/>
          <w:bCs/>
          <w:sz w:val="26"/>
          <w:szCs w:val="26"/>
        </w:rPr>
      </w:pPr>
      <w:r w:rsidRPr="00B641FC">
        <w:rPr>
          <w:rFonts w:ascii="Arial" w:eastAsia="Calibri" w:hAnsi="Arial" w:cs="Arial"/>
          <w:bCs/>
          <w:sz w:val="26"/>
          <w:szCs w:val="26"/>
        </w:rPr>
        <w:t xml:space="preserve">     Precepto legal que define claramente que las partes en el juicio contencioso administrativo son: el actor, la autoridad demandada y el tercero afectado; y, el artículo 236 de la Ley invocada, establece que las sentencias de primera instancia podrán ser impugnadas por las partes a través del recurso de revisión.</w:t>
      </w:r>
      <w:r w:rsidR="00FC0F8C" w:rsidRPr="00B641FC">
        <w:rPr>
          <w:rFonts w:ascii="Arial" w:eastAsia="Calibri" w:hAnsi="Arial" w:cs="Arial"/>
          <w:bCs/>
          <w:sz w:val="26"/>
          <w:szCs w:val="26"/>
        </w:rPr>
        <w:t xml:space="preserve"> - - - - - - - - -</w:t>
      </w:r>
      <w:r w:rsidR="00230714" w:rsidRPr="00B641FC">
        <w:rPr>
          <w:rFonts w:ascii="Arial" w:eastAsia="Calibri" w:hAnsi="Arial" w:cs="Arial"/>
          <w:bCs/>
          <w:sz w:val="26"/>
          <w:szCs w:val="26"/>
        </w:rPr>
        <w:t xml:space="preserve"> - - - - - - - - - - - - - - - - - - - -  -</w:t>
      </w:r>
    </w:p>
    <w:p w14:paraId="4D66A511" w14:textId="590BF543" w:rsidR="001F14BA" w:rsidRPr="00B641FC" w:rsidRDefault="001F14BA" w:rsidP="00E2585F">
      <w:pPr>
        <w:widowControl w:val="0"/>
        <w:tabs>
          <w:tab w:val="left" w:pos="7938"/>
        </w:tabs>
        <w:spacing w:before="240" w:line="360" w:lineRule="auto"/>
        <w:ind w:right="18" w:firstLine="709"/>
        <w:jc w:val="both"/>
        <w:rPr>
          <w:rFonts w:ascii="Arial" w:hAnsi="Arial" w:cs="Arial"/>
          <w:bCs/>
          <w:sz w:val="26"/>
          <w:szCs w:val="26"/>
        </w:rPr>
      </w:pPr>
      <w:r w:rsidRPr="00B641FC">
        <w:rPr>
          <w:rFonts w:ascii="Arial" w:hAnsi="Arial" w:cs="Arial"/>
          <w:b/>
          <w:bCs/>
          <w:sz w:val="26"/>
          <w:szCs w:val="26"/>
        </w:rPr>
        <w:t>Ahora bien</w:t>
      </w:r>
      <w:r w:rsidRPr="00B641FC">
        <w:rPr>
          <w:rFonts w:ascii="Arial" w:hAnsi="Arial" w:cs="Arial"/>
          <w:bCs/>
          <w:sz w:val="26"/>
          <w:szCs w:val="26"/>
        </w:rPr>
        <w:t>, como se observa en los párrafos que anteceden, el acto impugnado</w:t>
      </w:r>
      <w:r w:rsidR="0007627C" w:rsidRPr="00B641FC">
        <w:rPr>
          <w:rFonts w:ascii="Arial" w:hAnsi="Arial" w:cs="Arial"/>
          <w:bCs/>
          <w:sz w:val="26"/>
          <w:szCs w:val="26"/>
        </w:rPr>
        <w:t xml:space="preserve"> -infracción de tránsito-</w:t>
      </w:r>
      <w:r w:rsidRPr="00B641FC">
        <w:rPr>
          <w:rFonts w:ascii="Arial" w:hAnsi="Arial" w:cs="Arial"/>
          <w:bCs/>
          <w:sz w:val="26"/>
          <w:szCs w:val="26"/>
        </w:rPr>
        <w:t xml:space="preserve"> en el juicio natural fue atribuido a</w:t>
      </w:r>
      <w:r w:rsidR="0007627C" w:rsidRPr="00B641FC">
        <w:rPr>
          <w:rFonts w:ascii="Arial" w:hAnsi="Arial" w:cs="Arial"/>
          <w:bCs/>
          <w:sz w:val="26"/>
          <w:szCs w:val="26"/>
        </w:rPr>
        <w:t xml:space="preserve"> </w:t>
      </w:r>
      <w:r w:rsidR="0007627C" w:rsidRPr="00B641FC">
        <w:rPr>
          <w:rFonts w:ascii="Arial" w:hAnsi="Arial" w:cs="Arial"/>
          <w:sz w:val="26"/>
          <w:szCs w:val="26"/>
        </w:rPr>
        <w:t xml:space="preserve">Juan Manuel Sánchez Carreño, en su carácter de Policía Vial Municipal con número estadístico PV-94, adscrito a la </w:t>
      </w:r>
      <w:r w:rsidR="00230714" w:rsidRPr="00B641FC">
        <w:rPr>
          <w:rFonts w:ascii="Arial" w:hAnsi="Arial" w:cs="Arial"/>
          <w:sz w:val="26"/>
          <w:szCs w:val="26"/>
        </w:rPr>
        <w:t>Subd</w:t>
      </w:r>
      <w:r w:rsidR="0007627C" w:rsidRPr="00B641FC">
        <w:rPr>
          <w:rFonts w:ascii="Arial" w:hAnsi="Arial" w:cs="Arial"/>
          <w:sz w:val="26"/>
          <w:szCs w:val="26"/>
        </w:rPr>
        <w:t xml:space="preserve">irección de </w:t>
      </w:r>
      <w:r w:rsidR="00230714" w:rsidRPr="00B641FC">
        <w:rPr>
          <w:rFonts w:ascii="Arial" w:hAnsi="Arial" w:cs="Arial"/>
          <w:sz w:val="26"/>
          <w:szCs w:val="26"/>
        </w:rPr>
        <w:t>Tránsito y Vialidad</w:t>
      </w:r>
      <w:r w:rsidR="0007627C" w:rsidRPr="00B641FC">
        <w:rPr>
          <w:rFonts w:ascii="Arial" w:hAnsi="Arial" w:cs="Arial"/>
          <w:sz w:val="26"/>
          <w:szCs w:val="26"/>
        </w:rPr>
        <w:t xml:space="preserve"> del Municipio de Oaxaca de Juárez</w:t>
      </w:r>
      <w:r w:rsidRPr="00B641FC">
        <w:rPr>
          <w:rFonts w:ascii="Arial" w:hAnsi="Arial" w:cs="Arial"/>
          <w:sz w:val="26"/>
          <w:szCs w:val="26"/>
        </w:rPr>
        <w:t xml:space="preserve">, </w:t>
      </w:r>
      <w:r w:rsidR="0007627C" w:rsidRPr="00B641FC">
        <w:rPr>
          <w:rFonts w:ascii="Arial" w:hAnsi="Arial" w:cs="Arial"/>
          <w:sz w:val="26"/>
          <w:szCs w:val="26"/>
        </w:rPr>
        <w:t xml:space="preserve">por lo que </w:t>
      </w:r>
      <w:r w:rsidRPr="00B641FC">
        <w:rPr>
          <w:rFonts w:ascii="Arial" w:hAnsi="Arial" w:cs="Arial"/>
          <w:sz w:val="26"/>
          <w:szCs w:val="26"/>
        </w:rPr>
        <w:t xml:space="preserve">se advierte que </w:t>
      </w:r>
      <w:r w:rsidR="0007627C" w:rsidRPr="00B641FC">
        <w:rPr>
          <w:rFonts w:ascii="Arial" w:hAnsi="Arial" w:cs="Arial"/>
          <w:sz w:val="26"/>
          <w:szCs w:val="26"/>
        </w:rPr>
        <w:t>los</w:t>
      </w:r>
      <w:r w:rsidRPr="00B641FC">
        <w:rPr>
          <w:rFonts w:ascii="Arial" w:hAnsi="Arial" w:cs="Arial"/>
          <w:sz w:val="26"/>
          <w:szCs w:val="26"/>
        </w:rPr>
        <w:t xml:space="preserve"> motivos</w:t>
      </w:r>
      <w:r w:rsidR="00902896" w:rsidRPr="00B641FC">
        <w:rPr>
          <w:rFonts w:ascii="Arial" w:hAnsi="Arial" w:cs="Arial"/>
          <w:sz w:val="26"/>
          <w:szCs w:val="26"/>
        </w:rPr>
        <w:t xml:space="preserve"> de</w:t>
      </w:r>
      <w:r w:rsidRPr="00B641FC">
        <w:rPr>
          <w:rFonts w:ascii="Arial" w:hAnsi="Arial" w:cs="Arial"/>
          <w:sz w:val="26"/>
          <w:szCs w:val="26"/>
        </w:rPr>
        <w:t xml:space="preserve"> inconformidad</w:t>
      </w:r>
      <w:r w:rsidR="0007627C" w:rsidRPr="00B641FC">
        <w:rPr>
          <w:rFonts w:ascii="Arial" w:hAnsi="Arial" w:cs="Arial"/>
          <w:sz w:val="26"/>
          <w:szCs w:val="26"/>
        </w:rPr>
        <w:t xml:space="preserve"> de la Tesorera Municipal de Oaxaca de Juárez</w:t>
      </w:r>
      <w:r w:rsidR="0055597D" w:rsidRPr="00B641FC">
        <w:rPr>
          <w:rFonts w:ascii="Arial" w:hAnsi="Arial" w:cs="Arial"/>
          <w:sz w:val="26"/>
          <w:szCs w:val="26"/>
        </w:rPr>
        <w:t>,</w:t>
      </w:r>
      <w:r w:rsidRPr="00B641FC">
        <w:rPr>
          <w:rFonts w:ascii="Arial" w:hAnsi="Arial" w:cs="Arial"/>
          <w:sz w:val="26"/>
          <w:szCs w:val="26"/>
        </w:rPr>
        <w:t xml:space="preserve"> van encaminados a defender la validez de la emisión del acta de infracción de tránsito;</w:t>
      </w:r>
      <w:r w:rsidRPr="00B641FC">
        <w:rPr>
          <w:rFonts w:ascii="Arial" w:hAnsi="Arial" w:cs="Arial"/>
          <w:bCs/>
          <w:sz w:val="26"/>
          <w:szCs w:val="26"/>
        </w:rPr>
        <w:t xml:space="preserve"> que si bien es cierto, la recurrente es </w:t>
      </w:r>
      <w:r w:rsidR="0007627C" w:rsidRPr="00B641FC">
        <w:rPr>
          <w:rFonts w:ascii="Arial" w:hAnsi="Arial" w:cs="Arial"/>
          <w:bCs/>
          <w:sz w:val="26"/>
          <w:szCs w:val="26"/>
        </w:rPr>
        <w:t>autoridad demandada en el juicio al haber emitido el recibo de pago de la multa correspondiente</w:t>
      </w:r>
      <w:r w:rsidRPr="00B641FC">
        <w:rPr>
          <w:rFonts w:ascii="Arial" w:hAnsi="Arial" w:cs="Arial"/>
          <w:bCs/>
          <w:sz w:val="26"/>
          <w:szCs w:val="26"/>
        </w:rPr>
        <w:t xml:space="preserve">, también </w:t>
      </w:r>
      <w:r w:rsidR="0055597D" w:rsidRPr="00B641FC">
        <w:rPr>
          <w:rFonts w:ascii="Arial" w:hAnsi="Arial" w:cs="Arial"/>
          <w:bCs/>
          <w:sz w:val="26"/>
          <w:szCs w:val="26"/>
        </w:rPr>
        <w:t xml:space="preserve">lo </w:t>
      </w:r>
      <w:r w:rsidRPr="00B641FC">
        <w:rPr>
          <w:rFonts w:ascii="Arial" w:hAnsi="Arial" w:cs="Arial"/>
          <w:bCs/>
          <w:sz w:val="26"/>
          <w:szCs w:val="26"/>
        </w:rPr>
        <w:t xml:space="preserve">es que no cuenta con legitimación para recurrir la ilegalidad del acta de infracción impugnada por la parte actora, al ser un acto emitido </w:t>
      </w:r>
      <w:r w:rsidR="00FF74B3" w:rsidRPr="00B641FC">
        <w:rPr>
          <w:rFonts w:ascii="Arial" w:hAnsi="Arial" w:cs="Arial"/>
          <w:bCs/>
          <w:sz w:val="26"/>
          <w:szCs w:val="26"/>
        </w:rPr>
        <w:t xml:space="preserve">por </w:t>
      </w:r>
      <w:r w:rsidRPr="00B641FC">
        <w:rPr>
          <w:rFonts w:ascii="Arial" w:hAnsi="Arial" w:cs="Arial"/>
          <w:bCs/>
          <w:sz w:val="26"/>
          <w:szCs w:val="26"/>
        </w:rPr>
        <w:t>autoridad diversa</w:t>
      </w:r>
      <w:r w:rsidR="00E2585F" w:rsidRPr="00B641FC">
        <w:rPr>
          <w:rFonts w:ascii="Arial" w:hAnsi="Arial" w:cs="Arial"/>
          <w:bCs/>
          <w:sz w:val="26"/>
          <w:szCs w:val="26"/>
        </w:rPr>
        <w:t xml:space="preserve">, ya que no puede defender la fundamentación y motivación vertida en el acta de infracción </w:t>
      </w:r>
      <w:r w:rsidR="00E2585F" w:rsidRPr="00B641FC">
        <w:rPr>
          <w:rFonts w:ascii="Arial" w:hAnsi="Arial" w:cs="Arial"/>
          <w:bCs/>
          <w:sz w:val="26"/>
          <w:szCs w:val="26"/>
        </w:rPr>
        <w:lastRenderedPageBreak/>
        <w:t>emitida por el Policía Vial demandado;</w:t>
      </w:r>
      <w:r w:rsidRPr="00B641FC">
        <w:rPr>
          <w:rFonts w:ascii="Arial" w:hAnsi="Arial" w:cs="Arial"/>
          <w:bCs/>
          <w:sz w:val="26"/>
          <w:szCs w:val="26"/>
        </w:rPr>
        <w:t xml:space="preserve"> pues tratándose del recurso de revisión sólo atañe a quien pueda causarle perjuicio jurídico la decisión, esto es, que el acto impugnado y declarado nulo le agravie directamente, para así ver justificado su interés en que sea modificada o revocada tal determinación. </w:t>
      </w:r>
      <w:r w:rsidR="00FF74B3" w:rsidRPr="00B641FC">
        <w:rPr>
          <w:rFonts w:ascii="Arial" w:hAnsi="Arial" w:cs="Arial"/>
          <w:bCs/>
          <w:sz w:val="26"/>
          <w:szCs w:val="26"/>
        </w:rPr>
        <w:t xml:space="preserve">- - - - - - - - - - - - - - - - - - - - - - - - - - - - - - </w:t>
      </w:r>
      <w:r w:rsidR="0007627C" w:rsidRPr="00B641FC">
        <w:rPr>
          <w:rFonts w:ascii="Arial" w:hAnsi="Arial" w:cs="Arial"/>
          <w:bCs/>
          <w:sz w:val="26"/>
          <w:szCs w:val="26"/>
        </w:rPr>
        <w:t>- - - - - - - - - - -</w:t>
      </w:r>
    </w:p>
    <w:p w14:paraId="1B9697A6" w14:textId="77777777" w:rsidR="0055597D" w:rsidRPr="00B641FC" w:rsidRDefault="0055597D" w:rsidP="0055597D">
      <w:pPr>
        <w:spacing w:before="240" w:line="360" w:lineRule="auto"/>
        <w:jc w:val="both"/>
        <w:rPr>
          <w:rFonts w:ascii="Arial" w:eastAsia="Calibri" w:hAnsi="Arial" w:cs="Arial"/>
          <w:bCs/>
          <w:sz w:val="26"/>
          <w:szCs w:val="26"/>
        </w:rPr>
      </w:pPr>
      <w:r w:rsidRPr="00B641FC">
        <w:rPr>
          <w:rFonts w:ascii="Arial" w:eastAsia="Calibri" w:hAnsi="Arial" w:cs="Arial"/>
          <w:bCs/>
          <w:sz w:val="26"/>
          <w:szCs w:val="26"/>
        </w:rPr>
        <w:t xml:space="preserve">En el presente caso, es pertinente puntualizar que la legitimación respecto de las partes procesales, puede ser de dos tipos: </w:t>
      </w:r>
      <w:r w:rsidRPr="00B641FC">
        <w:rPr>
          <w:rFonts w:ascii="Arial" w:eastAsia="Calibri" w:hAnsi="Arial" w:cs="Arial"/>
          <w:bCs/>
          <w:i/>
          <w:sz w:val="26"/>
          <w:szCs w:val="26"/>
        </w:rPr>
        <w:t xml:space="preserve">legitimación ad </w:t>
      </w:r>
      <w:proofErr w:type="spellStart"/>
      <w:r w:rsidRPr="00B641FC">
        <w:rPr>
          <w:rFonts w:ascii="Arial" w:eastAsia="Calibri" w:hAnsi="Arial" w:cs="Arial"/>
          <w:bCs/>
          <w:i/>
          <w:sz w:val="26"/>
          <w:szCs w:val="26"/>
        </w:rPr>
        <w:t>causam</w:t>
      </w:r>
      <w:proofErr w:type="spellEnd"/>
      <w:r w:rsidRPr="00B641FC">
        <w:rPr>
          <w:rFonts w:ascii="Arial" w:eastAsia="Calibri" w:hAnsi="Arial" w:cs="Arial"/>
          <w:bCs/>
          <w:sz w:val="26"/>
          <w:szCs w:val="26"/>
        </w:rPr>
        <w:t xml:space="preserve"> (legitimación en la causa) y </w:t>
      </w:r>
      <w:r w:rsidRPr="00B641FC">
        <w:rPr>
          <w:rFonts w:ascii="Arial" w:eastAsia="Calibri" w:hAnsi="Arial" w:cs="Arial"/>
          <w:bCs/>
          <w:i/>
          <w:sz w:val="26"/>
          <w:szCs w:val="26"/>
        </w:rPr>
        <w:t xml:space="preserve">legitimación ad </w:t>
      </w:r>
      <w:proofErr w:type="spellStart"/>
      <w:r w:rsidRPr="00B641FC">
        <w:rPr>
          <w:rFonts w:ascii="Arial" w:eastAsia="Calibri" w:hAnsi="Arial" w:cs="Arial"/>
          <w:bCs/>
          <w:i/>
          <w:sz w:val="26"/>
          <w:szCs w:val="26"/>
        </w:rPr>
        <w:t>processum</w:t>
      </w:r>
      <w:proofErr w:type="spellEnd"/>
      <w:r w:rsidRPr="00B641FC">
        <w:rPr>
          <w:rFonts w:ascii="Arial" w:eastAsia="Calibri" w:hAnsi="Arial" w:cs="Arial"/>
          <w:bCs/>
          <w:sz w:val="26"/>
          <w:szCs w:val="26"/>
        </w:rPr>
        <w:t xml:space="preserve"> (legitimación procesal). La </w:t>
      </w:r>
      <w:r w:rsidRPr="00B641FC">
        <w:rPr>
          <w:rFonts w:ascii="Arial" w:eastAsia="Calibri" w:hAnsi="Arial" w:cs="Arial"/>
          <w:bCs/>
          <w:i/>
          <w:sz w:val="26"/>
          <w:szCs w:val="26"/>
        </w:rPr>
        <w:t xml:space="preserve">legitimación ad </w:t>
      </w:r>
      <w:proofErr w:type="spellStart"/>
      <w:r w:rsidRPr="00B641FC">
        <w:rPr>
          <w:rFonts w:ascii="Arial" w:eastAsia="Calibri" w:hAnsi="Arial" w:cs="Arial"/>
          <w:bCs/>
          <w:i/>
          <w:sz w:val="26"/>
          <w:szCs w:val="26"/>
        </w:rPr>
        <w:t>causam</w:t>
      </w:r>
      <w:proofErr w:type="spellEnd"/>
      <w:r w:rsidRPr="00B641FC">
        <w:rPr>
          <w:rFonts w:ascii="Arial" w:eastAsia="Calibri" w:hAnsi="Arial" w:cs="Arial"/>
          <w:bCs/>
          <w:i/>
          <w:sz w:val="26"/>
          <w:szCs w:val="26"/>
        </w:rPr>
        <w:t xml:space="preserve"> </w:t>
      </w:r>
      <w:r w:rsidRPr="00B641FC">
        <w:rPr>
          <w:rFonts w:ascii="Arial" w:eastAsia="Calibri" w:hAnsi="Arial" w:cs="Arial"/>
          <w:bCs/>
          <w:sz w:val="26"/>
          <w:szCs w:val="26"/>
        </w:rPr>
        <w:t>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 - - - - - - - - - - - - - - - - -</w:t>
      </w:r>
    </w:p>
    <w:p w14:paraId="2F98FFB5" w14:textId="0FF26B70" w:rsidR="0055597D" w:rsidRPr="00B641FC" w:rsidRDefault="0055597D" w:rsidP="0055597D">
      <w:pPr>
        <w:spacing w:before="240" w:line="360" w:lineRule="auto"/>
        <w:ind w:firstLine="708"/>
        <w:jc w:val="both"/>
        <w:rPr>
          <w:rFonts w:ascii="Arial" w:hAnsi="Arial" w:cs="Arial"/>
          <w:bCs/>
          <w:sz w:val="26"/>
          <w:szCs w:val="26"/>
        </w:rPr>
      </w:pPr>
      <w:r w:rsidRPr="00B641FC">
        <w:rPr>
          <w:rFonts w:ascii="Arial" w:eastAsia="Calibri" w:hAnsi="Arial" w:cs="Arial"/>
          <w:bCs/>
          <w:sz w:val="26"/>
          <w:szCs w:val="26"/>
        </w:rPr>
        <w:t xml:space="preserve">Por su parte, la </w:t>
      </w:r>
      <w:r w:rsidRPr="00B641FC">
        <w:rPr>
          <w:rFonts w:ascii="Arial" w:eastAsia="Calibri" w:hAnsi="Arial" w:cs="Arial"/>
          <w:bCs/>
          <w:i/>
          <w:sz w:val="26"/>
          <w:szCs w:val="26"/>
        </w:rPr>
        <w:t xml:space="preserve">legitimación ad </w:t>
      </w:r>
      <w:proofErr w:type="spellStart"/>
      <w:r w:rsidRPr="00B641FC">
        <w:rPr>
          <w:rFonts w:ascii="Arial" w:eastAsia="Calibri" w:hAnsi="Arial" w:cs="Arial"/>
          <w:bCs/>
          <w:i/>
          <w:sz w:val="26"/>
          <w:szCs w:val="26"/>
        </w:rPr>
        <w:t>processum</w:t>
      </w:r>
      <w:proofErr w:type="spellEnd"/>
      <w:r w:rsidRPr="00B641FC">
        <w:rPr>
          <w:rFonts w:ascii="Arial" w:eastAsia="Calibri" w:hAnsi="Arial" w:cs="Arial"/>
          <w:bCs/>
          <w:i/>
          <w:sz w:val="26"/>
          <w:szCs w:val="26"/>
        </w:rPr>
        <w:t xml:space="preserve"> </w:t>
      </w:r>
      <w:r w:rsidRPr="00B641FC">
        <w:rPr>
          <w:rFonts w:ascii="Arial" w:eastAsia="Calibri" w:hAnsi="Arial" w:cs="Arial"/>
          <w:bCs/>
          <w:sz w:val="26"/>
          <w:szCs w:val="26"/>
        </w:rPr>
        <w:t>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derechos, por lo que su acreditamiento en el juicio implica un presupuesto procesal. - - -</w:t>
      </w:r>
    </w:p>
    <w:p w14:paraId="75D7560A" w14:textId="4791EDFB" w:rsidR="001F14BA" w:rsidRPr="00B641FC" w:rsidRDefault="001F14BA" w:rsidP="001F14BA">
      <w:pPr>
        <w:widowControl w:val="0"/>
        <w:autoSpaceDE w:val="0"/>
        <w:autoSpaceDN w:val="0"/>
        <w:adjustRightInd w:val="0"/>
        <w:spacing w:before="240" w:line="360" w:lineRule="auto"/>
        <w:ind w:firstLine="708"/>
        <w:jc w:val="both"/>
        <w:rPr>
          <w:rFonts w:ascii="Arial" w:hAnsi="Arial" w:cs="Arial"/>
          <w:bCs/>
          <w:sz w:val="26"/>
          <w:szCs w:val="26"/>
        </w:rPr>
      </w:pPr>
      <w:r w:rsidRPr="00B641FC">
        <w:rPr>
          <w:rFonts w:ascii="Arial" w:eastAsia="Calibri" w:hAnsi="Arial" w:cs="Arial"/>
          <w:bCs/>
          <w:sz w:val="26"/>
          <w:szCs w:val="26"/>
        </w:rPr>
        <w:t xml:space="preserve">En ese sentido, debe entenderse a la </w:t>
      </w:r>
      <w:r w:rsidRPr="00B641FC">
        <w:rPr>
          <w:rFonts w:ascii="Arial" w:eastAsia="Calibri" w:hAnsi="Arial" w:cs="Arial"/>
          <w:bCs/>
          <w:i/>
          <w:sz w:val="26"/>
          <w:szCs w:val="26"/>
        </w:rPr>
        <w:t xml:space="preserve">legitimación </w:t>
      </w:r>
      <w:r w:rsidRPr="00B641FC">
        <w:rPr>
          <w:rFonts w:ascii="Arial" w:eastAsia="Calibri" w:hAnsi="Arial" w:cs="Arial"/>
          <w:bCs/>
          <w:sz w:val="26"/>
          <w:szCs w:val="26"/>
        </w:rPr>
        <w:t>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la sentencia impugnada le agravie directamente, para así, ver justificado su interés en que sea modificada o revocada esa decisión.</w:t>
      </w:r>
      <w:r w:rsidR="006C23C4" w:rsidRPr="00B641FC">
        <w:rPr>
          <w:rFonts w:ascii="Arial" w:eastAsia="Calibri" w:hAnsi="Arial" w:cs="Arial"/>
          <w:bCs/>
          <w:sz w:val="26"/>
          <w:szCs w:val="26"/>
        </w:rPr>
        <w:t xml:space="preserve"> - - - - - - - - - - - - - - - - -</w:t>
      </w:r>
    </w:p>
    <w:p w14:paraId="610CA7CE" w14:textId="00BB6FCF" w:rsidR="001F14BA" w:rsidRPr="00B641FC" w:rsidRDefault="001F14BA" w:rsidP="001F14BA">
      <w:pPr>
        <w:spacing w:after="120" w:line="360" w:lineRule="auto"/>
        <w:ind w:firstLine="567"/>
        <w:jc w:val="both"/>
        <w:rPr>
          <w:rFonts w:ascii="Arial" w:hAnsi="Arial" w:cs="Arial"/>
          <w:bCs/>
          <w:sz w:val="26"/>
          <w:szCs w:val="26"/>
        </w:rPr>
      </w:pPr>
      <w:r w:rsidRPr="00B641FC">
        <w:rPr>
          <w:rFonts w:ascii="Arial" w:hAnsi="Arial" w:cs="Arial"/>
          <w:bCs/>
          <w:sz w:val="26"/>
          <w:szCs w:val="26"/>
        </w:rPr>
        <w:t xml:space="preserve">De tal forma, como acontece en este caso en concreto, la nulidad decretada fue respecto del acta de infracción emitida por </w:t>
      </w:r>
      <w:r w:rsidR="00A252CF" w:rsidRPr="00B641FC">
        <w:rPr>
          <w:rFonts w:ascii="Arial" w:hAnsi="Arial" w:cs="Arial"/>
          <w:sz w:val="26"/>
          <w:szCs w:val="26"/>
        </w:rPr>
        <w:t xml:space="preserve">Juan Manuel Sánchez Carreño, en su carácter de Policía Vial Municipal con número estadístico PV-94, adscrito a la </w:t>
      </w:r>
      <w:r w:rsidR="00902896" w:rsidRPr="00B641FC">
        <w:rPr>
          <w:rFonts w:ascii="Arial" w:hAnsi="Arial" w:cs="Arial"/>
          <w:sz w:val="26"/>
          <w:szCs w:val="26"/>
        </w:rPr>
        <w:t>Subd</w:t>
      </w:r>
      <w:r w:rsidR="00A252CF" w:rsidRPr="00B641FC">
        <w:rPr>
          <w:rFonts w:ascii="Arial" w:hAnsi="Arial" w:cs="Arial"/>
          <w:sz w:val="26"/>
          <w:szCs w:val="26"/>
        </w:rPr>
        <w:t>irección de</w:t>
      </w:r>
      <w:r w:rsidR="00902896" w:rsidRPr="00B641FC">
        <w:rPr>
          <w:rFonts w:ascii="Arial" w:hAnsi="Arial" w:cs="Arial"/>
          <w:sz w:val="26"/>
          <w:szCs w:val="26"/>
        </w:rPr>
        <w:t xml:space="preserve"> Tránsito y Movilidad</w:t>
      </w:r>
      <w:r w:rsidR="00A252CF" w:rsidRPr="00B641FC">
        <w:rPr>
          <w:rFonts w:ascii="Arial" w:hAnsi="Arial" w:cs="Arial"/>
          <w:sz w:val="26"/>
          <w:szCs w:val="26"/>
        </w:rPr>
        <w:t xml:space="preserve"> del Municipio de Oaxaca de Juárez</w:t>
      </w:r>
      <w:r w:rsidRPr="00B641FC">
        <w:rPr>
          <w:rFonts w:ascii="Arial" w:hAnsi="Arial" w:cs="Arial"/>
          <w:bCs/>
          <w:sz w:val="26"/>
          <w:szCs w:val="26"/>
        </w:rPr>
        <w:t>, por lo que sólo a dicha autoridad corresponde la legitimación para impugnar la sentencia</w:t>
      </w:r>
      <w:r w:rsidR="00A252CF" w:rsidRPr="00B641FC">
        <w:rPr>
          <w:rFonts w:ascii="Arial" w:hAnsi="Arial" w:cs="Arial"/>
          <w:bCs/>
          <w:sz w:val="26"/>
          <w:szCs w:val="26"/>
        </w:rPr>
        <w:t xml:space="preserve"> en relación a la emisión del acta de infracción de tránsito. - - -</w:t>
      </w:r>
      <w:r w:rsidR="00902896" w:rsidRPr="00B641FC">
        <w:rPr>
          <w:rFonts w:ascii="Arial" w:hAnsi="Arial" w:cs="Arial"/>
          <w:bCs/>
          <w:sz w:val="26"/>
          <w:szCs w:val="26"/>
        </w:rPr>
        <w:t xml:space="preserve"> - - - - - - - - - - - - - - - - - - -</w:t>
      </w:r>
    </w:p>
    <w:p w14:paraId="53C06F0E" w14:textId="4818EF49" w:rsidR="001F14BA" w:rsidRPr="00B641FC" w:rsidRDefault="001F14BA" w:rsidP="00A252CF">
      <w:pPr>
        <w:spacing w:after="120" w:line="360" w:lineRule="auto"/>
        <w:ind w:firstLine="567"/>
        <w:jc w:val="both"/>
        <w:rPr>
          <w:rFonts w:ascii="Arial" w:hAnsi="Arial" w:cs="Arial"/>
          <w:bCs/>
          <w:sz w:val="26"/>
          <w:szCs w:val="26"/>
        </w:rPr>
      </w:pPr>
      <w:r w:rsidRPr="00B641FC">
        <w:rPr>
          <w:rFonts w:ascii="Arial" w:hAnsi="Arial" w:cs="Arial"/>
          <w:bCs/>
          <w:sz w:val="26"/>
          <w:szCs w:val="26"/>
        </w:rPr>
        <w:t xml:space="preserve">Al respecto de tales consideraciones, </w:t>
      </w:r>
      <w:r w:rsidR="00A252CF" w:rsidRPr="00B641FC">
        <w:rPr>
          <w:rFonts w:ascii="Arial" w:hAnsi="Arial" w:cs="Arial"/>
          <w:bCs/>
          <w:sz w:val="26"/>
          <w:szCs w:val="26"/>
        </w:rPr>
        <w:t>sirve de orientación la tesis aislada</w:t>
      </w:r>
      <w:r w:rsidRPr="00B641FC">
        <w:rPr>
          <w:rFonts w:ascii="Arial" w:hAnsi="Arial" w:cs="Arial"/>
          <w:bCs/>
          <w:sz w:val="26"/>
          <w:szCs w:val="26"/>
        </w:rPr>
        <w:t xml:space="preserve"> emiti</w:t>
      </w:r>
      <w:r w:rsidR="00A252CF" w:rsidRPr="00B641FC">
        <w:rPr>
          <w:rFonts w:ascii="Arial" w:hAnsi="Arial" w:cs="Arial"/>
          <w:bCs/>
          <w:sz w:val="26"/>
          <w:szCs w:val="26"/>
        </w:rPr>
        <w:t>da</w:t>
      </w:r>
      <w:r w:rsidRPr="00B641FC">
        <w:rPr>
          <w:rFonts w:ascii="Arial" w:hAnsi="Arial" w:cs="Arial"/>
          <w:bCs/>
          <w:sz w:val="26"/>
          <w:szCs w:val="26"/>
        </w:rPr>
        <w:t xml:space="preserve"> </w:t>
      </w:r>
      <w:r w:rsidR="00902896" w:rsidRPr="00B641FC">
        <w:rPr>
          <w:rFonts w:ascii="Arial" w:hAnsi="Arial" w:cs="Arial"/>
          <w:bCs/>
          <w:sz w:val="26"/>
          <w:szCs w:val="26"/>
        </w:rPr>
        <w:t xml:space="preserve">por </w:t>
      </w:r>
      <w:r w:rsidRPr="00B641FC">
        <w:rPr>
          <w:rFonts w:ascii="Arial" w:hAnsi="Arial" w:cs="Arial"/>
          <w:bCs/>
          <w:sz w:val="26"/>
          <w:szCs w:val="26"/>
        </w:rPr>
        <w:t xml:space="preserve">el Octavo Tribunal Colegiado en Materia </w:t>
      </w:r>
      <w:r w:rsidRPr="00B641FC">
        <w:rPr>
          <w:rFonts w:ascii="Arial" w:hAnsi="Arial" w:cs="Arial"/>
          <w:bCs/>
          <w:sz w:val="26"/>
          <w:szCs w:val="26"/>
        </w:rPr>
        <w:lastRenderedPageBreak/>
        <w:t>Administrativa del Primer Circuito, en su Novena Época, publicada en el Gaceta del Semanario Judicial de la Federación, Tomo XXIX en mayo de 2009, consultable a página 1119, registro 167181</w:t>
      </w:r>
      <w:r w:rsidR="00A252CF" w:rsidRPr="00B641FC">
        <w:rPr>
          <w:rFonts w:ascii="Arial" w:hAnsi="Arial" w:cs="Arial"/>
          <w:bCs/>
          <w:sz w:val="26"/>
          <w:szCs w:val="26"/>
        </w:rPr>
        <w:t>, con</w:t>
      </w:r>
      <w:r w:rsidRPr="00B641FC">
        <w:rPr>
          <w:rFonts w:ascii="Arial" w:hAnsi="Arial" w:cs="Arial"/>
          <w:bCs/>
          <w:sz w:val="26"/>
          <w:szCs w:val="26"/>
        </w:rPr>
        <w:t xml:space="preserve"> rubro y texto siguiente: </w:t>
      </w:r>
    </w:p>
    <w:p w14:paraId="170F07A5" w14:textId="4E03B7CA" w:rsidR="001F14BA" w:rsidRPr="00B641FC" w:rsidRDefault="001F14BA" w:rsidP="0055597D">
      <w:pPr>
        <w:spacing w:after="120"/>
        <w:ind w:left="708" w:right="757"/>
        <w:jc w:val="both"/>
        <w:rPr>
          <w:rFonts w:ascii="Arial" w:hAnsi="Arial" w:cs="Arial"/>
          <w:i/>
        </w:rPr>
      </w:pPr>
      <w:r w:rsidRPr="00B641FC">
        <w:rPr>
          <w:rFonts w:ascii="Arial" w:hAnsi="Arial" w:cs="Arial"/>
          <w:i/>
        </w:rPr>
        <w:t>“</w:t>
      </w:r>
      <w:r w:rsidRPr="0008141E">
        <w:rPr>
          <w:rFonts w:ascii="Arial" w:hAnsi="Arial" w:cs="Arial"/>
          <w:b/>
          <w:i/>
          <w:sz w:val="24"/>
          <w:szCs w:val="24"/>
        </w:rPr>
        <w:t xml:space="preserve">REVISIÓN CONTENCIOSA ADMINISTRATIVA. LA LEGITIMACIÓN PARA INTERPONER DICHO RECURSO NO SÓLO IMPLICA QUE EL PROMOVENTE SEA AUTORIDAD, SINO TAMBIÉN QUE LA SENTENCIA IMPUGNADA LE AGRAVIE. </w:t>
      </w:r>
      <w:r w:rsidRPr="0008141E">
        <w:rPr>
          <w:rFonts w:ascii="Arial" w:hAnsi="Arial" w:cs="Arial"/>
          <w:i/>
          <w:sz w:val="24"/>
          <w:szCs w:val="24"/>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14:paraId="36A4F2B9" w14:textId="5E88D461" w:rsidR="001F14BA" w:rsidRPr="00B641FC" w:rsidRDefault="001F14BA" w:rsidP="001F14BA">
      <w:pPr>
        <w:spacing w:before="240" w:after="120" w:line="360" w:lineRule="auto"/>
        <w:ind w:right="49"/>
        <w:jc w:val="both"/>
        <w:rPr>
          <w:rFonts w:ascii="Arial" w:hAnsi="Arial" w:cs="Arial"/>
          <w:sz w:val="26"/>
          <w:szCs w:val="26"/>
        </w:rPr>
      </w:pPr>
      <w:r w:rsidRPr="00B641FC">
        <w:rPr>
          <w:rFonts w:ascii="Arial" w:hAnsi="Arial" w:cs="Arial"/>
          <w:sz w:val="26"/>
          <w:szCs w:val="26"/>
        </w:rPr>
        <w:t xml:space="preserve">         En ese contexto, no le asiste la razón a</w:t>
      </w:r>
      <w:r w:rsidR="00A252CF" w:rsidRPr="00B641FC">
        <w:rPr>
          <w:rFonts w:ascii="Arial" w:hAnsi="Arial" w:cs="Arial"/>
          <w:b/>
          <w:sz w:val="26"/>
          <w:szCs w:val="26"/>
        </w:rPr>
        <w:t xml:space="preserve"> </w:t>
      </w:r>
      <w:r w:rsidR="00A252CF" w:rsidRPr="00B641FC">
        <w:rPr>
          <w:rFonts w:ascii="Arial" w:hAnsi="Arial" w:cs="Arial"/>
          <w:bCs/>
          <w:sz w:val="26"/>
          <w:szCs w:val="26"/>
        </w:rPr>
        <w:t>la</w:t>
      </w:r>
      <w:r w:rsidRPr="00B641FC">
        <w:rPr>
          <w:rFonts w:ascii="Arial" w:hAnsi="Arial" w:cs="Arial"/>
          <w:b/>
          <w:sz w:val="26"/>
          <w:szCs w:val="26"/>
        </w:rPr>
        <w:t xml:space="preserve"> </w:t>
      </w:r>
      <w:r w:rsidR="00A252CF" w:rsidRPr="00B641FC">
        <w:rPr>
          <w:rFonts w:ascii="Arial" w:hAnsi="Arial" w:cs="Arial"/>
          <w:b/>
          <w:sz w:val="26"/>
          <w:szCs w:val="26"/>
        </w:rPr>
        <w:t>TESORERA DEL MUNICIPIO DE OAXACA DE JUÁREZ, OAXACA</w:t>
      </w:r>
      <w:r w:rsidRPr="00B641FC">
        <w:rPr>
          <w:rFonts w:ascii="Arial" w:hAnsi="Arial" w:cs="Arial"/>
          <w:b/>
          <w:sz w:val="26"/>
          <w:szCs w:val="26"/>
        </w:rPr>
        <w:t>,</w:t>
      </w:r>
      <w:r w:rsidRPr="00B641FC">
        <w:rPr>
          <w:rFonts w:ascii="Arial" w:hAnsi="Arial" w:cs="Arial"/>
          <w:sz w:val="26"/>
          <w:szCs w:val="26"/>
        </w:rPr>
        <w:t xml:space="preserve"> para recurrir la sentencia en los términos en que lo hace, por las siguientes razones: </w:t>
      </w:r>
      <w:r w:rsidR="00A252CF" w:rsidRPr="00B641FC">
        <w:rPr>
          <w:rFonts w:ascii="Arial" w:hAnsi="Arial" w:cs="Arial"/>
          <w:sz w:val="26"/>
          <w:szCs w:val="26"/>
        </w:rPr>
        <w:t xml:space="preserve">     </w:t>
      </w:r>
      <w:r w:rsidRPr="00B641FC">
        <w:rPr>
          <w:rFonts w:ascii="Arial" w:hAnsi="Arial" w:cs="Arial"/>
          <w:b/>
          <w:sz w:val="26"/>
          <w:szCs w:val="26"/>
        </w:rPr>
        <w:t xml:space="preserve">a) </w:t>
      </w:r>
      <w:r w:rsidRPr="00B641FC">
        <w:rPr>
          <w:rFonts w:ascii="Arial" w:hAnsi="Arial" w:cs="Arial"/>
          <w:sz w:val="26"/>
          <w:szCs w:val="26"/>
        </w:rPr>
        <w:t xml:space="preserve">el acto combatido (acta de infracción de tránsito) fue emitido por una autoridad diversa, por lo tanto la validez o nulidad decretada no interfiere con el ejercicio de alguna actuación de su parte; y, </w:t>
      </w:r>
      <w:r w:rsidRPr="00B641FC">
        <w:rPr>
          <w:rFonts w:ascii="Arial" w:hAnsi="Arial" w:cs="Arial"/>
          <w:b/>
          <w:sz w:val="26"/>
          <w:szCs w:val="26"/>
        </w:rPr>
        <w:t xml:space="preserve">b) </w:t>
      </w:r>
      <w:r w:rsidRPr="00B641FC">
        <w:rPr>
          <w:rFonts w:ascii="Arial" w:hAnsi="Arial" w:cs="Arial"/>
          <w:sz w:val="26"/>
          <w:szCs w:val="26"/>
        </w:rPr>
        <w:t>la recurrente no puede válidamente defender una actuación que le es ajena, porque sería imposible jurídica y fácticamente que realice la defensa sobre actos que desconoce su origen y motivo de existir.</w:t>
      </w:r>
      <w:r w:rsidR="006C23C4" w:rsidRPr="00B641FC">
        <w:rPr>
          <w:rFonts w:ascii="Arial" w:hAnsi="Arial" w:cs="Arial"/>
          <w:sz w:val="26"/>
          <w:szCs w:val="26"/>
        </w:rPr>
        <w:t xml:space="preserve"> - - - - - - - - - - - - - - - </w:t>
      </w:r>
    </w:p>
    <w:p w14:paraId="68343051" w14:textId="09853BAE" w:rsidR="0055597D" w:rsidRPr="00B641FC" w:rsidRDefault="001F14BA" w:rsidP="00902896">
      <w:pPr>
        <w:spacing w:before="240" w:line="360" w:lineRule="auto"/>
        <w:ind w:firstLine="708"/>
        <w:jc w:val="both"/>
        <w:rPr>
          <w:rFonts w:ascii="Arial" w:hAnsi="Arial" w:cs="Arial"/>
          <w:sz w:val="26"/>
          <w:szCs w:val="26"/>
        </w:rPr>
      </w:pPr>
      <w:r w:rsidRPr="00B641FC">
        <w:rPr>
          <w:rFonts w:ascii="Arial" w:hAnsi="Arial" w:cs="Arial"/>
          <w:sz w:val="26"/>
          <w:szCs w:val="26"/>
        </w:rPr>
        <w:t>En mérito de lo anterior, con fundamento en los artículos 237 y 238 de la Ley de Procedimiento y Justicia Administrativa para el Estado, se:</w:t>
      </w:r>
      <w:r w:rsidR="00DD5105">
        <w:rPr>
          <w:rFonts w:ascii="Arial" w:hAnsi="Arial" w:cs="Arial"/>
          <w:sz w:val="26"/>
          <w:szCs w:val="26"/>
        </w:rPr>
        <w:t xml:space="preserve">- - - - - - - - - - - - - - - - - - - - - - - - - - - - - - - - - - - - - - - - - - - - - - - - - - </w:t>
      </w:r>
    </w:p>
    <w:p w14:paraId="3AA0B67F" w14:textId="428605AF" w:rsidR="0008141E" w:rsidRPr="00B641FC" w:rsidRDefault="001F14BA" w:rsidP="0008141E">
      <w:pPr>
        <w:tabs>
          <w:tab w:val="left" w:pos="1134"/>
        </w:tabs>
        <w:spacing w:before="240" w:line="360" w:lineRule="auto"/>
        <w:jc w:val="center"/>
        <w:rPr>
          <w:rFonts w:ascii="Arial" w:hAnsi="Arial" w:cs="Arial"/>
          <w:b/>
          <w:sz w:val="26"/>
          <w:szCs w:val="26"/>
        </w:rPr>
      </w:pPr>
      <w:r w:rsidRPr="00B641FC">
        <w:rPr>
          <w:rFonts w:ascii="Arial" w:hAnsi="Arial" w:cs="Arial"/>
          <w:b/>
          <w:sz w:val="26"/>
          <w:szCs w:val="26"/>
        </w:rPr>
        <w:t>R E S U E L V E</w:t>
      </w:r>
    </w:p>
    <w:p w14:paraId="70191AE1" w14:textId="34706745" w:rsidR="001F14BA" w:rsidRPr="00B641FC" w:rsidRDefault="001F14BA" w:rsidP="001F14BA">
      <w:pPr>
        <w:spacing w:line="360" w:lineRule="auto"/>
        <w:ind w:firstLine="708"/>
        <w:jc w:val="both"/>
        <w:rPr>
          <w:rFonts w:ascii="Arial" w:hAnsi="Arial" w:cs="Arial"/>
          <w:sz w:val="26"/>
          <w:szCs w:val="26"/>
        </w:rPr>
      </w:pPr>
      <w:r w:rsidRPr="00B641FC">
        <w:rPr>
          <w:rFonts w:ascii="Arial" w:hAnsi="Arial" w:cs="Arial"/>
          <w:b/>
          <w:sz w:val="26"/>
          <w:szCs w:val="26"/>
        </w:rPr>
        <w:t>PRIMERO</w:t>
      </w:r>
      <w:r w:rsidRPr="00B641FC">
        <w:rPr>
          <w:rFonts w:ascii="Arial" w:hAnsi="Arial" w:cs="Arial"/>
          <w:sz w:val="26"/>
          <w:szCs w:val="26"/>
        </w:rPr>
        <w:t xml:space="preserve">. Se </w:t>
      </w:r>
      <w:r w:rsidRPr="00B641FC">
        <w:rPr>
          <w:rFonts w:ascii="Arial" w:hAnsi="Arial" w:cs="Arial"/>
          <w:b/>
          <w:sz w:val="26"/>
          <w:szCs w:val="26"/>
        </w:rPr>
        <w:t>DESECHA POR IMPROCEDENTE</w:t>
      </w:r>
      <w:r w:rsidRPr="00B641FC">
        <w:rPr>
          <w:rFonts w:ascii="Arial" w:hAnsi="Arial" w:cs="Arial"/>
          <w:sz w:val="26"/>
          <w:szCs w:val="26"/>
        </w:rPr>
        <w:t xml:space="preserve"> el recurso de revisión interpuesto, </w:t>
      </w:r>
      <w:r w:rsidRPr="00B641FC">
        <w:rPr>
          <w:rFonts w:ascii="Arial" w:hAnsi="Arial" w:cs="Arial"/>
          <w:sz w:val="26"/>
          <w:szCs w:val="26"/>
          <w:lang w:eastAsia="es-ES"/>
        </w:rPr>
        <w:t>por las razones señaladas en el considerando que antecede</w:t>
      </w:r>
      <w:r w:rsidRPr="00B641FC">
        <w:rPr>
          <w:rFonts w:ascii="Arial" w:hAnsi="Arial" w:cs="Arial"/>
          <w:sz w:val="26"/>
          <w:szCs w:val="26"/>
        </w:rPr>
        <w:t xml:space="preserve">. </w:t>
      </w:r>
      <w:r w:rsidR="006C23C4" w:rsidRPr="00B641FC">
        <w:rPr>
          <w:rFonts w:ascii="Arial" w:hAnsi="Arial" w:cs="Arial"/>
          <w:sz w:val="26"/>
          <w:szCs w:val="26"/>
        </w:rPr>
        <w:t>- - - - - - - - - - - - - - - - - - - - - - - - - - - - - - - - - - - - - - - - - - - - -</w:t>
      </w:r>
    </w:p>
    <w:p w14:paraId="0E291111" w14:textId="3267EDEB" w:rsidR="001F14BA" w:rsidRDefault="001F14BA" w:rsidP="001F14BA">
      <w:pPr>
        <w:spacing w:before="240" w:line="360" w:lineRule="auto"/>
        <w:ind w:firstLine="708"/>
        <w:jc w:val="both"/>
        <w:rPr>
          <w:rFonts w:ascii="Arial" w:hAnsi="Arial" w:cs="Arial"/>
          <w:sz w:val="26"/>
          <w:szCs w:val="26"/>
        </w:rPr>
      </w:pPr>
      <w:r w:rsidRPr="00B641FC">
        <w:rPr>
          <w:rFonts w:ascii="Arial" w:hAnsi="Arial" w:cs="Arial"/>
          <w:b/>
          <w:sz w:val="26"/>
          <w:szCs w:val="26"/>
        </w:rPr>
        <w:t>SEGUNDO. NOTIFÍQUESE Y CÚMPLASE,</w:t>
      </w:r>
      <w:r w:rsidRPr="00B641FC">
        <w:rPr>
          <w:rFonts w:ascii="Arial" w:hAnsi="Arial" w:cs="Arial"/>
          <w:sz w:val="26"/>
          <w:szCs w:val="26"/>
        </w:rPr>
        <w:t xml:space="preserve"> con copia certificada de la presente resolución, vuelvan las constancias remitidas a la Sala de </w:t>
      </w:r>
      <w:r w:rsidRPr="00B641FC">
        <w:rPr>
          <w:rFonts w:ascii="Arial" w:hAnsi="Arial" w:cs="Arial"/>
          <w:sz w:val="26"/>
          <w:szCs w:val="26"/>
        </w:rPr>
        <w:lastRenderedPageBreak/>
        <w:t xml:space="preserve">origen, y en su oportunidad archívese el cuaderno de revisión como concluido. </w:t>
      </w:r>
      <w:r w:rsidR="006C23C4" w:rsidRPr="00B641FC">
        <w:rPr>
          <w:rFonts w:ascii="Arial" w:hAnsi="Arial" w:cs="Arial"/>
          <w:sz w:val="26"/>
          <w:szCs w:val="26"/>
        </w:rPr>
        <w:t>- - - - - - - - - - - - - - - - - - - - - - - - - - - - - - - - - - - - - - - - - - - - -</w:t>
      </w:r>
    </w:p>
    <w:p w14:paraId="48E227F2" w14:textId="77777777" w:rsidR="0008141E" w:rsidRDefault="0008141E" w:rsidP="0008141E">
      <w:pPr>
        <w:widowControl w:val="0"/>
        <w:tabs>
          <w:tab w:val="left" w:pos="7938"/>
          <w:tab w:val="left" w:pos="8222"/>
        </w:tabs>
        <w:spacing w:after="120" w:line="360" w:lineRule="auto"/>
        <w:ind w:right="49" w:firstLine="426"/>
        <w:jc w:val="both"/>
        <w:rPr>
          <w:rFonts w:ascii="Arial" w:hAnsi="Arial" w:cs="Arial"/>
          <w:sz w:val="26"/>
          <w:szCs w:val="26"/>
        </w:rPr>
      </w:pPr>
      <w:r w:rsidRPr="00F422BF">
        <w:rPr>
          <w:rFonts w:ascii="Arial" w:hAnsi="Arial" w:cs="Arial"/>
          <w:sz w:val="26"/>
          <w:szCs w:val="26"/>
        </w:rPr>
        <w:t>Por unanimidad de votos, lo resolvieron y firmaron los Magistrados integrantes de la Sala Superior quienes actúan con el Licenciado Juan Edy García Coronado, Secretario General de Acuerdos de este Tribunal,</w:t>
      </w:r>
      <w:r>
        <w:rPr>
          <w:rFonts w:ascii="Arial" w:hAnsi="Arial" w:cs="Arial"/>
          <w:sz w:val="26"/>
          <w:szCs w:val="26"/>
        </w:rPr>
        <w:t xml:space="preserve"> que autoriza y da fe. - - - - - - - - - - - - - - - - - - - - - - - - - - - - - - - - - - - - - </w:t>
      </w:r>
    </w:p>
    <w:p w14:paraId="581F21D1" w14:textId="77777777" w:rsidR="0008141E" w:rsidRPr="00B641FC" w:rsidRDefault="0008141E" w:rsidP="001F14BA">
      <w:pPr>
        <w:spacing w:before="240" w:line="360" w:lineRule="auto"/>
        <w:ind w:firstLine="708"/>
        <w:jc w:val="both"/>
        <w:rPr>
          <w:rFonts w:ascii="Arial" w:hAnsi="Arial" w:cs="Arial"/>
          <w:sz w:val="26"/>
          <w:szCs w:val="26"/>
        </w:rPr>
      </w:pPr>
    </w:p>
    <w:p w14:paraId="7C8B83C8" w14:textId="77777777" w:rsidR="0008141E" w:rsidRDefault="00DB5BB8" w:rsidP="00EF0B93">
      <w:pPr>
        <w:tabs>
          <w:tab w:val="left" w:pos="1680"/>
          <w:tab w:val="center" w:pos="4277"/>
        </w:tabs>
        <w:spacing w:after="0"/>
        <w:jc w:val="center"/>
        <w:rPr>
          <w:rFonts w:ascii="Arial" w:hAnsi="Arial" w:cs="Arial"/>
          <w:sz w:val="26"/>
          <w:szCs w:val="26"/>
        </w:rPr>
      </w:pPr>
      <w:r w:rsidRPr="00B641FC">
        <w:rPr>
          <w:rFonts w:ascii="Arial" w:hAnsi="Arial" w:cs="Arial"/>
          <w:sz w:val="26"/>
          <w:szCs w:val="26"/>
        </w:rPr>
        <w:t xml:space="preserve">    </w:t>
      </w:r>
      <w:r w:rsidR="001F14BA" w:rsidRPr="00B641FC">
        <w:rPr>
          <w:rFonts w:ascii="Arial" w:hAnsi="Arial" w:cs="Arial"/>
          <w:sz w:val="26"/>
          <w:szCs w:val="26"/>
        </w:rPr>
        <w:t xml:space="preserve"> </w:t>
      </w:r>
    </w:p>
    <w:p w14:paraId="2A066437" w14:textId="523F4E72" w:rsidR="0008141E" w:rsidRDefault="0008141E" w:rsidP="0008141E">
      <w:pPr>
        <w:tabs>
          <w:tab w:val="left" w:pos="1680"/>
          <w:tab w:val="center" w:pos="4277"/>
        </w:tabs>
        <w:spacing w:after="0"/>
        <w:rPr>
          <w:rFonts w:ascii="Arial" w:hAnsi="Arial" w:cs="Arial"/>
          <w:sz w:val="26"/>
          <w:szCs w:val="26"/>
        </w:rPr>
      </w:pPr>
    </w:p>
    <w:p w14:paraId="61B15BA8" w14:textId="77777777" w:rsidR="0008141E" w:rsidRDefault="0008141E" w:rsidP="00EF0B93">
      <w:pPr>
        <w:tabs>
          <w:tab w:val="left" w:pos="1680"/>
          <w:tab w:val="center" w:pos="4277"/>
        </w:tabs>
        <w:spacing w:after="0"/>
        <w:jc w:val="center"/>
        <w:rPr>
          <w:rFonts w:ascii="Arial" w:hAnsi="Arial" w:cs="Arial"/>
          <w:sz w:val="26"/>
          <w:szCs w:val="26"/>
        </w:rPr>
      </w:pPr>
    </w:p>
    <w:p w14:paraId="47181DF1" w14:textId="0F4B87EB" w:rsidR="00EF0B93" w:rsidRDefault="001F14BA" w:rsidP="00EF0B93">
      <w:pPr>
        <w:tabs>
          <w:tab w:val="left" w:pos="1680"/>
          <w:tab w:val="center" w:pos="4277"/>
        </w:tabs>
        <w:spacing w:after="0"/>
        <w:jc w:val="center"/>
        <w:rPr>
          <w:rFonts w:ascii="Arial" w:hAnsi="Arial" w:cs="Arial"/>
          <w:sz w:val="26"/>
          <w:szCs w:val="26"/>
        </w:rPr>
      </w:pPr>
      <w:r w:rsidRPr="00B641FC">
        <w:rPr>
          <w:rFonts w:ascii="Arial" w:hAnsi="Arial" w:cs="Arial"/>
          <w:sz w:val="26"/>
          <w:szCs w:val="26"/>
        </w:rPr>
        <w:t xml:space="preserve"> </w:t>
      </w:r>
      <w:r w:rsidR="00EF0B93">
        <w:rPr>
          <w:rFonts w:ascii="Arial" w:hAnsi="Arial" w:cs="Arial"/>
          <w:sz w:val="26"/>
          <w:szCs w:val="26"/>
        </w:rPr>
        <w:t xml:space="preserve">MAGISTRADO MANUEL VELASCO ALCÁNTARA </w:t>
      </w:r>
    </w:p>
    <w:p w14:paraId="03417993" w14:textId="77777777" w:rsidR="00EF0B93" w:rsidRDefault="00EF0B93" w:rsidP="00EF0B93">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01E1B9C6" w14:textId="77777777" w:rsidR="00EF0B93" w:rsidRDefault="00EF0B93" w:rsidP="00EF0B93">
      <w:pPr>
        <w:tabs>
          <w:tab w:val="center" w:pos="4135"/>
          <w:tab w:val="left" w:pos="7515"/>
        </w:tabs>
        <w:spacing w:line="360" w:lineRule="auto"/>
        <w:jc w:val="center"/>
        <w:rPr>
          <w:rFonts w:ascii="Arial" w:hAnsi="Arial" w:cs="Arial"/>
          <w:sz w:val="26"/>
          <w:szCs w:val="26"/>
        </w:rPr>
      </w:pPr>
    </w:p>
    <w:p w14:paraId="26E19738" w14:textId="77777777" w:rsidR="0008141E" w:rsidRDefault="0008141E" w:rsidP="0008141E">
      <w:pPr>
        <w:tabs>
          <w:tab w:val="center" w:pos="4135"/>
          <w:tab w:val="left" w:pos="7515"/>
        </w:tabs>
        <w:spacing w:line="360" w:lineRule="auto"/>
        <w:rPr>
          <w:rFonts w:ascii="Arial" w:hAnsi="Arial" w:cs="Arial"/>
          <w:sz w:val="26"/>
          <w:szCs w:val="26"/>
        </w:rPr>
      </w:pPr>
    </w:p>
    <w:p w14:paraId="6A3C180C" w14:textId="77777777" w:rsidR="00EF0B93" w:rsidRDefault="00EF0B93" w:rsidP="00EF0B93">
      <w:pPr>
        <w:tabs>
          <w:tab w:val="center" w:pos="4135"/>
          <w:tab w:val="left" w:pos="7515"/>
        </w:tabs>
        <w:spacing w:line="360" w:lineRule="auto"/>
        <w:jc w:val="center"/>
        <w:rPr>
          <w:rFonts w:ascii="Arial" w:hAnsi="Arial" w:cs="Arial"/>
          <w:sz w:val="26"/>
          <w:szCs w:val="26"/>
        </w:rPr>
      </w:pPr>
    </w:p>
    <w:p w14:paraId="1E7384F0" w14:textId="77777777" w:rsidR="00EF0B93" w:rsidRDefault="00EF0B93" w:rsidP="00EF0B93">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66360363" w14:textId="77777777" w:rsidR="00EF0B93" w:rsidRDefault="00EF0B93" w:rsidP="0008141E">
      <w:pPr>
        <w:tabs>
          <w:tab w:val="center" w:pos="4135"/>
          <w:tab w:val="left" w:pos="7515"/>
        </w:tabs>
        <w:spacing w:line="360" w:lineRule="auto"/>
        <w:rPr>
          <w:rFonts w:ascii="Arial" w:hAnsi="Arial" w:cs="Arial"/>
          <w:sz w:val="26"/>
          <w:szCs w:val="26"/>
        </w:rPr>
      </w:pPr>
    </w:p>
    <w:p w14:paraId="412CE36D" w14:textId="77777777" w:rsidR="00EF0B93" w:rsidRDefault="00EF0B93" w:rsidP="00EF0B93">
      <w:pPr>
        <w:tabs>
          <w:tab w:val="center" w:pos="4135"/>
          <w:tab w:val="left" w:pos="7515"/>
        </w:tabs>
        <w:spacing w:line="360" w:lineRule="auto"/>
        <w:jc w:val="center"/>
        <w:rPr>
          <w:rFonts w:ascii="Arial" w:hAnsi="Arial" w:cs="Arial"/>
          <w:sz w:val="26"/>
          <w:szCs w:val="26"/>
        </w:rPr>
      </w:pPr>
    </w:p>
    <w:p w14:paraId="7786BCD9" w14:textId="77777777" w:rsidR="00EF0B93" w:rsidRDefault="00EF0B93" w:rsidP="0008141E">
      <w:pPr>
        <w:tabs>
          <w:tab w:val="center" w:pos="4135"/>
          <w:tab w:val="left" w:pos="7515"/>
        </w:tabs>
        <w:spacing w:line="360" w:lineRule="auto"/>
        <w:rPr>
          <w:rFonts w:ascii="Arial" w:hAnsi="Arial" w:cs="Arial"/>
          <w:sz w:val="26"/>
          <w:szCs w:val="26"/>
        </w:rPr>
      </w:pPr>
    </w:p>
    <w:p w14:paraId="0707BB29" w14:textId="77777777" w:rsidR="00EF0B93" w:rsidRDefault="00EF0B93" w:rsidP="00EF0B93">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4EA3BDC7" w14:textId="77777777" w:rsidR="00EF0B93" w:rsidRDefault="00EF0B93" w:rsidP="00EF0B93">
      <w:pPr>
        <w:tabs>
          <w:tab w:val="left" w:pos="1925"/>
          <w:tab w:val="center" w:pos="4135"/>
        </w:tabs>
        <w:rPr>
          <w:rFonts w:ascii="Arial" w:hAnsi="Arial" w:cs="Arial"/>
          <w:sz w:val="26"/>
          <w:szCs w:val="26"/>
        </w:rPr>
      </w:pPr>
    </w:p>
    <w:p w14:paraId="7AB469BC" w14:textId="77777777" w:rsidR="00EF0B93" w:rsidRDefault="00EF0B93" w:rsidP="00EF0B93">
      <w:pPr>
        <w:tabs>
          <w:tab w:val="left" w:pos="1925"/>
          <w:tab w:val="center" w:pos="4135"/>
        </w:tabs>
        <w:jc w:val="center"/>
        <w:rPr>
          <w:rFonts w:ascii="Arial" w:hAnsi="Arial" w:cs="Arial"/>
          <w:sz w:val="26"/>
          <w:szCs w:val="26"/>
        </w:rPr>
      </w:pPr>
    </w:p>
    <w:p w14:paraId="76494775" w14:textId="77777777" w:rsidR="00EF0B93" w:rsidRDefault="00EF0B93" w:rsidP="00EF0B93">
      <w:pPr>
        <w:tabs>
          <w:tab w:val="left" w:pos="1925"/>
          <w:tab w:val="center" w:pos="4135"/>
        </w:tabs>
        <w:jc w:val="center"/>
        <w:rPr>
          <w:rFonts w:ascii="Arial" w:hAnsi="Arial" w:cs="Arial"/>
          <w:sz w:val="26"/>
          <w:szCs w:val="26"/>
        </w:rPr>
      </w:pPr>
    </w:p>
    <w:p w14:paraId="6C387CF8" w14:textId="77777777" w:rsidR="00EF0B93" w:rsidRDefault="00EF0B93" w:rsidP="00EF0B93">
      <w:pPr>
        <w:tabs>
          <w:tab w:val="left" w:pos="1925"/>
          <w:tab w:val="center" w:pos="4135"/>
        </w:tabs>
        <w:jc w:val="center"/>
        <w:rPr>
          <w:rFonts w:ascii="Arial" w:hAnsi="Arial" w:cs="Arial"/>
          <w:sz w:val="26"/>
          <w:szCs w:val="26"/>
        </w:rPr>
      </w:pPr>
    </w:p>
    <w:p w14:paraId="4E1F21C4" w14:textId="77777777" w:rsidR="00EF0B93" w:rsidRDefault="00EF0B93" w:rsidP="00EF0B93">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1B5F36CB" w14:textId="77777777" w:rsidR="00EF0B93" w:rsidRDefault="00EF0B93" w:rsidP="00EF0B93">
      <w:pPr>
        <w:tabs>
          <w:tab w:val="left" w:pos="1925"/>
          <w:tab w:val="center" w:pos="4135"/>
        </w:tabs>
        <w:rPr>
          <w:rFonts w:ascii="Arial" w:hAnsi="Arial" w:cs="Arial"/>
          <w:sz w:val="26"/>
          <w:szCs w:val="26"/>
        </w:rPr>
      </w:pPr>
    </w:p>
    <w:p w14:paraId="714E03D7" w14:textId="1CA9A673" w:rsidR="00EF0B93" w:rsidRDefault="00EF0B93" w:rsidP="00EF0B93">
      <w:pPr>
        <w:tabs>
          <w:tab w:val="left" w:pos="1925"/>
          <w:tab w:val="center" w:pos="4135"/>
        </w:tabs>
        <w:rPr>
          <w:rFonts w:ascii="Arial" w:hAnsi="Arial" w:cs="Arial"/>
          <w:sz w:val="26"/>
          <w:szCs w:val="26"/>
        </w:rPr>
      </w:pPr>
    </w:p>
    <w:p w14:paraId="33635708" w14:textId="77777777" w:rsidR="0008141E" w:rsidRDefault="0008141E" w:rsidP="00EF0B93">
      <w:pPr>
        <w:tabs>
          <w:tab w:val="left" w:pos="1925"/>
          <w:tab w:val="center" w:pos="4135"/>
        </w:tabs>
        <w:rPr>
          <w:rFonts w:ascii="Arial" w:hAnsi="Arial" w:cs="Arial"/>
          <w:sz w:val="26"/>
          <w:szCs w:val="26"/>
        </w:rPr>
      </w:pPr>
    </w:p>
    <w:p w14:paraId="58F64484" w14:textId="77777777" w:rsidR="00EF0B93" w:rsidRDefault="00EF0B93" w:rsidP="00EF0B93">
      <w:pPr>
        <w:tabs>
          <w:tab w:val="left" w:pos="1925"/>
          <w:tab w:val="center" w:pos="4135"/>
        </w:tabs>
        <w:rPr>
          <w:rFonts w:ascii="Arial" w:hAnsi="Arial" w:cs="Arial"/>
          <w:sz w:val="26"/>
          <w:szCs w:val="26"/>
        </w:rPr>
      </w:pPr>
    </w:p>
    <w:p w14:paraId="7AAF6E11" w14:textId="77777777" w:rsidR="00EF0B93" w:rsidRDefault="00EF0B93" w:rsidP="00EF0B93">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371E7484" w14:textId="77777777" w:rsidR="00EF0B93" w:rsidRDefault="00EF0B93" w:rsidP="00EF0B93">
      <w:pPr>
        <w:tabs>
          <w:tab w:val="left" w:pos="1925"/>
          <w:tab w:val="center" w:pos="4135"/>
        </w:tabs>
        <w:jc w:val="center"/>
        <w:rPr>
          <w:rFonts w:ascii="Arial" w:hAnsi="Arial" w:cs="Arial"/>
          <w:sz w:val="26"/>
          <w:szCs w:val="26"/>
        </w:rPr>
      </w:pPr>
    </w:p>
    <w:p w14:paraId="1D8CC201" w14:textId="77777777" w:rsidR="00EF0B93" w:rsidRDefault="00EF0B93" w:rsidP="0008141E">
      <w:pPr>
        <w:tabs>
          <w:tab w:val="left" w:pos="1925"/>
          <w:tab w:val="center" w:pos="4135"/>
        </w:tabs>
        <w:rPr>
          <w:rFonts w:ascii="Arial" w:hAnsi="Arial" w:cs="Arial"/>
          <w:sz w:val="26"/>
          <w:szCs w:val="26"/>
        </w:rPr>
      </w:pPr>
    </w:p>
    <w:p w14:paraId="46A339DA" w14:textId="77777777" w:rsidR="00EF0B93" w:rsidRDefault="00EF0B93" w:rsidP="00EF0B93">
      <w:pPr>
        <w:tabs>
          <w:tab w:val="left" w:pos="1925"/>
          <w:tab w:val="center" w:pos="4135"/>
        </w:tabs>
        <w:spacing w:after="0"/>
        <w:jc w:val="center"/>
        <w:rPr>
          <w:rFonts w:ascii="Arial" w:hAnsi="Arial" w:cs="Arial"/>
          <w:sz w:val="26"/>
          <w:szCs w:val="26"/>
        </w:rPr>
      </w:pPr>
      <w:r>
        <w:rPr>
          <w:rFonts w:ascii="Arial" w:hAnsi="Arial" w:cs="Arial"/>
          <w:sz w:val="26"/>
          <w:szCs w:val="26"/>
        </w:rPr>
        <w:lastRenderedPageBreak/>
        <w:t>LIC. JUAN EDY GARCÍA CORONADO</w:t>
      </w:r>
    </w:p>
    <w:p w14:paraId="7EEF3CF4" w14:textId="77777777" w:rsidR="00EF0B93" w:rsidRDefault="00EF0B93" w:rsidP="00EF0B93">
      <w:pPr>
        <w:spacing w:after="0"/>
        <w:jc w:val="center"/>
        <w:rPr>
          <w:rFonts w:ascii="Arial" w:hAnsi="Arial" w:cs="Arial"/>
          <w:sz w:val="26"/>
          <w:szCs w:val="26"/>
        </w:rPr>
      </w:pPr>
      <w:r>
        <w:rPr>
          <w:rFonts w:ascii="Arial" w:hAnsi="Arial" w:cs="Arial"/>
          <w:sz w:val="26"/>
          <w:szCs w:val="26"/>
        </w:rPr>
        <w:t>SECRETARIO GENERAL DE ACUERDOS</w:t>
      </w:r>
    </w:p>
    <w:p w14:paraId="3B0257E6" w14:textId="77777777" w:rsidR="00EF0B93" w:rsidRDefault="00EF0B93" w:rsidP="00EF0B93">
      <w:pPr>
        <w:rPr>
          <w:lang w:val="es-ES"/>
        </w:rPr>
      </w:pPr>
      <w:r>
        <w:tab/>
        <w:t xml:space="preserve">  </w:t>
      </w:r>
    </w:p>
    <w:p w14:paraId="438F53A2" w14:textId="63F2E4C0" w:rsidR="001F14BA" w:rsidRPr="00E5261F" w:rsidRDefault="001F14BA" w:rsidP="00EF0B93">
      <w:pPr>
        <w:spacing w:after="0" w:line="360" w:lineRule="auto"/>
        <w:ind w:right="51"/>
        <w:jc w:val="both"/>
        <w:rPr>
          <w:sz w:val="26"/>
          <w:szCs w:val="26"/>
        </w:rPr>
      </w:pPr>
    </w:p>
    <w:p w14:paraId="6C8834A8" w14:textId="77777777" w:rsidR="001F14BA" w:rsidRPr="00D05224" w:rsidRDefault="001F14BA" w:rsidP="001F14BA">
      <w:pPr>
        <w:spacing w:before="240" w:line="360" w:lineRule="auto"/>
        <w:ind w:firstLine="708"/>
        <w:jc w:val="both"/>
        <w:rPr>
          <w:rFonts w:ascii="Arial" w:hAnsi="Arial" w:cs="Arial"/>
          <w:sz w:val="26"/>
          <w:szCs w:val="26"/>
        </w:rPr>
      </w:pPr>
    </w:p>
    <w:p w14:paraId="405903D2" w14:textId="77777777" w:rsidR="001F14BA" w:rsidRPr="000C6331" w:rsidRDefault="001F14BA" w:rsidP="001F14BA">
      <w:pPr>
        <w:pStyle w:val="corte3centro"/>
        <w:spacing w:before="240"/>
        <w:ind w:firstLine="709"/>
        <w:jc w:val="both"/>
        <w:rPr>
          <w:rFonts w:cs="Arial"/>
          <w:sz w:val="26"/>
          <w:szCs w:val="26"/>
          <w:lang w:val="es-ES"/>
        </w:rPr>
      </w:pPr>
    </w:p>
    <w:p w14:paraId="31F4739F" w14:textId="77777777" w:rsidR="001F14BA" w:rsidRPr="00850BCF" w:rsidRDefault="001F14BA" w:rsidP="001F14BA">
      <w:pPr>
        <w:pStyle w:val="corte4fondo"/>
        <w:tabs>
          <w:tab w:val="left" w:pos="0"/>
        </w:tabs>
        <w:ind w:right="51" w:firstLine="0"/>
        <w:rPr>
          <w:b/>
          <w:sz w:val="26"/>
          <w:szCs w:val="26"/>
        </w:rPr>
      </w:pPr>
    </w:p>
    <w:p w14:paraId="50453FE0" w14:textId="2E223285" w:rsidR="00BA258A" w:rsidRPr="00156F22" w:rsidRDefault="00BA258A" w:rsidP="00287710">
      <w:pPr>
        <w:spacing w:after="0" w:line="240" w:lineRule="auto"/>
        <w:jc w:val="center"/>
        <w:rPr>
          <w:rFonts w:ascii="Arial" w:hAnsi="Arial" w:cs="Arial"/>
          <w:sz w:val="14"/>
          <w:szCs w:val="26"/>
        </w:rPr>
      </w:pPr>
    </w:p>
    <w:sectPr w:rsidR="00BA258A" w:rsidRPr="00156F22" w:rsidSect="0008141E">
      <w:headerReference w:type="even" r:id="rId8"/>
      <w:headerReference w:type="default" r:id="rId9"/>
      <w:footerReference w:type="default" r:id="rId10"/>
      <w:headerReference w:type="first" r:id="rId11"/>
      <w:pgSz w:w="12240" w:h="20160" w:code="5"/>
      <w:pgMar w:top="567" w:right="1134" w:bottom="1702"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191B4D" w14:textId="77777777" w:rsidR="003D2E09" w:rsidRDefault="003D2E09">
      <w:pPr>
        <w:spacing w:after="0" w:line="240" w:lineRule="auto"/>
      </w:pPr>
      <w:r>
        <w:separator/>
      </w:r>
    </w:p>
  </w:endnote>
  <w:endnote w:type="continuationSeparator" w:id="0">
    <w:p w14:paraId="71509C5E" w14:textId="77777777" w:rsidR="003D2E09" w:rsidRDefault="003D2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06313BC2" w:rsidR="00A80DC8" w:rsidRDefault="002A215B">
    <w:pPr>
      <w:pStyle w:val="Piedepgina"/>
      <w:jc w:val="center"/>
    </w:pPr>
    <w:r>
      <w:rPr>
        <w:noProof/>
      </w:rPr>
      <mc:AlternateContent>
        <mc:Choice Requires="wps">
          <w:drawing>
            <wp:anchor distT="45720" distB="45720" distL="114300" distR="114300" simplePos="0" relativeHeight="251667456" behindDoc="0" locked="0" layoutInCell="1" allowOverlap="1" wp14:anchorId="1D6F2448" wp14:editId="471F1B36">
              <wp:simplePos x="0" y="0"/>
              <wp:positionH relativeFrom="column">
                <wp:posOffset>-1266825</wp:posOffset>
              </wp:positionH>
              <wp:positionV relativeFrom="paragraph">
                <wp:posOffset>-5114290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62ECA241" w14:textId="77777777" w:rsidR="002A215B" w:rsidRPr="00BB7E37" w:rsidRDefault="002A215B" w:rsidP="002A215B">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6F2448" id="_x0000_t202" coordsize="21600,21600" o:spt="202" path="m,l,21600r21600,l21600,xe">
              <v:stroke joinstyle="miter"/>
              <v:path gradientshapeok="t" o:connecttype="rect"/>
            </v:shapetype>
            <v:shape id="Cuadro de texto 2" o:spid="_x0000_s1026" type="#_x0000_t202" style="position:absolute;left:0;text-align:left;margin-left:-99.75pt;margin-top:-402.7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">
              <v:textbox>
                <w:txbxContent>
                  <w:p w14:paraId="62ECA241" w14:textId="77777777" w:rsidR="002A215B" w:rsidRPr="00BB7E37" w:rsidRDefault="002A215B" w:rsidP="002A215B">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3E21A2" w14:textId="77777777" w:rsidR="003D2E09" w:rsidRDefault="003D2E09">
      <w:pPr>
        <w:spacing w:after="0" w:line="240" w:lineRule="auto"/>
      </w:pPr>
      <w:r>
        <w:separator/>
      </w:r>
    </w:p>
  </w:footnote>
  <w:footnote w:type="continuationSeparator" w:id="0">
    <w:p w14:paraId="31B6DEE8" w14:textId="77777777" w:rsidR="003D2E09" w:rsidRDefault="003D2E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3D2E09">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2A215B" w:rsidRPr="002A215B">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0F5C41" w:rsidRDefault="003D2E09">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2A215B" w:rsidRPr="002A215B">
          <w:rPr>
            <w:noProof/>
            <w:lang w:val="es-ES"/>
          </w:rPr>
          <w:t>9</w:t>
        </w:r>
        <w:r w:rsidR="000F5C41">
          <w:fldChar w:fldCharType="end"/>
        </w:r>
      </w:sdtContent>
    </w:sdt>
  </w:p>
  <w:p w14:paraId="51E22156" w14:textId="7CC0A970"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4BF31DBB">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52FA6894"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3D2E09">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D036843"/>
    <w:multiLevelType w:val="hybridMultilevel"/>
    <w:tmpl w:val="258A9DE6"/>
    <w:lvl w:ilvl="0" w:tplc="2F9823DC">
      <w:start w:val="1"/>
      <w:numFmt w:val="upperRoman"/>
      <w:lvlText w:val="%1."/>
      <w:lvlJc w:val="left"/>
      <w:pPr>
        <w:ind w:left="1428" w:hanging="72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094157"/>
    <w:multiLevelType w:val="hybridMultilevel"/>
    <w:tmpl w:val="D5B03D00"/>
    <w:lvl w:ilvl="0" w:tplc="91722CA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4"/>
  </w:num>
  <w:num w:numId="3">
    <w:abstractNumId w:val="0"/>
  </w:num>
  <w:num w:numId="4">
    <w:abstractNumId w:val="9"/>
  </w:num>
  <w:num w:numId="5">
    <w:abstractNumId w:val="11"/>
  </w:num>
  <w:num w:numId="6">
    <w:abstractNumId w:val="7"/>
  </w:num>
  <w:num w:numId="7">
    <w:abstractNumId w:val="6"/>
  </w:num>
  <w:num w:numId="8">
    <w:abstractNumId w:val="2"/>
  </w:num>
  <w:num w:numId="9">
    <w:abstractNumId w:val="5"/>
  </w:num>
  <w:num w:numId="10">
    <w:abstractNumId w:val="8"/>
  </w:num>
  <w:num w:numId="11">
    <w:abstractNumId w:val="10"/>
  </w:num>
  <w:num w:numId="12">
    <w:abstractNumId w:val="3"/>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27C"/>
    <w:rsid w:val="00076647"/>
    <w:rsid w:val="00076CEA"/>
    <w:rsid w:val="00077661"/>
    <w:rsid w:val="00077DFD"/>
    <w:rsid w:val="00080A85"/>
    <w:rsid w:val="0008122B"/>
    <w:rsid w:val="0008141E"/>
    <w:rsid w:val="0008141F"/>
    <w:rsid w:val="00083375"/>
    <w:rsid w:val="00085132"/>
    <w:rsid w:val="0008514D"/>
    <w:rsid w:val="00085F74"/>
    <w:rsid w:val="00087470"/>
    <w:rsid w:val="000875DB"/>
    <w:rsid w:val="000900BD"/>
    <w:rsid w:val="000904A5"/>
    <w:rsid w:val="0009077C"/>
    <w:rsid w:val="00090D7D"/>
    <w:rsid w:val="000910E0"/>
    <w:rsid w:val="00091375"/>
    <w:rsid w:val="000918F9"/>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498E"/>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40F"/>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ABB"/>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1355"/>
    <w:rsid w:val="00172205"/>
    <w:rsid w:val="0017260E"/>
    <w:rsid w:val="001729D0"/>
    <w:rsid w:val="00172B51"/>
    <w:rsid w:val="00172C89"/>
    <w:rsid w:val="0017568D"/>
    <w:rsid w:val="00175C14"/>
    <w:rsid w:val="001761CB"/>
    <w:rsid w:val="0017651E"/>
    <w:rsid w:val="001778B4"/>
    <w:rsid w:val="001779CB"/>
    <w:rsid w:val="00177B53"/>
    <w:rsid w:val="00180C1F"/>
    <w:rsid w:val="001826D0"/>
    <w:rsid w:val="0018345B"/>
    <w:rsid w:val="0018356C"/>
    <w:rsid w:val="0018358B"/>
    <w:rsid w:val="0018454F"/>
    <w:rsid w:val="001846BB"/>
    <w:rsid w:val="001854BD"/>
    <w:rsid w:val="00185DC5"/>
    <w:rsid w:val="00186701"/>
    <w:rsid w:val="00186FB3"/>
    <w:rsid w:val="00187257"/>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14BA"/>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714"/>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71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15B"/>
    <w:rsid w:val="002A2985"/>
    <w:rsid w:val="002A392F"/>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6F13"/>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41B"/>
    <w:rsid w:val="002F495C"/>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659"/>
    <w:rsid w:val="003379FB"/>
    <w:rsid w:val="00337DF6"/>
    <w:rsid w:val="0034068D"/>
    <w:rsid w:val="0034180B"/>
    <w:rsid w:val="00341A52"/>
    <w:rsid w:val="00342184"/>
    <w:rsid w:val="0034266B"/>
    <w:rsid w:val="00342740"/>
    <w:rsid w:val="00342B26"/>
    <w:rsid w:val="00342CE5"/>
    <w:rsid w:val="00343BE2"/>
    <w:rsid w:val="003448FF"/>
    <w:rsid w:val="003455A2"/>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5CD"/>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2E09"/>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57B7"/>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0B07"/>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97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6BC4"/>
    <w:rsid w:val="005E7897"/>
    <w:rsid w:val="005F0996"/>
    <w:rsid w:val="005F1394"/>
    <w:rsid w:val="005F156F"/>
    <w:rsid w:val="005F1C5A"/>
    <w:rsid w:val="005F1D9F"/>
    <w:rsid w:val="005F1DCD"/>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6E95"/>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3C4"/>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7F0"/>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337"/>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DF3"/>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896"/>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1B2"/>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2CF"/>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400"/>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1FC"/>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666"/>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D07"/>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1374"/>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5FAD"/>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BB8"/>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105"/>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85F"/>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0B93"/>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0C9B"/>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AA2"/>
    <w:rsid w:val="00F64C5A"/>
    <w:rsid w:val="00F66D81"/>
    <w:rsid w:val="00F67C3E"/>
    <w:rsid w:val="00F70281"/>
    <w:rsid w:val="00F707C2"/>
    <w:rsid w:val="00F707EE"/>
    <w:rsid w:val="00F710EA"/>
    <w:rsid w:val="00F72B2F"/>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0F8C"/>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4B3"/>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customStyle="1" w:styleId="corte3centro">
    <w:name w:val="corte3 centro"/>
    <w:basedOn w:val="Normal"/>
    <w:link w:val="corte3centroCar"/>
    <w:rsid w:val="001F14BA"/>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1F14BA"/>
    <w:rPr>
      <w:rFonts w:ascii="Arial" w:eastAsia="Times New Roman" w:hAnsi="Arial" w:cs="Times New Roman"/>
      <w:b/>
      <w:sz w:val="30"/>
      <w:szCs w:val="20"/>
      <w:lang w:val="es-ES_tradnl" w:eastAsia="es-ES"/>
    </w:rPr>
  </w:style>
  <w:style w:type="paragraph" w:styleId="NormalWeb">
    <w:name w:val="Normal (Web)"/>
    <w:basedOn w:val="Normal"/>
    <w:uiPriority w:val="99"/>
    <w:unhideWhenUsed/>
    <w:rsid w:val="001F14B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CD471D-AD57-409B-8764-62CD05172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9</Pages>
  <Words>2764</Words>
  <Characters>15203</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23</cp:revision>
  <cp:lastPrinted>2021-04-26T17:23:00Z</cp:lastPrinted>
  <dcterms:created xsi:type="dcterms:W3CDTF">2021-03-18T03:24:00Z</dcterms:created>
  <dcterms:modified xsi:type="dcterms:W3CDTF">2021-09-21T17:53:00Z</dcterms:modified>
</cp:coreProperties>
</file>