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C0970D2" w14:textId="77777777" w:rsidR="007704DE" w:rsidRPr="00CB6405" w:rsidRDefault="007704DE" w:rsidP="0080319C">
      <w:pPr>
        <w:spacing w:line="240" w:lineRule="auto"/>
        <w:ind w:left="2977"/>
        <w:jc w:val="both"/>
        <w:rPr>
          <w:rFonts w:ascii="Arial" w:hAnsi="Arial" w:cs="Arial"/>
          <w:b/>
          <w:sz w:val="26"/>
          <w:szCs w:val="26"/>
        </w:rPr>
      </w:pPr>
      <w:r w:rsidRPr="00CB6405">
        <w:rPr>
          <w:rFonts w:ascii="Arial" w:hAnsi="Arial" w:cs="Arial"/>
          <w:b/>
          <w:sz w:val="26"/>
          <w:szCs w:val="26"/>
        </w:rPr>
        <w:t>SALA S</w:t>
      </w:r>
      <w:bookmarkStart w:id="0" w:name="_GoBack"/>
      <w:bookmarkEnd w:id="0"/>
      <w:r w:rsidRPr="00CB6405">
        <w:rPr>
          <w:rFonts w:ascii="Arial" w:hAnsi="Arial" w:cs="Arial"/>
          <w:b/>
          <w:sz w:val="26"/>
          <w:szCs w:val="26"/>
        </w:rPr>
        <w:t xml:space="preserve">UPERIOR DEL TRIBUNAL DE </w:t>
      </w:r>
      <w:r>
        <w:rPr>
          <w:rFonts w:ascii="Arial" w:hAnsi="Arial" w:cs="Arial"/>
          <w:b/>
          <w:sz w:val="26"/>
          <w:szCs w:val="26"/>
        </w:rPr>
        <w:t xml:space="preserve">JUSTICIA </w:t>
      </w:r>
      <w:r w:rsidRPr="00CB6405">
        <w:rPr>
          <w:rFonts w:ascii="Arial" w:hAnsi="Arial" w:cs="Arial"/>
          <w:b/>
          <w:sz w:val="26"/>
          <w:szCs w:val="26"/>
        </w:rPr>
        <w:t>ADMINISTRATIV</w:t>
      </w:r>
      <w:r>
        <w:rPr>
          <w:rFonts w:ascii="Arial" w:hAnsi="Arial" w:cs="Arial"/>
          <w:b/>
          <w:sz w:val="26"/>
          <w:szCs w:val="26"/>
        </w:rPr>
        <w:t>A</w:t>
      </w:r>
      <w:r w:rsidRPr="00CB6405">
        <w:rPr>
          <w:rFonts w:ascii="Arial" w:hAnsi="Arial" w:cs="Arial"/>
          <w:b/>
          <w:sz w:val="26"/>
          <w:szCs w:val="26"/>
        </w:rPr>
        <w:t xml:space="preserve"> DEL ESTADO DE OAXACA</w:t>
      </w:r>
    </w:p>
    <w:p w14:paraId="713A203F" w14:textId="77777777" w:rsidR="007704DE" w:rsidRPr="00A240AA" w:rsidRDefault="007704DE" w:rsidP="0080319C">
      <w:pPr>
        <w:spacing w:line="240" w:lineRule="auto"/>
        <w:ind w:left="2977"/>
        <w:jc w:val="both"/>
        <w:rPr>
          <w:rFonts w:ascii="Arial" w:hAnsi="Arial" w:cs="Arial"/>
          <w:b/>
          <w:sz w:val="26"/>
          <w:szCs w:val="26"/>
        </w:rPr>
      </w:pPr>
      <w:r>
        <w:rPr>
          <w:rFonts w:ascii="Arial" w:hAnsi="Arial" w:cs="Arial"/>
          <w:b/>
          <w:sz w:val="26"/>
          <w:szCs w:val="26"/>
        </w:rPr>
        <w:t>RECURSO DE REVISIÓN: 0233/2020.</w:t>
      </w:r>
    </w:p>
    <w:p w14:paraId="5DF409AB" w14:textId="77777777" w:rsidR="007704DE" w:rsidRPr="00CB6405" w:rsidRDefault="007704DE" w:rsidP="0080319C">
      <w:pPr>
        <w:spacing w:line="240" w:lineRule="auto"/>
        <w:ind w:left="2977"/>
        <w:jc w:val="both"/>
        <w:rPr>
          <w:rFonts w:ascii="Arial" w:hAnsi="Arial" w:cs="Arial"/>
          <w:b/>
          <w:sz w:val="26"/>
          <w:szCs w:val="26"/>
        </w:rPr>
      </w:pPr>
      <w:r w:rsidRPr="00A240AA">
        <w:rPr>
          <w:rFonts w:ascii="Arial" w:hAnsi="Arial" w:cs="Arial"/>
          <w:b/>
          <w:sz w:val="26"/>
          <w:szCs w:val="26"/>
        </w:rPr>
        <w:t>EXPEDIENTE:</w:t>
      </w:r>
      <w:r w:rsidRPr="00A240AA">
        <w:rPr>
          <w:rFonts w:ascii="Arial" w:hAnsi="Arial" w:cs="Arial"/>
          <w:b/>
          <w:sz w:val="26"/>
          <w:szCs w:val="26"/>
        </w:rPr>
        <w:tab/>
      </w:r>
      <w:r>
        <w:rPr>
          <w:rFonts w:ascii="Arial" w:hAnsi="Arial" w:cs="Arial"/>
          <w:b/>
          <w:iCs/>
          <w:caps/>
          <w:sz w:val="26"/>
          <w:szCs w:val="26"/>
        </w:rPr>
        <w:t xml:space="preserve">0040/2020 </w:t>
      </w:r>
      <w:r>
        <w:rPr>
          <w:rFonts w:ascii="Arial" w:hAnsi="Arial" w:cs="Arial"/>
          <w:b/>
          <w:iCs/>
          <w:caps/>
          <w:sz w:val="26"/>
          <w:szCs w:val="26"/>
        </w:rPr>
        <w:tab/>
        <w:t>QUINTa</w:t>
      </w:r>
      <w:r w:rsidRPr="002C2607">
        <w:rPr>
          <w:rFonts w:ascii="Arial" w:hAnsi="Arial" w:cs="Arial"/>
          <w:b/>
          <w:iCs/>
          <w:caps/>
          <w:sz w:val="26"/>
          <w:szCs w:val="26"/>
        </w:rPr>
        <w:t xml:space="preserve"> </w:t>
      </w:r>
      <w:r>
        <w:rPr>
          <w:rFonts w:ascii="Arial" w:hAnsi="Arial" w:cs="Arial"/>
          <w:b/>
          <w:iCs/>
          <w:caps/>
          <w:sz w:val="26"/>
          <w:szCs w:val="26"/>
        </w:rPr>
        <w:t>s</w:t>
      </w:r>
      <w:r w:rsidRPr="00CB6405">
        <w:rPr>
          <w:rFonts w:ascii="Arial" w:hAnsi="Arial" w:cs="Arial"/>
          <w:b/>
          <w:sz w:val="26"/>
          <w:szCs w:val="26"/>
        </w:rPr>
        <w:t>ALA UNITARIA DE PRIMERA INSTANCIA</w:t>
      </w:r>
      <w:r>
        <w:rPr>
          <w:rFonts w:ascii="Arial" w:hAnsi="Arial" w:cs="Arial"/>
          <w:b/>
          <w:sz w:val="26"/>
          <w:szCs w:val="26"/>
        </w:rPr>
        <w:t>.</w:t>
      </w:r>
    </w:p>
    <w:p w14:paraId="7623DDD4" w14:textId="77777777" w:rsidR="007704DE" w:rsidRPr="00CB6405" w:rsidRDefault="007704DE" w:rsidP="0080319C">
      <w:pPr>
        <w:spacing w:line="240" w:lineRule="auto"/>
        <w:ind w:left="2977"/>
        <w:jc w:val="both"/>
        <w:rPr>
          <w:rFonts w:ascii="Arial" w:hAnsi="Arial" w:cs="Arial"/>
          <w:b/>
          <w:sz w:val="26"/>
          <w:szCs w:val="26"/>
        </w:rPr>
      </w:pPr>
      <w:r w:rsidRPr="00CB6405">
        <w:rPr>
          <w:rFonts w:ascii="Arial" w:hAnsi="Arial" w:cs="Arial"/>
          <w:b/>
          <w:sz w:val="26"/>
          <w:szCs w:val="26"/>
        </w:rPr>
        <w:t xml:space="preserve">PONENTE: MAGISTRADO </w:t>
      </w:r>
      <w:r>
        <w:rPr>
          <w:rFonts w:ascii="Arial" w:hAnsi="Arial" w:cs="Arial"/>
          <w:b/>
          <w:sz w:val="26"/>
          <w:szCs w:val="26"/>
        </w:rPr>
        <w:t>MANUEL VELASCO ALCÁNTARA</w:t>
      </w:r>
      <w:r w:rsidRPr="00CB6405">
        <w:rPr>
          <w:rFonts w:ascii="Arial" w:hAnsi="Arial" w:cs="Arial"/>
          <w:b/>
          <w:sz w:val="26"/>
          <w:szCs w:val="26"/>
        </w:rPr>
        <w:t>.</w:t>
      </w:r>
    </w:p>
    <w:p w14:paraId="5901FFC1" w14:textId="77777777" w:rsidR="007704DE" w:rsidRPr="00CB6405" w:rsidRDefault="007704DE" w:rsidP="007704DE">
      <w:pPr>
        <w:tabs>
          <w:tab w:val="left" w:pos="7482"/>
        </w:tabs>
        <w:spacing w:line="240" w:lineRule="auto"/>
        <w:ind w:left="2124"/>
        <w:jc w:val="both"/>
        <w:rPr>
          <w:rFonts w:ascii="Arial" w:hAnsi="Arial" w:cs="Arial"/>
          <w:b/>
          <w:sz w:val="26"/>
          <w:szCs w:val="26"/>
        </w:rPr>
      </w:pPr>
    </w:p>
    <w:p w14:paraId="3CBD8520" w14:textId="21CB2DA2" w:rsidR="007704DE" w:rsidRDefault="007704DE" w:rsidP="007704DE">
      <w:pPr>
        <w:spacing w:line="360" w:lineRule="auto"/>
        <w:jc w:val="both"/>
        <w:rPr>
          <w:rFonts w:ascii="Arial" w:hAnsi="Arial" w:cs="Arial"/>
          <w:b/>
          <w:sz w:val="26"/>
          <w:szCs w:val="26"/>
        </w:rPr>
      </w:pPr>
      <w:r w:rsidRPr="00CB6405">
        <w:rPr>
          <w:rFonts w:ascii="Arial" w:hAnsi="Arial" w:cs="Arial"/>
          <w:b/>
          <w:sz w:val="26"/>
          <w:szCs w:val="26"/>
        </w:rPr>
        <w:t>OAXACA DE JUÁREZ, OAXACA</w:t>
      </w:r>
      <w:r>
        <w:rPr>
          <w:rFonts w:ascii="Arial" w:hAnsi="Arial" w:cs="Arial"/>
          <w:b/>
          <w:sz w:val="26"/>
          <w:szCs w:val="26"/>
        </w:rPr>
        <w:t>,</w:t>
      </w:r>
      <w:r w:rsidRPr="00CB6405">
        <w:rPr>
          <w:rFonts w:ascii="Arial" w:hAnsi="Arial" w:cs="Arial"/>
          <w:b/>
          <w:sz w:val="26"/>
          <w:szCs w:val="26"/>
        </w:rPr>
        <w:t xml:space="preserve"> </w:t>
      </w:r>
      <w:r w:rsidR="0053559C">
        <w:rPr>
          <w:rFonts w:ascii="Arial" w:hAnsi="Arial" w:cs="Arial"/>
          <w:b/>
          <w:sz w:val="26"/>
          <w:szCs w:val="26"/>
        </w:rPr>
        <w:t xml:space="preserve">A DIECISIETE DE JUNIO </w:t>
      </w:r>
      <w:r w:rsidRPr="00CB6405">
        <w:rPr>
          <w:rFonts w:ascii="Arial" w:hAnsi="Arial" w:cs="Arial"/>
          <w:b/>
          <w:sz w:val="26"/>
          <w:szCs w:val="26"/>
        </w:rPr>
        <w:t>DE</w:t>
      </w:r>
      <w:r>
        <w:rPr>
          <w:rFonts w:ascii="Arial" w:hAnsi="Arial" w:cs="Arial"/>
          <w:b/>
          <w:sz w:val="26"/>
          <w:szCs w:val="26"/>
        </w:rPr>
        <w:t>L AÑO</w:t>
      </w:r>
      <w:r w:rsidRPr="00CB6405">
        <w:rPr>
          <w:rFonts w:ascii="Arial" w:hAnsi="Arial" w:cs="Arial"/>
          <w:b/>
          <w:sz w:val="26"/>
          <w:szCs w:val="26"/>
        </w:rPr>
        <w:t xml:space="preserve"> DOS MIL </w:t>
      </w:r>
      <w:r>
        <w:rPr>
          <w:rFonts w:ascii="Arial" w:hAnsi="Arial" w:cs="Arial"/>
          <w:b/>
          <w:sz w:val="26"/>
          <w:szCs w:val="26"/>
        </w:rPr>
        <w:t>VEINTIUNO</w:t>
      </w:r>
      <w:r w:rsidRPr="00CB6405">
        <w:rPr>
          <w:rFonts w:ascii="Arial" w:hAnsi="Arial" w:cs="Arial"/>
          <w:b/>
          <w:sz w:val="26"/>
          <w:szCs w:val="26"/>
        </w:rPr>
        <w:t>.</w:t>
      </w:r>
      <w:r>
        <w:rPr>
          <w:rFonts w:ascii="Arial" w:hAnsi="Arial" w:cs="Arial"/>
          <w:b/>
          <w:sz w:val="26"/>
          <w:szCs w:val="26"/>
        </w:rPr>
        <w:t xml:space="preserve"> - - - - - - - - - - - - - - - - - - - - - - - - - - - - - - -</w:t>
      </w:r>
      <w:r w:rsidR="0053559C">
        <w:rPr>
          <w:rFonts w:ascii="Arial" w:hAnsi="Arial" w:cs="Arial"/>
          <w:b/>
          <w:sz w:val="26"/>
          <w:szCs w:val="26"/>
        </w:rPr>
        <w:t xml:space="preserve"> - - - -</w:t>
      </w:r>
      <w:r>
        <w:rPr>
          <w:rFonts w:ascii="Arial" w:hAnsi="Arial" w:cs="Arial"/>
          <w:b/>
          <w:sz w:val="26"/>
          <w:szCs w:val="26"/>
        </w:rPr>
        <w:t xml:space="preserve"> </w:t>
      </w:r>
    </w:p>
    <w:p w14:paraId="4DA8F9AF" w14:textId="2572604A" w:rsidR="007704DE" w:rsidRPr="00E45D9E" w:rsidRDefault="007704DE" w:rsidP="007704DE">
      <w:pPr>
        <w:spacing w:line="360" w:lineRule="auto"/>
        <w:ind w:firstLine="708"/>
        <w:jc w:val="both"/>
        <w:rPr>
          <w:rFonts w:ascii="Arial" w:hAnsi="Arial" w:cs="Arial"/>
          <w:b/>
          <w:sz w:val="26"/>
          <w:szCs w:val="26"/>
        </w:rPr>
      </w:pPr>
      <w:r w:rsidRPr="00CB6405">
        <w:rPr>
          <w:rFonts w:ascii="Arial" w:hAnsi="Arial" w:cs="Arial"/>
          <w:sz w:val="26"/>
          <w:szCs w:val="26"/>
        </w:rPr>
        <w:t>Por recibido</w:t>
      </w:r>
      <w:r>
        <w:rPr>
          <w:rFonts w:ascii="Arial" w:hAnsi="Arial" w:cs="Arial"/>
          <w:sz w:val="26"/>
          <w:szCs w:val="26"/>
        </w:rPr>
        <w:t xml:space="preserve"> el Cuaderno de </w:t>
      </w:r>
      <w:r w:rsidRPr="00CB6405">
        <w:rPr>
          <w:rFonts w:ascii="Arial" w:hAnsi="Arial" w:cs="Arial"/>
          <w:sz w:val="26"/>
          <w:szCs w:val="26"/>
        </w:rPr>
        <w:t xml:space="preserve">Revisión </w:t>
      </w:r>
      <w:r>
        <w:rPr>
          <w:rFonts w:ascii="Arial" w:hAnsi="Arial" w:cs="Arial"/>
          <w:b/>
          <w:sz w:val="26"/>
          <w:szCs w:val="26"/>
        </w:rPr>
        <w:t>0233/2020</w:t>
      </w:r>
      <w:r w:rsidRPr="00CB6405">
        <w:rPr>
          <w:rFonts w:ascii="Arial" w:hAnsi="Arial" w:cs="Arial"/>
          <w:sz w:val="26"/>
          <w:szCs w:val="26"/>
        </w:rPr>
        <w:t>, que remite la Secretaría General de Acuerdos, con motivo d</w:t>
      </w:r>
      <w:r w:rsidR="00115400">
        <w:rPr>
          <w:rFonts w:ascii="Arial" w:hAnsi="Arial" w:cs="Arial"/>
          <w:sz w:val="26"/>
          <w:szCs w:val="26"/>
        </w:rPr>
        <w:t>el</w:t>
      </w:r>
      <w:r w:rsidRPr="00CB6405">
        <w:rPr>
          <w:rFonts w:ascii="Arial" w:hAnsi="Arial" w:cs="Arial"/>
          <w:sz w:val="26"/>
          <w:szCs w:val="26"/>
        </w:rPr>
        <w:t xml:space="preserve"> recurso de revisión interpuesto po</w:t>
      </w:r>
      <w:r>
        <w:rPr>
          <w:rFonts w:ascii="Arial" w:hAnsi="Arial" w:cs="Arial"/>
          <w:sz w:val="26"/>
          <w:szCs w:val="26"/>
        </w:rPr>
        <w:t>r</w:t>
      </w:r>
      <w:r>
        <w:rPr>
          <w:rFonts w:ascii="Arial" w:hAnsi="Arial" w:cs="Arial"/>
          <w:b/>
          <w:sz w:val="26"/>
          <w:szCs w:val="26"/>
        </w:rPr>
        <w:t xml:space="preserve"> </w:t>
      </w:r>
      <w:bookmarkStart w:id="1" w:name="_Hlk73707269"/>
      <w:r>
        <w:rPr>
          <w:rFonts w:ascii="Arial" w:hAnsi="Arial" w:cs="Arial"/>
          <w:b/>
          <w:sz w:val="26"/>
          <w:szCs w:val="26"/>
        </w:rPr>
        <w:t xml:space="preserve">el SUBDIRECTOR DE TRÁNSITO Y MOVILIDAD, DEL MUNICIPIO DE OAXACA DE JUÁREZ;  </w:t>
      </w:r>
      <w:bookmarkEnd w:id="1"/>
      <w:r>
        <w:rPr>
          <w:rFonts w:ascii="Arial" w:hAnsi="Arial" w:cs="Arial"/>
          <w:sz w:val="26"/>
          <w:szCs w:val="26"/>
        </w:rPr>
        <w:t>promovido en</w:t>
      </w:r>
      <w:r w:rsidRPr="00CB6405">
        <w:rPr>
          <w:rFonts w:ascii="Arial" w:hAnsi="Arial" w:cs="Arial"/>
          <w:sz w:val="26"/>
          <w:szCs w:val="26"/>
        </w:rPr>
        <w:t xml:space="preserve"> contra de</w:t>
      </w:r>
      <w:r>
        <w:rPr>
          <w:rFonts w:ascii="Arial" w:hAnsi="Arial" w:cs="Arial"/>
          <w:sz w:val="26"/>
          <w:szCs w:val="26"/>
        </w:rPr>
        <w:t xml:space="preserve"> la sentencia de catorce de octubre de dos mil veinte</w:t>
      </w:r>
      <w:r w:rsidRPr="00A240AA">
        <w:rPr>
          <w:rFonts w:ascii="Arial" w:hAnsi="Arial" w:cs="Arial"/>
          <w:sz w:val="26"/>
          <w:szCs w:val="26"/>
        </w:rPr>
        <w:t xml:space="preserve">, dictada en el expediente </w:t>
      </w:r>
      <w:r>
        <w:rPr>
          <w:rFonts w:ascii="Arial" w:hAnsi="Arial" w:cs="Arial"/>
          <w:b/>
          <w:iCs/>
          <w:caps/>
          <w:sz w:val="26"/>
          <w:szCs w:val="26"/>
        </w:rPr>
        <w:t>0040/2020</w:t>
      </w:r>
      <w:r w:rsidRPr="00A240AA">
        <w:rPr>
          <w:rFonts w:ascii="Arial" w:hAnsi="Arial" w:cs="Arial"/>
          <w:b/>
          <w:sz w:val="26"/>
          <w:szCs w:val="26"/>
        </w:rPr>
        <w:t>,</w:t>
      </w:r>
      <w:r w:rsidRPr="00CB6405">
        <w:rPr>
          <w:rFonts w:ascii="Arial" w:hAnsi="Arial" w:cs="Arial"/>
          <w:sz w:val="26"/>
          <w:szCs w:val="26"/>
        </w:rPr>
        <w:t xml:space="preserve"> de la </w:t>
      </w:r>
      <w:r>
        <w:rPr>
          <w:rFonts w:ascii="Arial" w:hAnsi="Arial" w:cs="Arial"/>
          <w:sz w:val="26"/>
          <w:szCs w:val="26"/>
        </w:rPr>
        <w:t xml:space="preserve">Quinta </w:t>
      </w:r>
      <w:r w:rsidRPr="00CB6405">
        <w:rPr>
          <w:rFonts w:ascii="Arial" w:hAnsi="Arial" w:cs="Arial"/>
          <w:sz w:val="26"/>
          <w:szCs w:val="26"/>
        </w:rPr>
        <w:t>Sala Unitaria de Primera Instancia</w:t>
      </w:r>
      <w:r>
        <w:rPr>
          <w:rFonts w:ascii="Arial" w:hAnsi="Arial" w:cs="Arial"/>
          <w:sz w:val="26"/>
          <w:szCs w:val="26"/>
        </w:rPr>
        <w:t xml:space="preserve"> de este Tribunal</w:t>
      </w:r>
      <w:r w:rsidRPr="00CB6405">
        <w:rPr>
          <w:rFonts w:ascii="Arial" w:hAnsi="Arial" w:cs="Arial"/>
          <w:sz w:val="26"/>
          <w:szCs w:val="26"/>
        </w:rPr>
        <w:t xml:space="preserve">, relativo al </w:t>
      </w:r>
      <w:r>
        <w:rPr>
          <w:rFonts w:ascii="Arial" w:hAnsi="Arial" w:cs="Arial"/>
          <w:sz w:val="26"/>
          <w:szCs w:val="26"/>
        </w:rPr>
        <w:t>juicio de nulidad promovido por</w:t>
      </w:r>
      <w:r w:rsidRPr="00CB6405">
        <w:rPr>
          <w:rFonts w:ascii="Arial" w:hAnsi="Arial" w:cs="Arial"/>
          <w:sz w:val="26"/>
          <w:szCs w:val="26"/>
        </w:rPr>
        <w:t xml:space="preserve"> </w:t>
      </w:r>
      <w:r w:rsidR="00BD73D0">
        <w:rPr>
          <w:rFonts w:ascii="Arial" w:eastAsia="Calibri" w:hAnsi="Arial" w:cs="Arial"/>
          <w:b/>
          <w:bCs/>
          <w:sz w:val="26"/>
          <w:szCs w:val="26"/>
        </w:rPr>
        <w:t>***********</w:t>
      </w:r>
      <w:r>
        <w:rPr>
          <w:rFonts w:ascii="Arial" w:hAnsi="Arial" w:cs="Arial"/>
          <w:b/>
          <w:sz w:val="26"/>
          <w:szCs w:val="26"/>
        </w:rPr>
        <w:t>,</w:t>
      </w:r>
      <w:r w:rsidRPr="00CB6405">
        <w:rPr>
          <w:rFonts w:ascii="Arial" w:hAnsi="Arial" w:cs="Arial"/>
          <w:b/>
          <w:sz w:val="26"/>
          <w:szCs w:val="26"/>
        </w:rPr>
        <w:t xml:space="preserve"> </w:t>
      </w:r>
      <w:r w:rsidRPr="00CB6405">
        <w:rPr>
          <w:rFonts w:ascii="Arial" w:hAnsi="Arial" w:cs="Arial"/>
          <w:sz w:val="26"/>
          <w:szCs w:val="26"/>
        </w:rPr>
        <w:t>en contra de</w:t>
      </w:r>
      <w:r>
        <w:rPr>
          <w:rFonts w:ascii="Arial" w:hAnsi="Arial" w:cs="Arial"/>
          <w:sz w:val="26"/>
          <w:szCs w:val="26"/>
        </w:rPr>
        <w:t xml:space="preserve"> </w:t>
      </w:r>
      <w:r>
        <w:rPr>
          <w:rFonts w:ascii="Arial" w:hAnsi="Arial" w:cs="Arial"/>
          <w:b/>
          <w:sz w:val="26"/>
          <w:szCs w:val="26"/>
        </w:rPr>
        <w:t>CLARA INÉS HERNÁNDEZ GAMBOA, POLICÍA VIAL CON NÚMERO ESTADÍSTICO PV-263 ADSCRITA A LA SUBDIRECCIÓN DE TRÁNSITO Y MOVILIDAD; así como el  SUBDIRECTOR DE TRÁNSITO Y MOVILIDAD, ambos DEL MUNICIPIO DE OAXACA DE JUÁREZ;</w:t>
      </w:r>
      <w:r w:rsidRPr="00CB6405">
        <w:rPr>
          <w:rFonts w:ascii="Arial" w:hAnsi="Arial" w:cs="Arial"/>
          <w:b/>
          <w:sz w:val="26"/>
          <w:szCs w:val="26"/>
        </w:rPr>
        <w:t xml:space="preserve"> </w:t>
      </w:r>
      <w:r w:rsidRPr="00CB6405">
        <w:rPr>
          <w:rFonts w:ascii="Arial" w:hAnsi="Arial" w:cs="Arial"/>
          <w:sz w:val="26"/>
          <w:szCs w:val="26"/>
        </w:rPr>
        <w:t xml:space="preserve">por lo que con fundamento en los artículos </w:t>
      </w:r>
      <w:r w:rsidRPr="001238BA">
        <w:rPr>
          <w:rFonts w:ascii="Arial" w:hAnsi="Arial" w:cs="Arial"/>
          <w:sz w:val="26"/>
          <w:szCs w:val="26"/>
        </w:rPr>
        <w:t>236 y 238 de la Ley de Procedimiento y Justicia Administrativa para el Estado de Oaxaca</w:t>
      </w:r>
      <w:r w:rsidRPr="00CB6405">
        <w:rPr>
          <w:rFonts w:ascii="Arial" w:hAnsi="Arial" w:cs="Arial"/>
          <w:sz w:val="26"/>
          <w:szCs w:val="26"/>
        </w:rPr>
        <w:t>, se admite. En consecuencia, se procede a dictar resolución en los siguientes términos:</w:t>
      </w:r>
      <w:r w:rsidR="00BF4CC1">
        <w:rPr>
          <w:rFonts w:ascii="Arial" w:hAnsi="Arial" w:cs="Arial"/>
          <w:sz w:val="26"/>
          <w:szCs w:val="26"/>
        </w:rPr>
        <w:t xml:space="preserve"> - - - - - - - - - -</w:t>
      </w:r>
    </w:p>
    <w:p w14:paraId="667F9F57" w14:textId="77777777" w:rsidR="007704DE" w:rsidRPr="00CB6405" w:rsidRDefault="007704DE" w:rsidP="007704DE">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4910B49B" w14:textId="5617FE52" w:rsidR="007704DE" w:rsidRPr="00CB6405" w:rsidRDefault="007704DE" w:rsidP="007704DE">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Pr>
          <w:rFonts w:ascii="Arial" w:hAnsi="Arial" w:cs="Arial"/>
          <w:sz w:val="26"/>
          <w:szCs w:val="26"/>
        </w:rPr>
        <w:t>la sentencia de catorce de octubre de dos mil veinte</w:t>
      </w:r>
      <w:r w:rsidRPr="00CB6405">
        <w:rPr>
          <w:rFonts w:ascii="Arial" w:hAnsi="Arial" w:cs="Arial"/>
          <w:sz w:val="26"/>
          <w:szCs w:val="26"/>
        </w:rPr>
        <w:t>, dictad</w:t>
      </w:r>
      <w:r>
        <w:rPr>
          <w:rFonts w:ascii="Arial" w:hAnsi="Arial" w:cs="Arial"/>
          <w:sz w:val="26"/>
          <w:szCs w:val="26"/>
        </w:rPr>
        <w:t xml:space="preserve">a </w:t>
      </w:r>
      <w:r w:rsidRPr="00CB6405">
        <w:rPr>
          <w:rFonts w:ascii="Arial" w:hAnsi="Arial" w:cs="Arial"/>
          <w:sz w:val="26"/>
          <w:szCs w:val="26"/>
        </w:rPr>
        <w:t xml:space="preserve">por la </w:t>
      </w:r>
      <w:r>
        <w:rPr>
          <w:rFonts w:ascii="Arial" w:hAnsi="Arial" w:cs="Arial"/>
          <w:sz w:val="26"/>
          <w:szCs w:val="26"/>
        </w:rPr>
        <w:t xml:space="preserve">Quinta </w:t>
      </w:r>
      <w:r w:rsidRPr="00CB6405">
        <w:rPr>
          <w:rFonts w:ascii="Arial" w:hAnsi="Arial" w:cs="Arial"/>
          <w:sz w:val="26"/>
          <w:szCs w:val="26"/>
        </w:rPr>
        <w:t>Sala Unitaria de Primera Instancia,</w:t>
      </w:r>
      <w:r>
        <w:rPr>
          <w:rFonts w:ascii="Arial" w:hAnsi="Arial" w:cs="Arial"/>
          <w:sz w:val="26"/>
          <w:szCs w:val="26"/>
        </w:rPr>
        <w:t xml:space="preserve"> </w:t>
      </w:r>
      <w:r>
        <w:rPr>
          <w:rFonts w:ascii="Arial" w:hAnsi="Arial" w:cs="Arial"/>
          <w:b/>
          <w:sz w:val="26"/>
          <w:szCs w:val="26"/>
        </w:rPr>
        <w:t>el SUBDIRECTOR DE TRÁNSITO Y MOVILIDAD</w:t>
      </w:r>
      <w:r w:rsidR="00BF4CC1">
        <w:rPr>
          <w:rFonts w:ascii="Arial" w:hAnsi="Arial" w:cs="Arial"/>
          <w:b/>
          <w:sz w:val="26"/>
          <w:szCs w:val="26"/>
        </w:rPr>
        <w:t xml:space="preserve"> </w:t>
      </w:r>
      <w:r>
        <w:rPr>
          <w:rFonts w:ascii="Arial" w:hAnsi="Arial" w:cs="Arial"/>
          <w:b/>
          <w:sz w:val="26"/>
          <w:szCs w:val="26"/>
        </w:rPr>
        <w:t xml:space="preserve">DEL MUNICIPIO DE OAXACA DE JUÁREZ, </w:t>
      </w:r>
      <w:r w:rsidRPr="00CB6405">
        <w:rPr>
          <w:rFonts w:ascii="Arial" w:hAnsi="Arial" w:cs="Arial"/>
          <w:sz w:val="26"/>
          <w:szCs w:val="26"/>
        </w:rPr>
        <w:t>interpus</w:t>
      </w:r>
      <w:r>
        <w:rPr>
          <w:rFonts w:ascii="Arial" w:hAnsi="Arial" w:cs="Arial"/>
          <w:sz w:val="26"/>
          <w:szCs w:val="26"/>
        </w:rPr>
        <w:t xml:space="preserve">o </w:t>
      </w:r>
      <w:r w:rsidRPr="00CB6405">
        <w:rPr>
          <w:rFonts w:ascii="Arial" w:hAnsi="Arial" w:cs="Arial"/>
          <w:sz w:val="26"/>
          <w:szCs w:val="26"/>
        </w:rPr>
        <w:t>en su contra recurso de revisión.</w:t>
      </w:r>
      <w:r w:rsidR="00BF4CC1">
        <w:rPr>
          <w:rFonts w:ascii="Arial" w:hAnsi="Arial" w:cs="Arial"/>
          <w:sz w:val="26"/>
          <w:szCs w:val="26"/>
        </w:rPr>
        <w:t xml:space="preserve"> - - - </w:t>
      </w:r>
    </w:p>
    <w:p w14:paraId="20ED7CA5" w14:textId="49658123" w:rsidR="007704DE" w:rsidRDefault="007704DE" w:rsidP="007704DE">
      <w:pPr>
        <w:spacing w:after="0" w:line="360" w:lineRule="auto"/>
        <w:ind w:firstLine="708"/>
        <w:jc w:val="both"/>
        <w:rPr>
          <w:rFonts w:ascii="Arial" w:hAnsi="Arial" w:cs="Arial"/>
          <w:bCs/>
          <w:sz w:val="26"/>
          <w:szCs w:val="26"/>
        </w:rPr>
      </w:pPr>
      <w:r>
        <w:rPr>
          <w:rFonts w:ascii="Arial" w:hAnsi="Arial" w:cs="Arial"/>
          <w:b/>
          <w:bCs/>
          <w:sz w:val="26"/>
          <w:szCs w:val="26"/>
        </w:rPr>
        <w:t>SEGUNDO.</w:t>
      </w:r>
      <w:r w:rsidRPr="006E349D">
        <w:rPr>
          <w:rFonts w:ascii="Arial" w:hAnsi="Arial" w:cs="Arial"/>
          <w:b/>
          <w:bCs/>
          <w:sz w:val="26"/>
          <w:szCs w:val="26"/>
        </w:rPr>
        <w:t xml:space="preserve"> </w:t>
      </w:r>
      <w:r w:rsidRPr="00C37A09">
        <w:rPr>
          <w:rFonts w:ascii="Arial" w:hAnsi="Arial" w:cs="Arial"/>
          <w:bCs/>
          <w:sz w:val="26"/>
          <w:szCs w:val="26"/>
        </w:rPr>
        <w:t xml:space="preserve">Los puntos </w:t>
      </w:r>
      <w:r>
        <w:rPr>
          <w:rFonts w:ascii="Arial" w:hAnsi="Arial" w:cs="Arial"/>
          <w:bCs/>
          <w:sz w:val="26"/>
          <w:szCs w:val="26"/>
        </w:rPr>
        <w:t>resolutivos de la sentencia recurrida son los siguientes:</w:t>
      </w:r>
      <w:r w:rsidR="002845CA" w:rsidRPr="002845CA">
        <w:rPr>
          <w:rFonts w:ascii="Arial" w:hAnsi="Arial" w:cs="Arial"/>
          <w:sz w:val="26"/>
          <w:szCs w:val="26"/>
        </w:rPr>
        <w:t xml:space="preserve"> </w:t>
      </w:r>
      <w:r w:rsidR="002845CA">
        <w:rPr>
          <w:rFonts w:ascii="Arial" w:hAnsi="Arial" w:cs="Arial"/>
          <w:sz w:val="26"/>
          <w:szCs w:val="26"/>
        </w:rPr>
        <w:t>- - - - - - - - - - - - - - - - - - - - - - - - - - - - - - - - - - - - - - - - -</w:t>
      </w:r>
    </w:p>
    <w:p w14:paraId="51D393B7" w14:textId="662C93CA" w:rsidR="007704DE" w:rsidRPr="002845CA" w:rsidRDefault="007704DE" w:rsidP="002845CA">
      <w:pPr>
        <w:spacing w:after="0"/>
        <w:ind w:left="851" w:right="758"/>
        <w:jc w:val="both"/>
        <w:rPr>
          <w:rFonts w:ascii="Arial" w:hAnsi="Arial" w:cs="Arial"/>
          <w:i/>
          <w:iCs/>
        </w:rPr>
      </w:pPr>
      <w:r w:rsidRPr="002845CA">
        <w:rPr>
          <w:rFonts w:ascii="Arial" w:hAnsi="Arial" w:cs="Arial"/>
          <w:b/>
          <w:i/>
          <w:iCs/>
        </w:rPr>
        <w:t>“PRIMERO. -</w:t>
      </w:r>
      <w:r w:rsidRPr="002845CA">
        <w:rPr>
          <w:rFonts w:ascii="Arial" w:hAnsi="Arial" w:cs="Arial"/>
          <w:i/>
          <w:iCs/>
        </w:rPr>
        <w:t xml:space="preserve"> Esta Quinta Sala Unitaria del Tribunal de Justicia Administrativa del Estado de Oaxaca, es competente para conocer y resolver del presente juicio. - - - - - - - - - - - - - - - - - - - - - - - - - - - - - </w:t>
      </w:r>
    </w:p>
    <w:p w14:paraId="3CD6C226" w14:textId="152922E6" w:rsidR="007704DE" w:rsidRPr="002845CA" w:rsidRDefault="007704DE" w:rsidP="002845CA">
      <w:pPr>
        <w:spacing w:after="0"/>
        <w:ind w:left="851" w:right="758"/>
        <w:jc w:val="both"/>
        <w:rPr>
          <w:rFonts w:ascii="Arial" w:hAnsi="Arial" w:cs="Arial"/>
          <w:i/>
          <w:iCs/>
        </w:rPr>
      </w:pPr>
      <w:r w:rsidRPr="002845CA">
        <w:rPr>
          <w:rFonts w:ascii="Arial" w:hAnsi="Arial" w:cs="Arial"/>
          <w:b/>
          <w:i/>
          <w:iCs/>
        </w:rPr>
        <w:t>SEGUNDO. –</w:t>
      </w:r>
      <w:r w:rsidRPr="002845CA">
        <w:rPr>
          <w:rFonts w:ascii="Arial" w:hAnsi="Arial" w:cs="Arial"/>
          <w:i/>
          <w:iCs/>
        </w:rPr>
        <w:t xml:space="preserve"> La personalidad de las partes quedaron (sic) debidamente acreditadas en autos. - - - - - - - - - - - - - - - - - - - - - - - - </w:t>
      </w:r>
    </w:p>
    <w:p w14:paraId="15E31083" w14:textId="649E9161" w:rsidR="007704DE" w:rsidRPr="002845CA" w:rsidRDefault="007704DE" w:rsidP="002845CA">
      <w:pPr>
        <w:spacing w:after="0"/>
        <w:ind w:left="851" w:right="758"/>
        <w:jc w:val="both"/>
        <w:rPr>
          <w:rFonts w:ascii="Arial" w:hAnsi="Arial" w:cs="Arial"/>
          <w:i/>
          <w:iCs/>
        </w:rPr>
      </w:pPr>
      <w:r w:rsidRPr="002845CA">
        <w:rPr>
          <w:rFonts w:ascii="Arial" w:hAnsi="Arial" w:cs="Arial"/>
          <w:b/>
          <w:bCs/>
          <w:i/>
          <w:iCs/>
        </w:rPr>
        <w:lastRenderedPageBreak/>
        <w:t xml:space="preserve">TERCERO. – </w:t>
      </w:r>
      <w:r w:rsidRPr="002845CA">
        <w:rPr>
          <w:rFonts w:ascii="Arial" w:hAnsi="Arial" w:cs="Arial"/>
          <w:i/>
          <w:iCs/>
        </w:rPr>
        <w:t xml:space="preserve">Se </w:t>
      </w:r>
      <w:r w:rsidRPr="002845CA">
        <w:rPr>
          <w:rFonts w:ascii="Arial" w:hAnsi="Arial" w:cs="Arial"/>
          <w:b/>
          <w:i/>
          <w:iCs/>
        </w:rPr>
        <w:t xml:space="preserve">SOBRESEE </w:t>
      </w:r>
      <w:r w:rsidRPr="002845CA">
        <w:rPr>
          <w:rFonts w:ascii="Arial" w:hAnsi="Arial" w:cs="Arial"/>
          <w:i/>
          <w:iCs/>
        </w:rPr>
        <w:t xml:space="preserve">el presente juicio respecto de la diversa autoridad </w:t>
      </w:r>
      <w:r w:rsidRPr="002845CA">
        <w:rPr>
          <w:rFonts w:ascii="Arial" w:hAnsi="Arial" w:cs="Arial"/>
          <w:b/>
          <w:i/>
          <w:iCs/>
        </w:rPr>
        <w:t xml:space="preserve">SUBDIRECTOR DE TRÁNSITO Y MOVILIDAD DEL MUNICIPIO DE OAXACA DE JUÁREZ, </w:t>
      </w:r>
      <w:r w:rsidRPr="002845CA">
        <w:rPr>
          <w:rFonts w:ascii="Arial" w:hAnsi="Arial" w:cs="Arial"/>
          <w:i/>
          <w:iCs/>
        </w:rPr>
        <w:t xml:space="preserve">en términos del considerando </w:t>
      </w:r>
      <w:r w:rsidRPr="002845CA">
        <w:rPr>
          <w:rFonts w:ascii="Arial" w:hAnsi="Arial" w:cs="Arial"/>
          <w:b/>
          <w:i/>
          <w:iCs/>
        </w:rPr>
        <w:t xml:space="preserve">TERCERO </w:t>
      </w:r>
      <w:r w:rsidRPr="002845CA">
        <w:rPr>
          <w:rFonts w:ascii="Arial" w:hAnsi="Arial" w:cs="Arial"/>
          <w:i/>
          <w:iCs/>
        </w:rPr>
        <w:t xml:space="preserve">de este fallo. </w:t>
      </w:r>
      <w:r w:rsidR="006E3FCE">
        <w:rPr>
          <w:rFonts w:ascii="Arial" w:hAnsi="Arial" w:cs="Arial"/>
          <w:i/>
          <w:iCs/>
        </w:rPr>
        <w:t>- - - - - - - - - - - - - - - - - - - - -</w:t>
      </w:r>
    </w:p>
    <w:p w14:paraId="42FD29DC" w14:textId="0D3FA56C" w:rsidR="007704DE" w:rsidRPr="002845CA" w:rsidRDefault="007704DE" w:rsidP="002845CA">
      <w:pPr>
        <w:spacing w:after="0"/>
        <w:ind w:left="851" w:right="758"/>
        <w:jc w:val="both"/>
        <w:rPr>
          <w:rFonts w:ascii="Arial" w:hAnsi="Arial" w:cs="Arial"/>
          <w:i/>
          <w:iCs/>
        </w:rPr>
      </w:pPr>
      <w:r w:rsidRPr="002845CA">
        <w:rPr>
          <w:rFonts w:ascii="Arial" w:hAnsi="Arial" w:cs="Arial"/>
          <w:b/>
          <w:i/>
          <w:iCs/>
        </w:rPr>
        <w:t>CUARTO. -</w:t>
      </w:r>
      <w:r w:rsidRPr="002845CA">
        <w:rPr>
          <w:rFonts w:ascii="Arial" w:hAnsi="Arial" w:cs="Arial"/>
          <w:i/>
          <w:iCs/>
        </w:rPr>
        <w:t xml:space="preserve"> Se declara la </w:t>
      </w:r>
      <w:r w:rsidRPr="002845CA">
        <w:rPr>
          <w:rFonts w:ascii="Arial" w:hAnsi="Arial" w:cs="Arial"/>
          <w:b/>
          <w:bCs/>
          <w:i/>
          <w:iCs/>
        </w:rPr>
        <w:t xml:space="preserve">NULIDAD LISA Y LLANA </w:t>
      </w:r>
      <w:r w:rsidRPr="002845CA">
        <w:rPr>
          <w:rFonts w:ascii="Arial" w:hAnsi="Arial" w:cs="Arial"/>
          <w:i/>
          <w:iCs/>
        </w:rPr>
        <w:t xml:space="preserve">acta (sic) de infracción con número de folio </w:t>
      </w:r>
      <w:r w:rsidR="00BD73D0">
        <w:rPr>
          <w:rFonts w:ascii="Arial" w:eastAsia="Calibri" w:hAnsi="Arial" w:cs="Arial"/>
          <w:b/>
          <w:bCs/>
          <w:sz w:val="26"/>
          <w:szCs w:val="26"/>
        </w:rPr>
        <w:t>***********</w:t>
      </w:r>
      <w:r w:rsidRPr="002845CA">
        <w:rPr>
          <w:rFonts w:ascii="Arial" w:hAnsi="Arial" w:cs="Arial"/>
          <w:b/>
          <w:bCs/>
          <w:i/>
          <w:iCs/>
        </w:rPr>
        <w:t xml:space="preserve"> </w:t>
      </w:r>
      <w:r w:rsidRPr="002845CA">
        <w:rPr>
          <w:rFonts w:ascii="Arial" w:hAnsi="Arial" w:cs="Arial"/>
          <w:i/>
          <w:iCs/>
        </w:rPr>
        <w:t>de catorce de febrero de dos mil veinte,</w:t>
      </w:r>
      <w:r w:rsidRPr="002845CA">
        <w:rPr>
          <w:rFonts w:ascii="Arial" w:hAnsi="Arial" w:cs="Arial"/>
          <w:b/>
          <w:bCs/>
          <w:i/>
          <w:iCs/>
        </w:rPr>
        <w:t xml:space="preserve"> </w:t>
      </w:r>
      <w:r w:rsidRPr="002845CA">
        <w:rPr>
          <w:rFonts w:ascii="Arial" w:hAnsi="Arial" w:cs="Arial"/>
          <w:i/>
          <w:iCs/>
        </w:rPr>
        <w:t>emitida por Clara Inés Hernández Gamboa,</w:t>
      </w:r>
      <w:r w:rsidRPr="002845CA">
        <w:rPr>
          <w:rFonts w:ascii="Arial" w:hAnsi="Arial" w:cs="Arial"/>
          <w:b/>
          <w:i/>
          <w:iCs/>
        </w:rPr>
        <w:t xml:space="preserve"> Policía Vial </w:t>
      </w:r>
      <w:r w:rsidRPr="002845CA">
        <w:rPr>
          <w:rFonts w:ascii="Arial" w:hAnsi="Arial" w:cs="Arial"/>
          <w:i/>
          <w:iCs/>
        </w:rPr>
        <w:t xml:space="preserve">con número estadístico </w:t>
      </w:r>
      <w:r w:rsidRPr="002845CA">
        <w:rPr>
          <w:rFonts w:ascii="Arial" w:hAnsi="Arial" w:cs="Arial"/>
          <w:b/>
          <w:i/>
          <w:iCs/>
        </w:rPr>
        <w:t>PV-263</w:t>
      </w:r>
      <w:r w:rsidRPr="002845CA">
        <w:rPr>
          <w:rFonts w:ascii="Arial" w:hAnsi="Arial" w:cs="Arial"/>
          <w:i/>
          <w:iCs/>
        </w:rPr>
        <w:t xml:space="preserve">, elemento adscrito a la Subdirección de Transito y Movilidad del Municipio de Oaxaca de Juárez, Oaxaca, por las razones esgrimidas en el considerando </w:t>
      </w:r>
      <w:r w:rsidRPr="002845CA">
        <w:rPr>
          <w:rFonts w:ascii="Arial" w:hAnsi="Arial" w:cs="Arial"/>
          <w:b/>
          <w:i/>
          <w:iCs/>
        </w:rPr>
        <w:t xml:space="preserve">CUARTO </w:t>
      </w:r>
      <w:r w:rsidRPr="002845CA">
        <w:rPr>
          <w:rFonts w:ascii="Arial" w:hAnsi="Arial" w:cs="Arial"/>
          <w:i/>
          <w:iCs/>
        </w:rPr>
        <w:t xml:space="preserve">de esta sentencia, ordenándose dar de baja el acto impugnado en los registros correspondientes de la autoridad demandada.  </w:t>
      </w:r>
    </w:p>
    <w:p w14:paraId="053BC693" w14:textId="323C3146" w:rsidR="007704DE" w:rsidRPr="002845CA" w:rsidRDefault="007704DE" w:rsidP="002845CA">
      <w:pPr>
        <w:spacing w:after="0"/>
        <w:ind w:left="851" w:right="758"/>
        <w:jc w:val="both"/>
        <w:rPr>
          <w:rFonts w:ascii="Arial" w:hAnsi="Arial" w:cs="Arial"/>
          <w:b/>
          <w:i/>
          <w:iCs/>
        </w:rPr>
      </w:pPr>
      <w:r w:rsidRPr="002845CA">
        <w:rPr>
          <w:rFonts w:ascii="Arial" w:hAnsi="Arial" w:cs="Arial"/>
          <w:b/>
          <w:i/>
          <w:iCs/>
        </w:rPr>
        <w:t xml:space="preserve">QUINTO. - </w:t>
      </w:r>
      <w:r w:rsidRPr="002845CA">
        <w:rPr>
          <w:rFonts w:ascii="Arial" w:hAnsi="Arial" w:cs="Arial"/>
          <w:i/>
          <w:iCs/>
        </w:rPr>
        <w:t>Conforme a lo dispuesto en los artículos 172 y 173 de la Ley de Procedimiento y Justicia Administrativa para el Estado de Oaxaca</w:t>
      </w:r>
      <w:r w:rsidRPr="002845CA">
        <w:rPr>
          <w:rFonts w:ascii="Arial" w:hAnsi="Arial" w:cs="Arial"/>
          <w:b/>
          <w:i/>
          <w:iCs/>
        </w:rPr>
        <w:t xml:space="preserve">, NOTIFÍQUESE </w:t>
      </w:r>
      <w:r w:rsidRPr="002845CA">
        <w:rPr>
          <w:rFonts w:ascii="Arial" w:hAnsi="Arial" w:cs="Arial"/>
          <w:i/>
          <w:iCs/>
        </w:rPr>
        <w:t>personalmente</w:t>
      </w:r>
      <w:r w:rsidRPr="002845CA">
        <w:rPr>
          <w:rFonts w:ascii="Arial" w:hAnsi="Arial" w:cs="Arial"/>
          <w:b/>
          <w:i/>
          <w:iCs/>
        </w:rPr>
        <w:t xml:space="preserve"> </w:t>
      </w:r>
      <w:r w:rsidRPr="002845CA">
        <w:rPr>
          <w:rFonts w:ascii="Arial" w:hAnsi="Arial" w:cs="Arial"/>
          <w:bCs/>
          <w:i/>
          <w:iCs/>
        </w:rPr>
        <w:t>a la actora y por oficio a las autoridades demandadas</w:t>
      </w:r>
      <w:r w:rsidRPr="002845CA">
        <w:rPr>
          <w:rFonts w:ascii="Arial" w:hAnsi="Arial" w:cs="Arial"/>
          <w:b/>
          <w:i/>
          <w:iCs/>
        </w:rPr>
        <w:t xml:space="preserve"> y CÚMPLASE. - - - - - - - - - - - - - - - - - - - </w:t>
      </w:r>
    </w:p>
    <w:p w14:paraId="613DAD39" w14:textId="77777777" w:rsidR="007704DE" w:rsidRPr="002845CA" w:rsidRDefault="007704DE" w:rsidP="002845CA">
      <w:pPr>
        <w:spacing w:after="0"/>
        <w:ind w:left="851" w:right="758"/>
        <w:jc w:val="both"/>
        <w:rPr>
          <w:rFonts w:ascii="Arial" w:hAnsi="Arial" w:cs="Arial"/>
          <w:b/>
          <w:i/>
          <w:iCs/>
        </w:rPr>
      </w:pPr>
      <w:r w:rsidRPr="002845CA">
        <w:rPr>
          <w:rFonts w:ascii="Arial" w:hAnsi="Arial" w:cs="Arial"/>
          <w:b/>
          <w:i/>
          <w:iCs/>
        </w:rPr>
        <w:t>…”</w:t>
      </w:r>
    </w:p>
    <w:p w14:paraId="162B49E9" w14:textId="52EC1162" w:rsidR="007704DE" w:rsidRPr="00CB6405" w:rsidRDefault="007704DE" w:rsidP="007704DE">
      <w:pPr>
        <w:ind w:left="851" w:right="758"/>
        <w:jc w:val="center"/>
        <w:rPr>
          <w:rFonts w:ascii="Arial" w:hAnsi="Arial" w:cs="Arial"/>
          <w:b/>
          <w:bCs/>
          <w:sz w:val="26"/>
          <w:szCs w:val="26"/>
        </w:rPr>
      </w:pPr>
      <w:r w:rsidRPr="00CB6405">
        <w:rPr>
          <w:rFonts w:ascii="Arial" w:hAnsi="Arial" w:cs="Arial"/>
          <w:b/>
          <w:bCs/>
          <w:sz w:val="26"/>
          <w:szCs w:val="26"/>
        </w:rPr>
        <w:t>C O N S I D E R A N D O</w:t>
      </w:r>
    </w:p>
    <w:p w14:paraId="15BF4032" w14:textId="082A0491" w:rsidR="007704DE" w:rsidRPr="00DD695C" w:rsidRDefault="008E00EB" w:rsidP="007704DE">
      <w:pPr>
        <w:pStyle w:val="Textoindependiente21"/>
        <w:spacing w:before="240" w:line="360" w:lineRule="auto"/>
        <w:ind w:right="18" w:firstLine="708"/>
        <w:rPr>
          <w:rFonts w:ascii="Arial" w:hAnsi="Arial" w:cs="Arial"/>
          <w:bCs/>
          <w:iCs/>
          <w:sz w:val="26"/>
          <w:szCs w:val="26"/>
        </w:rPr>
      </w:pPr>
      <w:r w:rsidRPr="006E349D">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QUÁTER de la Constitución Política del Estado Libre y Soberano de Oaxaca;</w:t>
      </w:r>
      <w:r>
        <w:rPr>
          <w:rFonts w:ascii="Arial" w:hAnsi="Arial" w:cs="Arial"/>
          <w:bCs/>
          <w:iCs/>
          <w:sz w:val="26"/>
          <w:szCs w:val="26"/>
        </w:rPr>
        <w:t xml:space="preserve"> </w:t>
      </w:r>
      <w:r w:rsidRPr="00455424">
        <w:rPr>
          <w:rFonts w:ascii="Arial" w:hAnsi="Arial" w:cs="Arial"/>
          <w:bCs/>
          <w:iCs/>
          <w:sz w:val="26"/>
          <w:szCs w:val="26"/>
        </w:rPr>
        <w:t>1 párrafo segundo, 2 párrafos primero y cuarto, 4 fracción VIII, 2</w:t>
      </w:r>
      <w:r>
        <w:rPr>
          <w:rFonts w:ascii="Arial" w:hAnsi="Arial" w:cs="Arial"/>
          <w:bCs/>
          <w:iCs/>
          <w:sz w:val="26"/>
          <w:szCs w:val="26"/>
        </w:rPr>
        <w:t>3, 24 fracción I, 25 fracción I y</w:t>
      </w:r>
      <w:r w:rsidRPr="00455424">
        <w:rPr>
          <w:rFonts w:ascii="Arial" w:hAnsi="Arial" w:cs="Arial"/>
          <w:bCs/>
          <w:iCs/>
          <w:sz w:val="26"/>
          <w:szCs w:val="26"/>
        </w:rPr>
        <w:t xml:space="preserve"> 27 de la Ley Orgánica del Tribunal de Justicia Administrativa del Estado de Oaxaca, publicada en el Periódico Oficial del Estado de Oaxaca</w:t>
      </w:r>
      <w:r>
        <w:rPr>
          <w:rFonts w:ascii="Arial" w:hAnsi="Arial" w:cs="Arial"/>
          <w:bCs/>
          <w:iCs/>
          <w:sz w:val="26"/>
          <w:szCs w:val="26"/>
        </w:rPr>
        <w:t>,</w:t>
      </w:r>
      <w:r w:rsidRPr="00455424">
        <w:rPr>
          <w:rFonts w:ascii="Arial" w:hAnsi="Arial" w:cs="Arial"/>
          <w:bCs/>
          <w:iCs/>
          <w:sz w:val="26"/>
          <w:szCs w:val="26"/>
        </w:rPr>
        <w:t xml:space="preserve"> el siete de noviembre de dos mil diecinueve;</w:t>
      </w:r>
      <w:r>
        <w:rPr>
          <w:rFonts w:ascii="Arial" w:hAnsi="Arial" w:cs="Arial"/>
          <w:bCs/>
          <w:iCs/>
          <w:sz w:val="26"/>
          <w:szCs w:val="26"/>
        </w:rPr>
        <w:t xml:space="preserve"> </w:t>
      </w:r>
      <w:r w:rsidRPr="00403CFB">
        <w:rPr>
          <w:rFonts w:ascii="Arial" w:hAnsi="Arial" w:cs="Arial"/>
          <w:bCs/>
          <w:iCs/>
          <w:sz w:val="26"/>
          <w:szCs w:val="26"/>
        </w:rPr>
        <w:t>125</w:t>
      </w:r>
      <w:r>
        <w:rPr>
          <w:rFonts w:ascii="Arial" w:hAnsi="Arial" w:cs="Arial"/>
          <w:bCs/>
          <w:iCs/>
          <w:sz w:val="26"/>
          <w:szCs w:val="26"/>
        </w:rPr>
        <w:t xml:space="preserve">, 127, 129, 130 </w:t>
      </w:r>
      <w:r w:rsidRPr="00403CFB">
        <w:rPr>
          <w:rFonts w:ascii="Arial" w:hAnsi="Arial" w:cs="Arial"/>
          <w:bCs/>
          <w:iCs/>
          <w:sz w:val="26"/>
          <w:szCs w:val="26"/>
        </w:rPr>
        <w:t xml:space="preserve">fracción I, 131, 231, 236 </w:t>
      </w:r>
      <w:r>
        <w:rPr>
          <w:rFonts w:ascii="Arial" w:hAnsi="Arial" w:cs="Arial"/>
          <w:bCs/>
          <w:iCs/>
          <w:sz w:val="26"/>
          <w:szCs w:val="26"/>
        </w:rPr>
        <w:t xml:space="preserve">fracción VII </w:t>
      </w:r>
      <w:r w:rsidRPr="00403CFB">
        <w:rPr>
          <w:rFonts w:ascii="Arial" w:hAnsi="Arial" w:cs="Arial"/>
          <w:bCs/>
          <w:iCs/>
          <w:sz w:val="26"/>
          <w:szCs w:val="26"/>
        </w:rPr>
        <w:t xml:space="preserve">y 238 de la Ley de Procedimiento y Justicia Administrativa para el Estado de </w:t>
      </w:r>
      <w:r>
        <w:rPr>
          <w:rFonts w:ascii="Arial" w:hAnsi="Arial" w:cs="Arial"/>
          <w:bCs/>
          <w:iCs/>
          <w:sz w:val="26"/>
          <w:szCs w:val="26"/>
        </w:rPr>
        <w:t xml:space="preserve">Oaxaca, </w:t>
      </w:r>
      <w:r w:rsidR="007704DE">
        <w:rPr>
          <w:rFonts w:ascii="Arial" w:hAnsi="Arial" w:cs="Arial"/>
          <w:bCs/>
          <w:iCs/>
          <w:sz w:val="26"/>
          <w:szCs w:val="26"/>
        </w:rPr>
        <w:t>dado que se trata de un recurso de revisión interpuesto en contra de la sentencia de catorce de octubre de dos mil veinte</w:t>
      </w:r>
      <w:r w:rsidR="007704DE">
        <w:rPr>
          <w:rFonts w:ascii="Arial" w:hAnsi="Arial" w:cs="Arial"/>
          <w:sz w:val="26"/>
          <w:szCs w:val="26"/>
        </w:rPr>
        <w:t>,</w:t>
      </w:r>
      <w:r w:rsidR="007704DE" w:rsidRPr="00CB6405">
        <w:rPr>
          <w:rFonts w:ascii="Arial" w:hAnsi="Arial" w:cs="Arial"/>
          <w:sz w:val="26"/>
          <w:szCs w:val="26"/>
        </w:rPr>
        <w:t xml:space="preserve"> dictad</w:t>
      </w:r>
      <w:r w:rsidR="007704DE">
        <w:rPr>
          <w:rFonts w:ascii="Arial" w:hAnsi="Arial" w:cs="Arial"/>
          <w:sz w:val="26"/>
          <w:szCs w:val="26"/>
        </w:rPr>
        <w:t xml:space="preserve">o </w:t>
      </w:r>
      <w:r w:rsidR="007704DE" w:rsidRPr="00CB6405">
        <w:rPr>
          <w:rFonts w:ascii="Arial" w:hAnsi="Arial" w:cs="Arial"/>
          <w:sz w:val="26"/>
          <w:szCs w:val="26"/>
        </w:rPr>
        <w:t xml:space="preserve">por la </w:t>
      </w:r>
      <w:r w:rsidR="007704DE">
        <w:rPr>
          <w:rFonts w:ascii="Arial" w:hAnsi="Arial" w:cs="Arial"/>
          <w:sz w:val="26"/>
          <w:szCs w:val="26"/>
        </w:rPr>
        <w:t>Quinta S</w:t>
      </w:r>
      <w:r w:rsidR="007704DE" w:rsidRPr="00CB6405">
        <w:rPr>
          <w:rFonts w:ascii="Arial" w:hAnsi="Arial" w:cs="Arial"/>
          <w:sz w:val="26"/>
          <w:szCs w:val="26"/>
        </w:rPr>
        <w:t>al</w:t>
      </w:r>
      <w:r w:rsidR="007704DE">
        <w:rPr>
          <w:rFonts w:ascii="Arial" w:hAnsi="Arial" w:cs="Arial"/>
          <w:sz w:val="26"/>
          <w:szCs w:val="26"/>
        </w:rPr>
        <w:t xml:space="preserve">a Unitaria de Primera Instancia </w:t>
      </w:r>
      <w:r w:rsidR="007704DE">
        <w:rPr>
          <w:rFonts w:ascii="Arial" w:hAnsi="Arial" w:cs="Arial"/>
          <w:bCs/>
          <w:iCs/>
          <w:sz w:val="26"/>
          <w:szCs w:val="26"/>
        </w:rPr>
        <w:t xml:space="preserve">de este Tribunal, en el expediente número </w:t>
      </w:r>
      <w:r w:rsidR="007704DE">
        <w:rPr>
          <w:rFonts w:ascii="Arial" w:hAnsi="Arial" w:cs="Arial"/>
          <w:b/>
          <w:bCs/>
          <w:iCs/>
          <w:sz w:val="26"/>
          <w:szCs w:val="26"/>
        </w:rPr>
        <w:t>0040/2020</w:t>
      </w:r>
      <w:r w:rsidR="007704DE">
        <w:rPr>
          <w:rFonts w:ascii="Arial" w:hAnsi="Arial" w:cs="Arial"/>
          <w:bCs/>
          <w:iCs/>
          <w:sz w:val="26"/>
          <w:szCs w:val="26"/>
        </w:rPr>
        <w:t xml:space="preserve">. </w:t>
      </w:r>
      <w:bookmarkStart w:id="2" w:name="_Hlk75264556"/>
      <w:r w:rsidR="005F7BB6">
        <w:rPr>
          <w:rFonts w:ascii="Arial" w:hAnsi="Arial" w:cs="Arial"/>
          <w:bCs/>
          <w:iCs/>
          <w:sz w:val="26"/>
          <w:szCs w:val="26"/>
        </w:rPr>
        <w:t>- - - - - - - - - - - - - - - - - - - - - - - - - - - - - - - - - - - - - -</w:t>
      </w:r>
      <w:bookmarkEnd w:id="2"/>
    </w:p>
    <w:p w14:paraId="650E7BC1" w14:textId="79EE86DB" w:rsidR="007704DE" w:rsidRDefault="007704DE" w:rsidP="007704DE">
      <w:pPr>
        <w:widowControl w:val="0"/>
        <w:tabs>
          <w:tab w:val="left" w:pos="7938"/>
          <w:tab w:val="left" w:pos="8222"/>
        </w:tabs>
        <w:spacing w:before="240" w:after="0" w:line="360" w:lineRule="auto"/>
        <w:ind w:right="49" w:firstLine="851"/>
        <w:jc w:val="both"/>
        <w:rPr>
          <w:rFonts w:ascii="Arial" w:hAnsi="Arial" w:cs="Arial"/>
          <w:bCs/>
          <w:color w:val="000000"/>
          <w:sz w:val="26"/>
          <w:szCs w:val="26"/>
        </w:rPr>
      </w:pPr>
      <w:r w:rsidRPr="00D65424">
        <w:rPr>
          <w:rFonts w:ascii="Arial" w:hAnsi="Arial" w:cs="Arial"/>
          <w:b/>
          <w:bCs/>
          <w:sz w:val="26"/>
          <w:szCs w:val="26"/>
        </w:rPr>
        <w:t xml:space="preserve">SEGUNDO. </w:t>
      </w:r>
      <w:r w:rsidRPr="006E349D">
        <w:rPr>
          <w:rFonts w:ascii="Arial" w:hAnsi="Arial" w:cs="Arial"/>
          <w:bCs/>
          <w:sz w:val="26"/>
          <w:szCs w:val="26"/>
        </w:rPr>
        <w:t>Los agravios hechos valer se encuentran expuestos en el escrito respectivo del recurrente, por lo que no existe necesidad de transcribirlos, virtud a que ello no implica transgresión a derecho alguno del recurrente, como tampoco se vulnera disposición expresa que imponga tal obligación</w:t>
      </w:r>
      <w:r w:rsidRPr="006E349D">
        <w:rPr>
          <w:rFonts w:ascii="Arial" w:hAnsi="Arial" w:cs="Arial"/>
          <w:sz w:val="26"/>
          <w:szCs w:val="26"/>
        </w:rPr>
        <w:t>.</w:t>
      </w:r>
      <w:r>
        <w:rPr>
          <w:rFonts w:ascii="Arial" w:hAnsi="Arial" w:cs="Arial"/>
          <w:bCs/>
          <w:color w:val="000000"/>
          <w:sz w:val="26"/>
          <w:szCs w:val="26"/>
        </w:rPr>
        <w:t xml:space="preserve"> </w:t>
      </w:r>
      <w:r w:rsidRPr="00D63A6F">
        <w:rPr>
          <w:rFonts w:ascii="Arial" w:hAnsi="Arial" w:cs="Arial"/>
          <w:bCs/>
          <w:color w:val="000000"/>
          <w:sz w:val="26"/>
          <w:szCs w:val="26"/>
        </w:rPr>
        <w:t xml:space="preserve"> </w:t>
      </w:r>
      <w:r w:rsidR="005F7BB6">
        <w:rPr>
          <w:rFonts w:ascii="Arial" w:hAnsi="Arial" w:cs="Arial"/>
          <w:bCs/>
          <w:iCs/>
          <w:sz w:val="26"/>
          <w:szCs w:val="26"/>
        </w:rPr>
        <w:t xml:space="preserve">- - - - - - - - - - - - - - - - - - - - - - - - - - - - - - - </w:t>
      </w:r>
    </w:p>
    <w:p w14:paraId="77AE80CA" w14:textId="17354BB9" w:rsidR="007704DE" w:rsidRDefault="007704DE" w:rsidP="007704DE">
      <w:pPr>
        <w:widowControl w:val="0"/>
        <w:tabs>
          <w:tab w:val="left" w:pos="7938"/>
          <w:tab w:val="left" w:pos="8222"/>
        </w:tabs>
        <w:spacing w:before="240" w:line="360" w:lineRule="auto"/>
        <w:ind w:right="49" w:firstLine="851"/>
        <w:jc w:val="both"/>
        <w:rPr>
          <w:rFonts w:ascii="Arial" w:hAnsi="Arial" w:cs="Arial"/>
          <w:bCs/>
          <w:sz w:val="26"/>
          <w:szCs w:val="26"/>
        </w:rPr>
      </w:pPr>
      <w:r>
        <w:rPr>
          <w:rFonts w:ascii="Arial" w:hAnsi="Arial" w:cs="Arial"/>
          <w:bCs/>
          <w:sz w:val="26"/>
          <w:szCs w:val="26"/>
        </w:rPr>
        <w:t xml:space="preserve">Se invoca en apoyo, la jurisprudencia en materia común, número </w:t>
      </w:r>
      <w:r>
        <w:rPr>
          <w:rFonts w:ascii="Arial" w:eastAsia="Times New Roman" w:hAnsi="Arial" w:cs="Arial"/>
          <w:sz w:val="26"/>
          <w:szCs w:val="26"/>
        </w:rPr>
        <w:t xml:space="preserve">2a./J. 58/2010, de la Novena Época, emitida por la Segunda Sala de la Suprema Corte de Justicia de la Nación, </w:t>
      </w:r>
      <w:r>
        <w:rPr>
          <w:rFonts w:ascii="Arial" w:hAnsi="Arial" w:cs="Arial"/>
          <w:bCs/>
          <w:sz w:val="26"/>
          <w:szCs w:val="26"/>
        </w:rPr>
        <w:t xml:space="preserve">con número de registro digital </w:t>
      </w:r>
      <w:r>
        <w:rPr>
          <w:rFonts w:ascii="Arial" w:eastAsia="Times New Roman" w:hAnsi="Arial" w:cs="Arial"/>
          <w:sz w:val="26"/>
          <w:szCs w:val="26"/>
        </w:rPr>
        <w:t xml:space="preserve">164618, publicada en el Semanario Judicial de la Federación y su Gaceta. En el Tomo XXXI, Mayo de 2010, visible a página 830, </w:t>
      </w:r>
      <w:r>
        <w:rPr>
          <w:rFonts w:ascii="Arial" w:hAnsi="Arial" w:cs="Arial"/>
          <w:bCs/>
          <w:sz w:val="26"/>
          <w:szCs w:val="26"/>
        </w:rPr>
        <w:t xml:space="preserve">bajo el rubro y texto siguiente: </w:t>
      </w:r>
      <w:r w:rsidR="005F7BB6">
        <w:rPr>
          <w:rFonts w:ascii="Arial" w:hAnsi="Arial" w:cs="Arial"/>
          <w:bCs/>
          <w:iCs/>
          <w:sz w:val="26"/>
          <w:szCs w:val="26"/>
        </w:rPr>
        <w:t xml:space="preserve">- - - - - - - - - - - - - - - - - - - - - - - - - - - - - - - - - - - </w:t>
      </w:r>
    </w:p>
    <w:p w14:paraId="7C8FB1E0" w14:textId="77777777" w:rsidR="007704DE" w:rsidRPr="005F7BB6" w:rsidRDefault="007704DE" w:rsidP="005F7BB6">
      <w:pPr>
        <w:spacing w:before="240" w:after="0"/>
        <w:ind w:left="709" w:right="616"/>
        <w:jc w:val="both"/>
        <w:rPr>
          <w:rFonts w:ascii="Arial" w:eastAsia="Times New Roman" w:hAnsi="Arial" w:cs="Arial"/>
          <w:i/>
          <w:iCs/>
        </w:rPr>
      </w:pPr>
      <w:r w:rsidRPr="005F7BB6">
        <w:rPr>
          <w:rFonts w:ascii="Arial" w:eastAsia="Times New Roman" w:hAnsi="Arial" w:cs="Arial"/>
          <w:b/>
          <w:bCs/>
          <w:i/>
          <w:iCs/>
        </w:rPr>
        <w:lastRenderedPageBreak/>
        <w:t xml:space="preserve">“CONCEPTOS DE VIOLACIÓN O AGRAVIOS. PARA CUMPLIR CON LOS PRINCIPIOS DE CONGRUENCIA Y EXHAUSTIVIDAD EN LAS SENTENCIAS DE AMPARO ES INNECESARIA SU TRANSCRIPCIÓN. </w:t>
      </w:r>
      <w:r w:rsidRPr="005F7BB6">
        <w:rPr>
          <w:rFonts w:ascii="Arial" w:eastAsia="Times New Roman" w:hAnsi="Arial" w:cs="Arial"/>
          <w:i/>
          <w:iCs/>
        </w:rPr>
        <w:t xml:space="preserve">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w:t>
      </w:r>
      <w:proofErr w:type="spellStart"/>
      <w:r w:rsidRPr="005F7BB6">
        <w:rPr>
          <w:rFonts w:ascii="Arial" w:eastAsia="Times New Roman" w:hAnsi="Arial" w:cs="Arial"/>
          <w:i/>
          <w:iCs/>
        </w:rPr>
        <w:t>litis</w:t>
      </w:r>
      <w:proofErr w:type="spellEnd"/>
      <w:r w:rsidRPr="005F7BB6">
        <w:rPr>
          <w:rFonts w:ascii="Arial" w:eastAsia="Times New Roman" w:hAnsi="Arial" w:cs="Arial"/>
          <w:i/>
          <w:iCs/>
        </w:rPr>
        <w:t>.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2FA7DF2E" w14:textId="77777777" w:rsidR="007704DE" w:rsidRDefault="007704DE" w:rsidP="007704DE">
      <w:pPr>
        <w:spacing w:line="240" w:lineRule="auto"/>
        <w:ind w:left="567" w:right="616"/>
        <w:jc w:val="both"/>
        <w:rPr>
          <w:rFonts w:ascii="Arial" w:hAnsi="Arial" w:cs="Arial"/>
          <w:b/>
          <w:bCs/>
          <w:sz w:val="26"/>
          <w:szCs w:val="26"/>
        </w:rPr>
      </w:pPr>
    </w:p>
    <w:p w14:paraId="5629A47A" w14:textId="5E7E492D" w:rsidR="007704DE" w:rsidRDefault="007704DE" w:rsidP="007704DE">
      <w:pPr>
        <w:spacing w:line="360" w:lineRule="auto"/>
        <w:ind w:firstLine="708"/>
        <w:jc w:val="both"/>
        <w:rPr>
          <w:rFonts w:ascii="Arial" w:eastAsia="Calibri" w:hAnsi="Arial" w:cs="Arial"/>
          <w:bCs/>
          <w:sz w:val="26"/>
          <w:szCs w:val="26"/>
        </w:rPr>
      </w:pPr>
      <w:r w:rsidRPr="00817600">
        <w:rPr>
          <w:rFonts w:ascii="Arial" w:hAnsi="Arial" w:cs="Arial"/>
          <w:b/>
          <w:bCs/>
          <w:sz w:val="26"/>
          <w:szCs w:val="26"/>
        </w:rPr>
        <w:t xml:space="preserve">TERCERO. </w:t>
      </w:r>
      <w:r>
        <w:rPr>
          <w:rFonts w:ascii="Arial" w:eastAsia="Calibri" w:hAnsi="Arial" w:cs="Arial"/>
          <w:bCs/>
          <w:sz w:val="26"/>
          <w:szCs w:val="26"/>
        </w:rPr>
        <w:t>A</w:t>
      </w:r>
      <w:r w:rsidRPr="00167105">
        <w:rPr>
          <w:rFonts w:ascii="Arial" w:eastAsia="Calibri" w:hAnsi="Arial" w:cs="Arial"/>
          <w:bCs/>
          <w:sz w:val="26"/>
          <w:szCs w:val="26"/>
        </w:rPr>
        <w:t xml:space="preserve">rguye </w:t>
      </w:r>
      <w:r>
        <w:rPr>
          <w:rFonts w:ascii="Arial" w:eastAsia="Calibri" w:hAnsi="Arial" w:cs="Arial"/>
          <w:bCs/>
          <w:sz w:val="26"/>
          <w:szCs w:val="26"/>
        </w:rPr>
        <w:t xml:space="preserve">el </w:t>
      </w:r>
      <w:r w:rsidRPr="00167105">
        <w:rPr>
          <w:rFonts w:ascii="Arial" w:eastAsia="Calibri" w:hAnsi="Arial" w:cs="Arial"/>
          <w:bCs/>
          <w:sz w:val="26"/>
          <w:szCs w:val="26"/>
        </w:rPr>
        <w:t>recurrente</w:t>
      </w:r>
      <w:r>
        <w:rPr>
          <w:rFonts w:ascii="Arial" w:eastAsia="Calibri" w:hAnsi="Arial" w:cs="Arial"/>
          <w:bCs/>
          <w:sz w:val="26"/>
          <w:szCs w:val="26"/>
        </w:rPr>
        <w:t xml:space="preserve"> que </w:t>
      </w:r>
      <w:r w:rsidRPr="00167105">
        <w:rPr>
          <w:rFonts w:ascii="Arial" w:eastAsia="Calibri" w:hAnsi="Arial" w:cs="Arial"/>
          <w:bCs/>
          <w:sz w:val="26"/>
          <w:szCs w:val="26"/>
        </w:rPr>
        <w:t xml:space="preserve">le causa agravio </w:t>
      </w:r>
      <w:r>
        <w:rPr>
          <w:rFonts w:ascii="Arial" w:eastAsia="Calibri" w:hAnsi="Arial" w:cs="Arial"/>
          <w:bCs/>
          <w:sz w:val="26"/>
          <w:szCs w:val="26"/>
        </w:rPr>
        <w:t xml:space="preserve">la sentencia que impugna, al considerar que </w:t>
      </w:r>
      <w:r>
        <w:rPr>
          <w:rFonts w:ascii="Arial" w:hAnsi="Arial" w:cs="Arial"/>
          <w:bCs/>
          <w:sz w:val="26"/>
          <w:szCs w:val="26"/>
        </w:rPr>
        <w:t xml:space="preserve">se viola en su perjuicio los artículos 179, de la Ley de Procedimiento y Justicia Administrativa para el Estado de Oaxaca, así como los artículos 14 y 16 Constitucional, debido a que la sentencia no se encuentra apegada a derecho, ni fundada ni motivada, ya que </w:t>
      </w:r>
      <w:r>
        <w:rPr>
          <w:rFonts w:ascii="Arial" w:hAnsi="Arial" w:cs="Arial"/>
          <w:sz w:val="26"/>
          <w:szCs w:val="26"/>
        </w:rPr>
        <w:t xml:space="preserve">el acta de infracción con número de folio </w:t>
      </w:r>
      <w:r w:rsidRPr="001A03E6">
        <w:rPr>
          <w:rFonts w:ascii="Arial" w:eastAsia="Calibri" w:hAnsi="Arial" w:cs="Arial"/>
          <w:bCs/>
          <w:sz w:val="26"/>
          <w:szCs w:val="26"/>
        </w:rPr>
        <w:t>19633,  de catorce de febrero de dos mil veinte</w:t>
      </w:r>
      <w:r>
        <w:rPr>
          <w:rFonts w:ascii="Arial" w:hAnsi="Arial" w:cs="Arial"/>
          <w:sz w:val="26"/>
          <w:szCs w:val="26"/>
        </w:rPr>
        <w:t xml:space="preserve">; </w:t>
      </w:r>
      <w:r>
        <w:rPr>
          <w:rFonts w:ascii="Arial" w:hAnsi="Arial" w:cs="Arial"/>
          <w:bCs/>
          <w:sz w:val="26"/>
          <w:szCs w:val="26"/>
        </w:rPr>
        <w:t xml:space="preserve">se encuentra  fundada con los artículos 59 fracción IX, 16 fracción II y 137 </w:t>
      </w:r>
      <w:r>
        <w:rPr>
          <w:rFonts w:ascii="Arial" w:hAnsi="Arial" w:cs="Arial"/>
          <w:sz w:val="26"/>
          <w:szCs w:val="26"/>
        </w:rPr>
        <w:t>del Reglamento de Vialidad para el Municipio de Oaxaca de Juárez, Oaxaca; por lo que solicita que se revoque la sentencia por la cual se inconforma.</w:t>
      </w:r>
      <w:r>
        <w:rPr>
          <w:rFonts w:ascii="Arial" w:eastAsia="Calibri" w:hAnsi="Arial" w:cs="Arial"/>
          <w:bCs/>
          <w:sz w:val="26"/>
          <w:szCs w:val="26"/>
        </w:rPr>
        <w:t xml:space="preserve"> </w:t>
      </w:r>
      <w:r w:rsidR="00CE78BC">
        <w:rPr>
          <w:rFonts w:ascii="Arial" w:hAnsi="Arial" w:cs="Arial"/>
          <w:bCs/>
          <w:iCs/>
          <w:sz w:val="26"/>
          <w:szCs w:val="26"/>
        </w:rPr>
        <w:t xml:space="preserve">- - - - - - - - - - - - - - - - - - </w:t>
      </w:r>
    </w:p>
    <w:p w14:paraId="1697C213" w14:textId="6467AED8" w:rsidR="007704DE" w:rsidRDefault="007704DE" w:rsidP="007704DE">
      <w:pPr>
        <w:widowControl w:val="0"/>
        <w:tabs>
          <w:tab w:val="left" w:pos="0"/>
        </w:tabs>
        <w:spacing w:line="360" w:lineRule="auto"/>
        <w:ind w:right="18" w:firstLine="709"/>
        <w:jc w:val="both"/>
        <w:rPr>
          <w:b/>
        </w:rPr>
      </w:pPr>
      <w:r w:rsidRPr="003A3D4C">
        <w:rPr>
          <w:rFonts w:ascii="Arial" w:eastAsia="Calibri" w:hAnsi="Arial" w:cs="Times New Roman"/>
          <w:color w:val="000000"/>
          <w:sz w:val="26"/>
          <w:szCs w:val="26"/>
        </w:rPr>
        <w:t>D</w:t>
      </w:r>
      <w:r w:rsidRPr="003A3D4C">
        <w:rPr>
          <w:rFonts w:ascii="Arial" w:hAnsi="Arial" w:cs="Arial"/>
          <w:sz w:val="26"/>
          <w:szCs w:val="26"/>
        </w:rPr>
        <w:t>e</w:t>
      </w:r>
      <w:r>
        <w:rPr>
          <w:rFonts w:ascii="Arial" w:hAnsi="Arial" w:cs="Arial"/>
          <w:sz w:val="26"/>
          <w:szCs w:val="26"/>
        </w:rPr>
        <w:t xml:space="preserve"> las constancias de autos que fueron remitidas para la substanciación del presente asunto, que hacen prueba plena en términos del artículo 203, fracción I, de la Ley de Procedimiento y Justicia Administrativa para el Estado de Oaxaca, por tratarse de  actuaciones judiciales; se advierte que el acto impugnado en primera instancia, lo constituye el </w:t>
      </w:r>
      <w:bookmarkStart w:id="3" w:name="_Hlk73709917"/>
      <w:r>
        <w:rPr>
          <w:rFonts w:ascii="Arial" w:hAnsi="Arial" w:cs="Arial"/>
          <w:sz w:val="26"/>
          <w:szCs w:val="26"/>
        </w:rPr>
        <w:t xml:space="preserve">acta de infracción con número de folio </w:t>
      </w:r>
      <w:r w:rsidR="00BD73D0">
        <w:rPr>
          <w:rFonts w:ascii="Arial" w:eastAsia="Calibri" w:hAnsi="Arial" w:cs="Arial"/>
          <w:b/>
          <w:bCs/>
          <w:sz w:val="26"/>
          <w:szCs w:val="26"/>
        </w:rPr>
        <w:t>***********</w:t>
      </w:r>
      <w:r w:rsidRPr="001A03E6">
        <w:rPr>
          <w:rFonts w:ascii="Arial" w:eastAsia="Calibri" w:hAnsi="Arial" w:cs="Arial"/>
          <w:bCs/>
          <w:sz w:val="26"/>
          <w:szCs w:val="26"/>
        </w:rPr>
        <w:t>,  de catorce de febrero de dos mil veinte</w:t>
      </w:r>
      <w:r>
        <w:rPr>
          <w:rFonts w:ascii="Arial" w:eastAsia="Calibri" w:hAnsi="Arial" w:cs="Arial"/>
          <w:bCs/>
          <w:sz w:val="26"/>
          <w:szCs w:val="26"/>
        </w:rPr>
        <w:t>,</w:t>
      </w:r>
      <w:r w:rsidRPr="001A03E6">
        <w:rPr>
          <w:rFonts w:ascii="Arial" w:hAnsi="Arial" w:cs="Arial"/>
          <w:sz w:val="26"/>
          <w:szCs w:val="26"/>
        </w:rPr>
        <w:t xml:space="preserve"> emitida por Clara Inés Hernández Gamboa, Policía vial con número estadístico PV-263</w:t>
      </w:r>
      <w:r>
        <w:rPr>
          <w:rFonts w:ascii="Arial" w:hAnsi="Arial" w:cs="Arial"/>
          <w:sz w:val="26"/>
          <w:szCs w:val="26"/>
        </w:rPr>
        <w:t>, adscrita a la Subdirección de Tránsito y Movilidad, del Municipio de Oaxaca de Juárez, Oaxaca</w:t>
      </w:r>
      <w:bookmarkEnd w:id="3"/>
      <w:r>
        <w:rPr>
          <w:rFonts w:ascii="Arial" w:hAnsi="Arial" w:cs="Arial"/>
          <w:bCs/>
          <w:sz w:val="26"/>
          <w:szCs w:val="26"/>
        </w:rPr>
        <w:t>,</w:t>
      </w:r>
      <w:r w:rsidRPr="00074F07">
        <w:rPr>
          <w:rFonts w:ascii="Arial" w:hAnsi="Arial" w:cs="Arial"/>
          <w:b/>
          <w:sz w:val="26"/>
          <w:szCs w:val="26"/>
        </w:rPr>
        <w:t xml:space="preserve"> </w:t>
      </w:r>
      <w:r w:rsidRPr="009B0A7A">
        <w:rPr>
          <w:rFonts w:ascii="Arial" w:hAnsi="Arial" w:cs="Arial"/>
          <w:bCs/>
          <w:sz w:val="26"/>
          <w:szCs w:val="26"/>
        </w:rPr>
        <w:t>respecto</w:t>
      </w:r>
      <w:r>
        <w:rPr>
          <w:rFonts w:ascii="Arial" w:hAnsi="Arial" w:cs="Arial"/>
          <w:b/>
          <w:sz w:val="26"/>
          <w:szCs w:val="26"/>
        </w:rPr>
        <w:t xml:space="preserve"> </w:t>
      </w:r>
      <w:r>
        <w:rPr>
          <w:rFonts w:ascii="Arial" w:hAnsi="Arial" w:cs="Arial"/>
          <w:sz w:val="26"/>
          <w:szCs w:val="26"/>
        </w:rPr>
        <w:t>de la cual se declaró la nulidad lisa y llana</w:t>
      </w:r>
      <w:r w:rsidRPr="00074F07">
        <w:rPr>
          <w:rFonts w:ascii="Arial" w:hAnsi="Arial" w:cs="Arial"/>
          <w:sz w:val="26"/>
          <w:szCs w:val="26"/>
        </w:rPr>
        <w:t xml:space="preserve">. </w:t>
      </w:r>
      <w:r w:rsidR="00CE78BC">
        <w:rPr>
          <w:rFonts w:ascii="Arial" w:hAnsi="Arial" w:cs="Arial"/>
          <w:bCs/>
          <w:iCs/>
          <w:sz w:val="26"/>
          <w:szCs w:val="26"/>
        </w:rPr>
        <w:t>- - - - - - - - - - - - - - - - - - - - - - - - - - - - - - - - - - - - - - - - - - - - - - -</w:t>
      </w:r>
    </w:p>
    <w:p w14:paraId="56FD2001" w14:textId="6C767AF3" w:rsidR="007704DE" w:rsidRDefault="007704DE" w:rsidP="007704DE">
      <w:pPr>
        <w:widowControl w:val="0"/>
        <w:autoSpaceDE w:val="0"/>
        <w:autoSpaceDN w:val="0"/>
        <w:adjustRightInd w:val="0"/>
        <w:spacing w:line="360" w:lineRule="auto"/>
        <w:ind w:right="49" w:firstLine="708"/>
        <w:jc w:val="both"/>
        <w:rPr>
          <w:rFonts w:ascii="Arial" w:eastAsia="Calibri" w:hAnsi="Arial" w:cs="Times New Roman"/>
          <w:color w:val="000000"/>
          <w:sz w:val="26"/>
          <w:szCs w:val="26"/>
        </w:rPr>
      </w:pPr>
      <w:r>
        <w:rPr>
          <w:rFonts w:ascii="Arial" w:eastAsia="Calibri" w:hAnsi="Arial" w:cs="Times New Roman"/>
          <w:color w:val="000000"/>
          <w:sz w:val="26"/>
          <w:szCs w:val="26"/>
        </w:rPr>
        <w:t xml:space="preserve">Es </w:t>
      </w:r>
      <w:r w:rsidRPr="001201E6">
        <w:rPr>
          <w:rFonts w:ascii="Arial" w:eastAsia="Calibri" w:hAnsi="Arial" w:cs="Times New Roman"/>
          <w:color w:val="000000"/>
          <w:sz w:val="26"/>
          <w:szCs w:val="26"/>
        </w:rPr>
        <w:t xml:space="preserve">pertinente señalar que </w:t>
      </w:r>
      <w:r>
        <w:rPr>
          <w:rFonts w:ascii="Arial" w:eastAsia="Calibri" w:hAnsi="Arial" w:cs="Times New Roman"/>
          <w:color w:val="000000"/>
          <w:sz w:val="26"/>
          <w:szCs w:val="26"/>
        </w:rPr>
        <w:t xml:space="preserve">el Subdirector de Tránsito y Movilidad del </w:t>
      </w:r>
      <w:r w:rsidRPr="00167105">
        <w:rPr>
          <w:rFonts w:ascii="Arial" w:hAnsi="Arial" w:cs="Arial"/>
          <w:sz w:val="26"/>
          <w:szCs w:val="26"/>
        </w:rPr>
        <w:t xml:space="preserve">Municipio </w:t>
      </w:r>
      <w:r>
        <w:rPr>
          <w:rFonts w:ascii="Arial" w:hAnsi="Arial" w:cs="Arial"/>
          <w:sz w:val="26"/>
          <w:szCs w:val="26"/>
        </w:rPr>
        <w:t>d</w:t>
      </w:r>
      <w:r w:rsidRPr="00167105">
        <w:rPr>
          <w:rFonts w:ascii="Arial" w:hAnsi="Arial" w:cs="Arial"/>
          <w:sz w:val="26"/>
          <w:szCs w:val="26"/>
        </w:rPr>
        <w:t xml:space="preserve">e Oaxaca </w:t>
      </w:r>
      <w:r>
        <w:rPr>
          <w:rFonts w:ascii="Arial" w:hAnsi="Arial" w:cs="Arial"/>
          <w:sz w:val="26"/>
          <w:szCs w:val="26"/>
        </w:rPr>
        <w:t>d</w:t>
      </w:r>
      <w:r w:rsidRPr="00167105">
        <w:rPr>
          <w:rFonts w:ascii="Arial" w:hAnsi="Arial" w:cs="Arial"/>
          <w:sz w:val="26"/>
          <w:szCs w:val="26"/>
        </w:rPr>
        <w:t>e Juárez</w:t>
      </w:r>
      <w:r>
        <w:rPr>
          <w:rFonts w:ascii="Arial" w:hAnsi="Arial" w:cs="Arial"/>
          <w:sz w:val="26"/>
          <w:szCs w:val="26"/>
        </w:rPr>
        <w:t>, Oaxaca</w:t>
      </w:r>
      <w:r w:rsidRPr="00167105">
        <w:rPr>
          <w:rFonts w:ascii="Arial" w:eastAsia="Calibri" w:hAnsi="Arial" w:cs="Times New Roman"/>
          <w:color w:val="000000"/>
          <w:sz w:val="26"/>
          <w:szCs w:val="26"/>
        </w:rPr>
        <w:t xml:space="preserve">, adquirió el carácter de </w:t>
      </w:r>
      <w:r w:rsidRPr="00167105">
        <w:rPr>
          <w:rFonts w:ascii="Arial" w:eastAsia="Calibri" w:hAnsi="Arial" w:cs="Times New Roman"/>
          <w:color w:val="000000"/>
          <w:sz w:val="26"/>
          <w:szCs w:val="26"/>
        </w:rPr>
        <w:lastRenderedPageBreak/>
        <w:t>demandad</w:t>
      </w:r>
      <w:r>
        <w:rPr>
          <w:rFonts w:ascii="Arial" w:eastAsia="Calibri" w:hAnsi="Arial" w:cs="Times New Roman"/>
          <w:color w:val="000000"/>
          <w:sz w:val="26"/>
          <w:szCs w:val="26"/>
        </w:rPr>
        <w:t>o por haber sido señalado como tal, por el actor en el juicio primigenio</w:t>
      </w:r>
      <w:r w:rsidRPr="00167105">
        <w:rPr>
          <w:rFonts w:ascii="Arial" w:eastAsia="Calibri" w:hAnsi="Arial" w:cs="Times New Roman"/>
          <w:color w:val="000000"/>
          <w:sz w:val="26"/>
          <w:szCs w:val="26"/>
        </w:rPr>
        <w:t xml:space="preserve">; sin embargo, </w:t>
      </w:r>
      <w:r>
        <w:rPr>
          <w:rFonts w:ascii="Arial" w:eastAsia="Calibri" w:hAnsi="Arial" w:cs="Times New Roman"/>
          <w:color w:val="000000"/>
          <w:sz w:val="26"/>
          <w:szCs w:val="26"/>
        </w:rPr>
        <w:t>al momento de dictar sentencia en el juicio de nulidad, la Sala Unitaria en el considerando tercero, determinó sobreseer el juicio con respecto a dicha autoridad demandada, por no haber sido la autoridad emisora del acta de infracción motivo de la nulidad, que para mayor ilustración se transcribe:</w:t>
      </w:r>
      <w:r w:rsidR="00CE78BC" w:rsidRPr="00CE78BC">
        <w:rPr>
          <w:rFonts w:ascii="Arial" w:hAnsi="Arial" w:cs="Arial"/>
          <w:bCs/>
          <w:iCs/>
          <w:sz w:val="26"/>
          <w:szCs w:val="26"/>
        </w:rPr>
        <w:t xml:space="preserve"> </w:t>
      </w:r>
      <w:r w:rsidR="00CE78BC">
        <w:rPr>
          <w:rFonts w:ascii="Arial" w:hAnsi="Arial" w:cs="Arial"/>
          <w:bCs/>
          <w:iCs/>
          <w:sz w:val="26"/>
          <w:szCs w:val="26"/>
        </w:rPr>
        <w:t xml:space="preserve">- - - - - - - - - - - - - - - - </w:t>
      </w:r>
    </w:p>
    <w:p w14:paraId="47C19CAE" w14:textId="6B6184C2" w:rsidR="007704DE" w:rsidRDefault="007704DE" w:rsidP="00CE78BC">
      <w:pPr>
        <w:spacing w:after="0"/>
        <w:ind w:left="567" w:right="616" w:firstLine="708"/>
        <w:jc w:val="both"/>
        <w:rPr>
          <w:rFonts w:ascii="Arial" w:hAnsi="Arial" w:cs="Arial"/>
          <w:b/>
          <w:i/>
          <w:iCs/>
        </w:rPr>
      </w:pPr>
      <w:r w:rsidRPr="00CE78BC">
        <w:rPr>
          <w:rFonts w:ascii="Arial" w:eastAsia="Calibri" w:hAnsi="Arial" w:cs="Arial"/>
          <w:i/>
          <w:iCs/>
          <w:color w:val="000000"/>
          <w:sz w:val="26"/>
          <w:szCs w:val="26"/>
        </w:rPr>
        <w:t>“</w:t>
      </w:r>
      <w:r w:rsidRPr="00CE78BC">
        <w:rPr>
          <w:rFonts w:ascii="Arial" w:hAnsi="Arial" w:cs="Arial"/>
          <w:b/>
          <w:i/>
          <w:iCs/>
        </w:rPr>
        <w:t xml:space="preserve">TERCERO.- </w:t>
      </w:r>
      <w:r w:rsidRPr="00CE78BC">
        <w:rPr>
          <w:rFonts w:ascii="Arial" w:hAnsi="Arial" w:cs="Arial"/>
          <w:i/>
          <w:iCs/>
        </w:rPr>
        <w:t>Por ser las causales de improcedencia y sobreseimiento de interés público y de estudio previo y obligado, esta Quinta Sala Unitaria se encuentra obligada a analizar si en el presente asunto se actualiza alguna de las causales de improcedencia o sobreseimiento contenidas en la Ley de Procedimiento y Justicia Administrativa para el Estado de Oaxaca, para lo cual, del estudio de autos se advierte que se actualizan las causales previstas en los numerales 161, fracción IX y 162 fracción V de la Ley de Procedimiento y Justicia Administrativa para el Estado de Oaxaca, por lo que respecta al</w:t>
      </w:r>
      <w:r w:rsidRPr="00CE78BC">
        <w:rPr>
          <w:rFonts w:ascii="Arial" w:hAnsi="Arial" w:cs="Arial"/>
          <w:b/>
          <w:i/>
          <w:iCs/>
        </w:rPr>
        <w:t xml:space="preserve"> SUBDIRECTOR DE TRÁNSITO Y MOVILIDAD DEL MUNICIPIO DE OAXACA DE JUÁREZ, </w:t>
      </w:r>
      <w:r w:rsidRPr="00CE78BC">
        <w:rPr>
          <w:rFonts w:ascii="Arial" w:hAnsi="Arial" w:cs="Arial"/>
          <w:i/>
          <w:iCs/>
        </w:rPr>
        <w:t>por las siguientes consideraciones:</w:t>
      </w:r>
      <w:r w:rsidRPr="00CE78BC">
        <w:rPr>
          <w:rFonts w:ascii="Arial" w:hAnsi="Arial" w:cs="Arial"/>
          <w:b/>
          <w:i/>
          <w:iCs/>
        </w:rPr>
        <w:t xml:space="preserve"> </w:t>
      </w:r>
    </w:p>
    <w:p w14:paraId="172EF6CC" w14:textId="77777777" w:rsidR="00B163E7" w:rsidRPr="00CE78BC" w:rsidRDefault="00B163E7" w:rsidP="00B163E7">
      <w:pPr>
        <w:pStyle w:val="Sinespaciado"/>
      </w:pPr>
    </w:p>
    <w:p w14:paraId="69A4A2A3" w14:textId="6DE6F6C6" w:rsidR="007704DE" w:rsidRPr="00CE78BC" w:rsidRDefault="007704DE" w:rsidP="00CE78BC">
      <w:pPr>
        <w:ind w:left="567" w:right="616" w:firstLine="708"/>
        <w:jc w:val="both"/>
        <w:rPr>
          <w:rFonts w:ascii="Arial" w:eastAsia="Calibri" w:hAnsi="Arial" w:cs="Arial"/>
          <w:i/>
          <w:iCs/>
          <w:color w:val="000000"/>
          <w:sz w:val="26"/>
          <w:szCs w:val="26"/>
        </w:rPr>
      </w:pPr>
      <w:r w:rsidRPr="00CE78BC">
        <w:rPr>
          <w:rFonts w:ascii="Arial" w:hAnsi="Arial" w:cs="Arial"/>
          <w:i/>
          <w:iCs/>
        </w:rPr>
        <w:t xml:space="preserve">De la lectura al escrito de demanda, se advierte que la parte actora al interponer su demanda, refirió ser el acto impugnado y del cual solicita su nulidad “El acta de infracción con folio </w:t>
      </w:r>
      <w:r w:rsidR="00BD73D0">
        <w:rPr>
          <w:rFonts w:ascii="Arial" w:eastAsia="Calibri" w:hAnsi="Arial" w:cs="Arial"/>
          <w:b/>
          <w:bCs/>
          <w:sz w:val="26"/>
          <w:szCs w:val="26"/>
        </w:rPr>
        <w:t>***********,</w:t>
      </w:r>
      <w:r w:rsidRPr="00CE78BC">
        <w:rPr>
          <w:rFonts w:ascii="Arial" w:hAnsi="Arial" w:cs="Arial"/>
          <w:i/>
          <w:iCs/>
        </w:rPr>
        <w:t xml:space="preserve"> de fecha 14 de febrero de 2020 (sic)…”, por lo cual del análisis de autos, se desprende que dicho acto combatido lo emitió el (sic)</w:t>
      </w:r>
      <w:r w:rsidRPr="00CE78BC">
        <w:rPr>
          <w:rFonts w:ascii="Arial" w:hAnsi="Arial" w:cs="Arial"/>
          <w:b/>
          <w:i/>
          <w:iCs/>
        </w:rPr>
        <w:t xml:space="preserve"> POLICÍA VIAL MUNICIPAL DE OAXACA DE JUÁREZ, </w:t>
      </w:r>
      <w:r w:rsidRPr="00CE78BC">
        <w:rPr>
          <w:rFonts w:ascii="Arial" w:hAnsi="Arial" w:cs="Arial"/>
          <w:i/>
          <w:iCs/>
        </w:rPr>
        <w:t xml:space="preserve">Clara Inés Hernández Gamboa, </w:t>
      </w:r>
      <w:r w:rsidRPr="00CE78BC">
        <w:rPr>
          <w:rFonts w:ascii="Arial" w:hAnsi="Arial" w:cs="Arial"/>
          <w:b/>
          <w:i/>
          <w:iCs/>
        </w:rPr>
        <w:t xml:space="preserve">con número estadístico 263, </w:t>
      </w:r>
      <w:r w:rsidRPr="00CE78BC">
        <w:rPr>
          <w:rFonts w:ascii="Arial" w:hAnsi="Arial" w:cs="Arial"/>
          <w:i/>
          <w:iCs/>
        </w:rPr>
        <w:t>y no la diversa autoridad Subdirector de Tránsito y Movilidad del Municipio de Oaxaca de Juárez; por lo que, al no ser esta última parte en el presente juicio, pues no emitió, ordenó ni ejecutó el acto combatido por el actor tal como lo establece el artículo 163, fracción II de la Ley de Procedimiento y Justicia Administrativa para el Estado de Oaxaca, resulta del todo procedente</w:t>
      </w:r>
      <w:r w:rsidRPr="00CE78BC">
        <w:rPr>
          <w:rFonts w:ascii="Arial" w:hAnsi="Arial" w:cs="Arial"/>
          <w:b/>
          <w:i/>
          <w:iCs/>
        </w:rPr>
        <w:t xml:space="preserve"> sobreseer el presente juicio </w:t>
      </w:r>
      <w:r w:rsidRPr="00CE78BC">
        <w:rPr>
          <w:rFonts w:ascii="Arial" w:hAnsi="Arial" w:cs="Arial"/>
          <w:i/>
          <w:iCs/>
        </w:rPr>
        <w:t>en lo que atiende (sic) a la autoridad</w:t>
      </w:r>
      <w:r w:rsidRPr="00CE78BC">
        <w:rPr>
          <w:rFonts w:ascii="Arial" w:hAnsi="Arial" w:cs="Arial"/>
          <w:b/>
          <w:i/>
          <w:iCs/>
        </w:rPr>
        <w:t xml:space="preserve"> SUBDIRECTOR DE TRÁNSITO Y MOVILIDAD DEL MUNICIPIO DE OAXACA DE JUÁREZ” </w:t>
      </w:r>
    </w:p>
    <w:p w14:paraId="6C0048D7" w14:textId="7184BA79" w:rsidR="007704DE" w:rsidRDefault="007704DE" w:rsidP="007704DE">
      <w:pPr>
        <w:widowControl w:val="0"/>
        <w:autoSpaceDE w:val="0"/>
        <w:autoSpaceDN w:val="0"/>
        <w:adjustRightInd w:val="0"/>
        <w:spacing w:line="360" w:lineRule="auto"/>
        <w:ind w:right="49" w:firstLine="708"/>
        <w:jc w:val="both"/>
        <w:rPr>
          <w:rFonts w:ascii="Arial" w:eastAsia="Calibri" w:hAnsi="Arial" w:cs="Times New Roman"/>
          <w:color w:val="000000"/>
          <w:sz w:val="26"/>
          <w:szCs w:val="26"/>
        </w:rPr>
      </w:pPr>
      <w:r>
        <w:rPr>
          <w:rFonts w:ascii="Arial" w:eastAsia="Calibri" w:hAnsi="Arial" w:cs="Times New Roman"/>
          <w:color w:val="000000"/>
          <w:sz w:val="26"/>
          <w:szCs w:val="26"/>
        </w:rPr>
        <w:t>E</w:t>
      </w:r>
      <w:r w:rsidRPr="00167105">
        <w:rPr>
          <w:rFonts w:ascii="Arial" w:eastAsia="Calibri" w:hAnsi="Arial" w:cs="Times New Roman"/>
          <w:color w:val="000000"/>
          <w:sz w:val="26"/>
          <w:szCs w:val="26"/>
        </w:rPr>
        <w:t xml:space="preserve">n este sentido, los argumentos que vierte </w:t>
      </w:r>
      <w:r>
        <w:rPr>
          <w:rFonts w:ascii="Arial" w:eastAsia="Calibri" w:hAnsi="Arial" w:cs="Times New Roman"/>
          <w:color w:val="000000"/>
          <w:sz w:val="26"/>
          <w:szCs w:val="26"/>
        </w:rPr>
        <w:t xml:space="preserve">el </w:t>
      </w:r>
      <w:r w:rsidRPr="00167105">
        <w:rPr>
          <w:rFonts w:ascii="Arial" w:eastAsia="Calibri" w:hAnsi="Arial" w:cs="Times New Roman"/>
          <w:color w:val="000000"/>
          <w:sz w:val="26"/>
          <w:szCs w:val="26"/>
        </w:rPr>
        <w:t xml:space="preserve">recurrente contra el </w:t>
      </w:r>
      <w:r>
        <w:rPr>
          <w:rFonts w:ascii="Arial" w:eastAsia="Calibri" w:hAnsi="Arial" w:cs="Times New Roman"/>
          <w:color w:val="000000"/>
          <w:sz w:val="26"/>
          <w:szCs w:val="26"/>
        </w:rPr>
        <w:t xml:space="preserve">fallo </w:t>
      </w:r>
      <w:r w:rsidRPr="00167105">
        <w:rPr>
          <w:rFonts w:ascii="Arial" w:eastAsia="Calibri" w:hAnsi="Arial" w:cs="Times New Roman"/>
          <w:color w:val="000000"/>
          <w:sz w:val="26"/>
          <w:szCs w:val="26"/>
        </w:rPr>
        <w:t>son ineficaces</w:t>
      </w:r>
      <w:r w:rsidRPr="00167105">
        <w:rPr>
          <w:rFonts w:ascii="Arial" w:eastAsia="Calibri" w:hAnsi="Arial" w:cs="Times New Roman"/>
          <w:b/>
          <w:color w:val="000000"/>
          <w:sz w:val="26"/>
          <w:szCs w:val="26"/>
        </w:rPr>
        <w:t>,</w:t>
      </w:r>
      <w:r w:rsidRPr="00167105">
        <w:rPr>
          <w:rFonts w:ascii="Arial" w:eastAsia="Calibri" w:hAnsi="Arial" w:cs="Times New Roman"/>
          <w:color w:val="000000"/>
          <w:sz w:val="26"/>
          <w:szCs w:val="26"/>
        </w:rPr>
        <w:t xml:space="preserve"> dado que la determinación de decretar la nulidad lisa y llana de tal acto administrativo no </w:t>
      </w:r>
      <w:r>
        <w:rPr>
          <w:rFonts w:ascii="Arial" w:eastAsia="Calibri" w:hAnsi="Arial" w:cs="Times New Roman"/>
          <w:color w:val="000000"/>
          <w:sz w:val="26"/>
          <w:szCs w:val="26"/>
        </w:rPr>
        <w:t>lo agravia</w:t>
      </w:r>
      <w:r w:rsidRPr="00167105">
        <w:rPr>
          <w:rFonts w:ascii="Arial" w:eastAsia="Calibri" w:hAnsi="Arial" w:cs="Times New Roman"/>
          <w:color w:val="000000"/>
          <w:sz w:val="26"/>
          <w:szCs w:val="26"/>
        </w:rPr>
        <w:t xml:space="preserve">, por no emanar </w:t>
      </w:r>
      <w:r>
        <w:rPr>
          <w:rFonts w:ascii="Arial" w:eastAsia="Calibri" w:hAnsi="Arial" w:cs="Times New Roman"/>
          <w:color w:val="000000"/>
          <w:sz w:val="26"/>
          <w:szCs w:val="26"/>
        </w:rPr>
        <w:t xml:space="preserve">éste </w:t>
      </w:r>
      <w:r w:rsidRPr="00167105">
        <w:rPr>
          <w:rFonts w:ascii="Arial" w:eastAsia="Calibri" w:hAnsi="Arial" w:cs="Times New Roman"/>
          <w:color w:val="000000"/>
          <w:sz w:val="26"/>
          <w:szCs w:val="26"/>
        </w:rPr>
        <w:t>de su autoridad, pues como ya se dijo, no le es imputable.</w:t>
      </w:r>
      <w:r w:rsidR="00633A01" w:rsidRPr="00633A01">
        <w:rPr>
          <w:rFonts w:ascii="Arial" w:hAnsi="Arial" w:cs="Arial"/>
          <w:bCs/>
          <w:iCs/>
          <w:sz w:val="26"/>
          <w:szCs w:val="26"/>
        </w:rPr>
        <w:t xml:space="preserve"> </w:t>
      </w:r>
      <w:r w:rsidR="00633A01">
        <w:rPr>
          <w:rFonts w:ascii="Arial" w:hAnsi="Arial" w:cs="Arial"/>
          <w:bCs/>
          <w:iCs/>
          <w:sz w:val="26"/>
          <w:szCs w:val="26"/>
        </w:rPr>
        <w:t xml:space="preserve">- - - - - - - - - </w:t>
      </w:r>
    </w:p>
    <w:p w14:paraId="61F74316" w14:textId="74533020" w:rsidR="007704DE" w:rsidRPr="00167105" w:rsidRDefault="007704DE" w:rsidP="007704DE">
      <w:pPr>
        <w:widowControl w:val="0"/>
        <w:autoSpaceDE w:val="0"/>
        <w:autoSpaceDN w:val="0"/>
        <w:adjustRightInd w:val="0"/>
        <w:spacing w:after="0" w:line="360" w:lineRule="auto"/>
        <w:ind w:right="49" w:firstLine="708"/>
        <w:jc w:val="both"/>
        <w:rPr>
          <w:rFonts w:ascii="Arial" w:eastAsia="Calibri" w:hAnsi="Arial" w:cs="Arial"/>
          <w:sz w:val="26"/>
          <w:szCs w:val="26"/>
        </w:rPr>
      </w:pPr>
      <w:r w:rsidRPr="00167105">
        <w:rPr>
          <w:rFonts w:ascii="Arial" w:eastAsia="Calibri" w:hAnsi="Arial" w:cs="Arial"/>
          <w:sz w:val="26"/>
          <w:szCs w:val="26"/>
        </w:rPr>
        <w:t>En este tenor, cabe señalar que el artículo 2</w:t>
      </w:r>
      <w:r>
        <w:rPr>
          <w:rFonts w:ascii="Arial" w:eastAsia="Calibri" w:hAnsi="Arial" w:cs="Arial"/>
          <w:sz w:val="26"/>
          <w:szCs w:val="26"/>
        </w:rPr>
        <w:t>3</w:t>
      </w:r>
      <w:r w:rsidRPr="00167105">
        <w:rPr>
          <w:rFonts w:ascii="Arial" w:eastAsia="Calibri" w:hAnsi="Arial" w:cs="Arial"/>
          <w:sz w:val="26"/>
          <w:szCs w:val="26"/>
        </w:rPr>
        <w:t xml:space="preserve">6, en relación con </w:t>
      </w:r>
      <w:r>
        <w:rPr>
          <w:rFonts w:ascii="Arial" w:eastAsia="Calibri" w:hAnsi="Arial" w:cs="Arial"/>
          <w:sz w:val="26"/>
          <w:szCs w:val="26"/>
        </w:rPr>
        <w:t xml:space="preserve">el </w:t>
      </w:r>
      <w:r w:rsidRPr="00167105">
        <w:rPr>
          <w:rFonts w:ascii="Arial" w:eastAsia="Calibri" w:hAnsi="Arial" w:cs="Arial"/>
          <w:sz w:val="26"/>
          <w:szCs w:val="26"/>
        </w:rPr>
        <w:t>diverso 1</w:t>
      </w:r>
      <w:r>
        <w:rPr>
          <w:rFonts w:ascii="Arial" w:eastAsia="Calibri" w:hAnsi="Arial" w:cs="Arial"/>
          <w:sz w:val="26"/>
          <w:szCs w:val="26"/>
        </w:rPr>
        <w:t>6</w:t>
      </w:r>
      <w:r w:rsidRPr="00167105">
        <w:rPr>
          <w:rFonts w:ascii="Arial" w:eastAsia="Calibri" w:hAnsi="Arial" w:cs="Arial"/>
          <w:sz w:val="26"/>
          <w:szCs w:val="26"/>
        </w:rPr>
        <w:t>3</w:t>
      </w:r>
      <w:r>
        <w:rPr>
          <w:rFonts w:ascii="Arial" w:eastAsia="Calibri" w:hAnsi="Arial" w:cs="Arial"/>
          <w:sz w:val="26"/>
          <w:szCs w:val="26"/>
        </w:rPr>
        <w:t>, fracción II, inciso a)</w:t>
      </w:r>
      <w:r w:rsidRPr="00167105">
        <w:rPr>
          <w:rFonts w:ascii="Arial" w:eastAsia="Calibri" w:hAnsi="Arial" w:cs="Arial"/>
          <w:sz w:val="26"/>
          <w:szCs w:val="26"/>
        </w:rPr>
        <w:t xml:space="preserve">, de la Ley de </w:t>
      </w:r>
      <w:r>
        <w:rPr>
          <w:rFonts w:ascii="Arial" w:eastAsia="Calibri" w:hAnsi="Arial" w:cs="Arial"/>
          <w:sz w:val="26"/>
          <w:szCs w:val="26"/>
        </w:rPr>
        <w:t xml:space="preserve">Procedimiento y </w:t>
      </w:r>
      <w:r w:rsidRPr="00167105">
        <w:rPr>
          <w:rFonts w:ascii="Arial" w:eastAsia="Calibri" w:hAnsi="Arial" w:cs="Arial"/>
          <w:sz w:val="26"/>
          <w:szCs w:val="26"/>
        </w:rPr>
        <w:t>Justicia Administrativa para el Estado</w:t>
      </w:r>
      <w:r>
        <w:rPr>
          <w:rFonts w:ascii="Arial" w:eastAsia="Calibri" w:hAnsi="Arial" w:cs="Arial"/>
          <w:sz w:val="26"/>
          <w:szCs w:val="26"/>
        </w:rPr>
        <w:t xml:space="preserve"> de Oaxaca</w:t>
      </w:r>
      <w:r w:rsidRPr="00167105">
        <w:rPr>
          <w:rFonts w:ascii="Arial" w:eastAsia="Calibri" w:hAnsi="Arial" w:cs="Arial"/>
          <w:sz w:val="26"/>
          <w:szCs w:val="26"/>
        </w:rPr>
        <w:t xml:space="preserve">, establecen: </w:t>
      </w:r>
      <w:r w:rsidR="00633A01">
        <w:rPr>
          <w:rFonts w:ascii="Arial" w:hAnsi="Arial" w:cs="Arial"/>
          <w:bCs/>
          <w:iCs/>
          <w:sz w:val="26"/>
          <w:szCs w:val="26"/>
        </w:rPr>
        <w:t xml:space="preserve">- - - - - - - - - - - - - </w:t>
      </w:r>
    </w:p>
    <w:p w14:paraId="65D57AE2" w14:textId="77777777" w:rsidR="007704DE" w:rsidRPr="00167105" w:rsidRDefault="007704DE" w:rsidP="007704DE">
      <w:pPr>
        <w:spacing w:before="240" w:line="360" w:lineRule="auto"/>
        <w:ind w:firstLine="568"/>
        <w:jc w:val="both"/>
        <w:rPr>
          <w:rFonts w:ascii="Arial" w:eastAsia="Calibri" w:hAnsi="Arial" w:cs="Arial"/>
          <w:i/>
          <w:sz w:val="24"/>
          <w:szCs w:val="24"/>
        </w:rPr>
      </w:pPr>
      <w:r w:rsidRPr="00167105">
        <w:rPr>
          <w:rFonts w:ascii="Arial" w:eastAsia="Calibri" w:hAnsi="Arial" w:cs="Arial"/>
          <w:i/>
          <w:sz w:val="24"/>
          <w:szCs w:val="24"/>
        </w:rPr>
        <w:t>“Artículo 2</w:t>
      </w:r>
      <w:r>
        <w:rPr>
          <w:rFonts w:ascii="Arial" w:eastAsia="Calibri" w:hAnsi="Arial" w:cs="Arial"/>
          <w:i/>
          <w:sz w:val="24"/>
          <w:szCs w:val="24"/>
        </w:rPr>
        <w:t>3</w:t>
      </w:r>
      <w:r w:rsidRPr="00167105">
        <w:rPr>
          <w:rFonts w:ascii="Arial" w:eastAsia="Calibri" w:hAnsi="Arial" w:cs="Arial"/>
          <w:i/>
          <w:sz w:val="24"/>
          <w:szCs w:val="24"/>
        </w:rPr>
        <w:t>6.- Contra los acuerdos y resoluciones dictadas por los Magistrados de las Salas de Primera Instancia, procede el recurso de revisión, cuyo conocimiento y resolución corresponde a la Sala Superior.</w:t>
      </w:r>
    </w:p>
    <w:p w14:paraId="49D80C6A" w14:textId="77777777" w:rsidR="007704DE" w:rsidRPr="00167105" w:rsidRDefault="007704DE" w:rsidP="007704DE">
      <w:pPr>
        <w:spacing w:line="360" w:lineRule="auto"/>
        <w:ind w:firstLine="568"/>
        <w:jc w:val="both"/>
        <w:rPr>
          <w:rFonts w:ascii="Arial" w:eastAsia="Calibri" w:hAnsi="Arial" w:cs="Arial"/>
          <w:i/>
          <w:sz w:val="24"/>
          <w:szCs w:val="24"/>
        </w:rPr>
      </w:pPr>
      <w:r w:rsidRPr="00167105">
        <w:rPr>
          <w:rFonts w:ascii="Arial" w:eastAsia="Calibri" w:hAnsi="Arial" w:cs="Arial"/>
          <w:i/>
          <w:sz w:val="24"/>
          <w:szCs w:val="24"/>
        </w:rPr>
        <w:t xml:space="preserve">Podrán ser impugnados </w:t>
      </w:r>
      <w:r w:rsidRPr="003A3D4C">
        <w:rPr>
          <w:rFonts w:ascii="Arial" w:eastAsia="Calibri" w:hAnsi="Arial" w:cs="Arial"/>
          <w:b/>
          <w:bCs/>
          <w:i/>
          <w:sz w:val="24"/>
          <w:szCs w:val="24"/>
        </w:rPr>
        <w:t>por las partes</w:t>
      </w:r>
      <w:r w:rsidRPr="00167105">
        <w:rPr>
          <w:rFonts w:ascii="Arial" w:eastAsia="Calibri" w:hAnsi="Arial" w:cs="Arial"/>
          <w:i/>
          <w:sz w:val="24"/>
          <w:szCs w:val="24"/>
        </w:rPr>
        <w:t xml:space="preserve">, mediante recurso de revisión: </w:t>
      </w:r>
    </w:p>
    <w:p w14:paraId="00610FF6" w14:textId="77777777" w:rsidR="007704DE" w:rsidRPr="00167105" w:rsidRDefault="007704DE" w:rsidP="007704DE">
      <w:pPr>
        <w:numPr>
          <w:ilvl w:val="0"/>
          <w:numId w:val="13"/>
        </w:numPr>
        <w:spacing w:after="0" w:line="360" w:lineRule="auto"/>
        <w:ind w:left="1418" w:hanging="851"/>
        <w:jc w:val="both"/>
        <w:rPr>
          <w:rFonts w:ascii="Arial" w:eastAsia="Calibri" w:hAnsi="Arial" w:cs="Arial"/>
          <w:i/>
          <w:sz w:val="24"/>
          <w:szCs w:val="24"/>
        </w:rPr>
      </w:pPr>
      <w:r w:rsidRPr="00167105">
        <w:rPr>
          <w:rFonts w:ascii="Arial" w:eastAsia="Calibri" w:hAnsi="Arial" w:cs="Arial"/>
          <w:i/>
          <w:sz w:val="24"/>
          <w:szCs w:val="24"/>
        </w:rPr>
        <w:t xml:space="preserve"> Los acuerdos que admitan o desechen la demanda, su contestación o ampliación; </w:t>
      </w:r>
    </w:p>
    <w:p w14:paraId="26ADEE7E" w14:textId="77777777" w:rsidR="007704DE" w:rsidRPr="00167105" w:rsidRDefault="007704DE" w:rsidP="007704DE">
      <w:pPr>
        <w:numPr>
          <w:ilvl w:val="0"/>
          <w:numId w:val="13"/>
        </w:numPr>
        <w:spacing w:after="0" w:line="360" w:lineRule="auto"/>
        <w:ind w:left="1418" w:hanging="851"/>
        <w:jc w:val="both"/>
        <w:rPr>
          <w:rFonts w:ascii="Arial" w:eastAsia="Calibri" w:hAnsi="Arial" w:cs="Arial"/>
          <w:i/>
          <w:sz w:val="24"/>
          <w:szCs w:val="24"/>
        </w:rPr>
      </w:pPr>
      <w:r w:rsidRPr="00167105">
        <w:rPr>
          <w:rFonts w:ascii="Arial" w:eastAsia="Calibri" w:hAnsi="Arial" w:cs="Arial"/>
          <w:i/>
          <w:sz w:val="24"/>
          <w:szCs w:val="24"/>
        </w:rPr>
        <w:lastRenderedPageBreak/>
        <w:t xml:space="preserve">El acuerdo que deseche pruebas; </w:t>
      </w:r>
    </w:p>
    <w:p w14:paraId="79A30BFF" w14:textId="77777777" w:rsidR="007704DE" w:rsidRPr="00167105" w:rsidRDefault="007704DE" w:rsidP="007704DE">
      <w:pPr>
        <w:numPr>
          <w:ilvl w:val="0"/>
          <w:numId w:val="13"/>
        </w:numPr>
        <w:spacing w:after="0" w:line="360" w:lineRule="auto"/>
        <w:ind w:left="1418" w:hanging="851"/>
        <w:jc w:val="both"/>
        <w:rPr>
          <w:rFonts w:ascii="Arial" w:eastAsia="Calibri" w:hAnsi="Arial" w:cs="Arial"/>
          <w:i/>
          <w:sz w:val="24"/>
          <w:szCs w:val="24"/>
        </w:rPr>
      </w:pPr>
      <w:r w:rsidRPr="00167105">
        <w:rPr>
          <w:rFonts w:ascii="Arial" w:eastAsia="Calibri" w:hAnsi="Arial" w:cs="Arial"/>
          <w:i/>
          <w:sz w:val="24"/>
          <w:szCs w:val="24"/>
        </w:rPr>
        <w:t xml:space="preserve">El acuerdo que rechace la intervención del tercero; </w:t>
      </w:r>
    </w:p>
    <w:p w14:paraId="7F103503" w14:textId="77777777" w:rsidR="007704DE" w:rsidRPr="00167105" w:rsidRDefault="007704DE" w:rsidP="007704DE">
      <w:pPr>
        <w:numPr>
          <w:ilvl w:val="0"/>
          <w:numId w:val="13"/>
        </w:numPr>
        <w:spacing w:after="0" w:line="360" w:lineRule="auto"/>
        <w:ind w:left="1418" w:hanging="851"/>
        <w:jc w:val="both"/>
        <w:rPr>
          <w:rFonts w:ascii="Arial" w:eastAsia="Calibri" w:hAnsi="Arial" w:cs="Arial"/>
          <w:i/>
          <w:sz w:val="24"/>
          <w:szCs w:val="24"/>
        </w:rPr>
      </w:pPr>
      <w:r w:rsidRPr="00167105">
        <w:rPr>
          <w:rFonts w:ascii="Arial" w:eastAsia="Calibri" w:hAnsi="Arial" w:cs="Arial"/>
          <w:i/>
          <w:sz w:val="24"/>
          <w:szCs w:val="24"/>
        </w:rPr>
        <w:t>Los acuerdos que decreten, nieguen o revoquen la suspensión;</w:t>
      </w:r>
    </w:p>
    <w:p w14:paraId="2BCEAC34" w14:textId="77777777" w:rsidR="007704DE" w:rsidRPr="00167105" w:rsidRDefault="007704DE" w:rsidP="007704DE">
      <w:pPr>
        <w:numPr>
          <w:ilvl w:val="0"/>
          <w:numId w:val="13"/>
        </w:numPr>
        <w:spacing w:after="0" w:line="360" w:lineRule="auto"/>
        <w:ind w:left="1418" w:hanging="851"/>
        <w:jc w:val="both"/>
        <w:rPr>
          <w:rFonts w:ascii="Arial" w:eastAsia="Calibri" w:hAnsi="Arial" w:cs="Arial"/>
          <w:i/>
          <w:sz w:val="24"/>
          <w:szCs w:val="24"/>
        </w:rPr>
      </w:pPr>
      <w:r w:rsidRPr="00167105">
        <w:rPr>
          <w:rFonts w:ascii="Arial" w:eastAsia="Calibri" w:hAnsi="Arial" w:cs="Arial"/>
          <w:i/>
          <w:sz w:val="24"/>
          <w:szCs w:val="24"/>
        </w:rPr>
        <w:t>Las resoluciones que decidan incidentes;</w:t>
      </w:r>
    </w:p>
    <w:p w14:paraId="32B100F6" w14:textId="77777777" w:rsidR="007704DE" w:rsidRPr="00167105" w:rsidRDefault="007704DE" w:rsidP="007704DE">
      <w:pPr>
        <w:numPr>
          <w:ilvl w:val="0"/>
          <w:numId w:val="13"/>
        </w:numPr>
        <w:spacing w:after="0" w:line="360" w:lineRule="auto"/>
        <w:ind w:left="1418" w:hanging="851"/>
        <w:jc w:val="both"/>
        <w:rPr>
          <w:rFonts w:ascii="Arial" w:eastAsia="Calibri" w:hAnsi="Arial" w:cs="Arial"/>
          <w:i/>
          <w:sz w:val="24"/>
          <w:szCs w:val="24"/>
        </w:rPr>
      </w:pPr>
      <w:r w:rsidRPr="00167105">
        <w:rPr>
          <w:rFonts w:ascii="Arial" w:eastAsia="Calibri" w:hAnsi="Arial" w:cs="Arial"/>
          <w:i/>
          <w:sz w:val="24"/>
          <w:szCs w:val="24"/>
        </w:rPr>
        <w:t xml:space="preserve">Las resoluciones que decreten o nieguen el sobreseimiento; </w:t>
      </w:r>
    </w:p>
    <w:p w14:paraId="4B7EAE70" w14:textId="77777777" w:rsidR="007704DE" w:rsidRPr="00167105" w:rsidRDefault="007704DE" w:rsidP="007704DE">
      <w:pPr>
        <w:numPr>
          <w:ilvl w:val="0"/>
          <w:numId w:val="13"/>
        </w:numPr>
        <w:spacing w:after="0" w:line="360" w:lineRule="auto"/>
        <w:ind w:left="1418" w:hanging="851"/>
        <w:jc w:val="both"/>
        <w:rPr>
          <w:rFonts w:ascii="Arial" w:eastAsia="Calibri" w:hAnsi="Arial" w:cs="Arial"/>
          <w:i/>
          <w:sz w:val="24"/>
          <w:szCs w:val="24"/>
        </w:rPr>
      </w:pPr>
      <w:r w:rsidRPr="00167105">
        <w:rPr>
          <w:rFonts w:ascii="Arial" w:eastAsia="Calibri" w:hAnsi="Arial" w:cs="Arial"/>
          <w:i/>
          <w:sz w:val="24"/>
          <w:szCs w:val="24"/>
        </w:rPr>
        <w:t xml:space="preserve">Las sentencias que decidan la cuestión planteada. Por violaciones cometidas durante el procedimiento del juicio, cuando hayan dejado sin defensa al recurrente y trasciendan al sentido de la sentencia; y  </w:t>
      </w:r>
    </w:p>
    <w:p w14:paraId="55F6ED0E" w14:textId="77777777" w:rsidR="007704DE" w:rsidRPr="00167105" w:rsidRDefault="007704DE" w:rsidP="007704DE">
      <w:pPr>
        <w:numPr>
          <w:ilvl w:val="0"/>
          <w:numId w:val="13"/>
        </w:numPr>
        <w:spacing w:after="0" w:line="360" w:lineRule="auto"/>
        <w:ind w:left="1418" w:hanging="851"/>
        <w:jc w:val="both"/>
        <w:rPr>
          <w:rFonts w:ascii="Arial" w:eastAsia="Calibri" w:hAnsi="Arial" w:cs="Arial"/>
          <w:i/>
          <w:sz w:val="24"/>
          <w:szCs w:val="24"/>
        </w:rPr>
      </w:pPr>
      <w:r w:rsidRPr="00167105">
        <w:rPr>
          <w:rFonts w:ascii="Arial" w:eastAsia="Calibri" w:hAnsi="Arial" w:cs="Arial"/>
          <w:i/>
          <w:sz w:val="24"/>
          <w:szCs w:val="24"/>
        </w:rPr>
        <w:t xml:space="preserve">Las resoluciones que pongan fin al procedimiento de ejecución de la sentencia.” </w:t>
      </w:r>
      <w:r w:rsidRPr="003A3D4C">
        <w:rPr>
          <w:rFonts w:ascii="Arial" w:eastAsia="Calibri" w:hAnsi="Arial" w:cs="Arial"/>
          <w:i/>
          <w:sz w:val="26"/>
          <w:szCs w:val="26"/>
        </w:rPr>
        <w:t>(Lo resaltado es propio)</w:t>
      </w:r>
    </w:p>
    <w:p w14:paraId="7CF12147" w14:textId="77777777" w:rsidR="007704DE" w:rsidRPr="00856775" w:rsidRDefault="007704DE" w:rsidP="007704DE">
      <w:pPr>
        <w:spacing w:before="240" w:after="0" w:line="240" w:lineRule="auto"/>
        <w:ind w:left="709" w:right="709" w:firstLine="707"/>
        <w:jc w:val="both"/>
        <w:rPr>
          <w:rFonts w:ascii="Arial" w:eastAsia="Calibri" w:hAnsi="Arial" w:cs="Arial"/>
          <w:i/>
          <w:sz w:val="24"/>
          <w:szCs w:val="24"/>
        </w:rPr>
      </w:pPr>
      <w:r w:rsidRPr="00856775">
        <w:rPr>
          <w:rFonts w:ascii="Arial" w:eastAsia="Calibri" w:hAnsi="Arial" w:cs="Arial"/>
          <w:b/>
          <w:bCs/>
          <w:i/>
          <w:sz w:val="24"/>
          <w:szCs w:val="24"/>
        </w:rPr>
        <w:t xml:space="preserve">“Artículo 163.- </w:t>
      </w:r>
      <w:r w:rsidRPr="00856775">
        <w:rPr>
          <w:rFonts w:ascii="Arial" w:eastAsia="Calibri" w:hAnsi="Arial" w:cs="Arial"/>
          <w:i/>
          <w:sz w:val="24"/>
          <w:szCs w:val="24"/>
        </w:rPr>
        <w:t>Son partes en el juicio contencioso administrativo:</w:t>
      </w:r>
    </w:p>
    <w:p w14:paraId="49968FE9" w14:textId="77777777" w:rsidR="007704DE" w:rsidRPr="00856775" w:rsidRDefault="007704DE" w:rsidP="007704DE">
      <w:pPr>
        <w:spacing w:after="0" w:line="240" w:lineRule="auto"/>
        <w:ind w:left="709" w:right="709" w:firstLine="708"/>
        <w:jc w:val="both"/>
        <w:rPr>
          <w:rFonts w:ascii="Arial" w:eastAsia="Calibri" w:hAnsi="Arial" w:cs="Arial"/>
          <w:i/>
          <w:sz w:val="24"/>
          <w:szCs w:val="24"/>
        </w:rPr>
      </w:pPr>
      <w:r w:rsidRPr="00856775">
        <w:rPr>
          <w:rFonts w:ascii="Arial" w:eastAsia="Calibri" w:hAnsi="Arial" w:cs="Arial"/>
          <w:i/>
          <w:sz w:val="24"/>
          <w:szCs w:val="24"/>
        </w:rPr>
        <w:t>…</w:t>
      </w:r>
    </w:p>
    <w:p w14:paraId="301BC5DF" w14:textId="77777777" w:rsidR="007704DE" w:rsidRPr="00856775" w:rsidRDefault="007704DE" w:rsidP="007704DE">
      <w:pPr>
        <w:autoSpaceDE w:val="0"/>
        <w:autoSpaceDN w:val="0"/>
        <w:adjustRightInd w:val="0"/>
        <w:spacing w:after="0" w:line="240" w:lineRule="auto"/>
        <w:ind w:left="709" w:right="709"/>
        <w:jc w:val="both"/>
        <w:rPr>
          <w:rFonts w:ascii="Arial" w:eastAsia="Times New Roman" w:hAnsi="Arial" w:cs="Arial"/>
          <w:i/>
          <w:color w:val="000000"/>
          <w:sz w:val="24"/>
          <w:szCs w:val="24"/>
        </w:rPr>
      </w:pPr>
    </w:p>
    <w:p w14:paraId="3482C8E4" w14:textId="77777777" w:rsidR="007704DE" w:rsidRPr="00856775" w:rsidRDefault="007704DE" w:rsidP="007704DE">
      <w:pPr>
        <w:autoSpaceDE w:val="0"/>
        <w:autoSpaceDN w:val="0"/>
        <w:adjustRightInd w:val="0"/>
        <w:spacing w:after="0" w:line="240" w:lineRule="auto"/>
        <w:ind w:left="709" w:right="709" w:firstLine="707"/>
        <w:jc w:val="both"/>
        <w:rPr>
          <w:rFonts w:ascii="Arial" w:eastAsia="Times New Roman" w:hAnsi="Arial" w:cs="Arial"/>
          <w:i/>
          <w:color w:val="000000"/>
          <w:sz w:val="24"/>
          <w:szCs w:val="24"/>
        </w:rPr>
      </w:pPr>
      <w:r w:rsidRPr="00856775">
        <w:rPr>
          <w:rFonts w:ascii="Arial" w:eastAsia="Times New Roman" w:hAnsi="Arial" w:cs="Arial"/>
          <w:i/>
          <w:color w:val="000000"/>
          <w:sz w:val="24"/>
          <w:szCs w:val="24"/>
        </w:rPr>
        <w:t xml:space="preserve">II. El demandado. Tendrá ese carácter: </w:t>
      </w:r>
    </w:p>
    <w:p w14:paraId="1861943E" w14:textId="77777777" w:rsidR="007704DE" w:rsidRPr="00856775" w:rsidRDefault="007704DE" w:rsidP="007704DE">
      <w:pPr>
        <w:autoSpaceDE w:val="0"/>
        <w:autoSpaceDN w:val="0"/>
        <w:adjustRightInd w:val="0"/>
        <w:spacing w:after="0" w:line="240" w:lineRule="auto"/>
        <w:ind w:left="709" w:right="709"/>
        <w:jc w:val="both"/>
        <w:rPr>
          <w:rFonts w:ascii="Arial" w:eastAsia="Times New Roman" w:hAnsi="Arial" w:cs="Arial"/>
          <w:i/>
          <w:color w:val="000000"/>
          <w:sz w:val="24"/>
          <w:szCs w:val="24"/>
        </w:rPr>
      </w:pPr>
    </w:p>
    <w:p w14:paraId="7280D7F3" w14:textId="77777777" w:rsidR="007704DE" w:rsidRPr="00856775" w:rsidRDefault="007704DE" w:rsidP="007704DE">
      <w:pPr>
        <w:autoSpaceDE w:val="0"/>
        <w:autoSpaceDN w:val="0"/>
        <w:adjustRightInd w:val="0"/>
        <w:spacing w:after="0" w:line="240" w:lineRule="auto"/>
        <w:ind w:left="709" w:right="709" w:firstLine="707"/>
        <w:jc w:val="both"/>
        <w:rPr>
          <w:rFonts w:ascii="Arial" w:eastAsia="Times New Roman" w:hAnsi="Arial" w:cs="Arial"/>
          <w:i/>
          <w:color w:val="000000"/>
          <w:sz w:val="24"/>
          <w:szCs w:val="24"/>
        </w:rPr>
      </w:pPr>
      <w:r w:rsidRPr="00856775">
        <w:rPr>
          <w:rFonts w:ascii="Arial" w:eastAsia="Times New Roman" w:hAnsi="Arial" w:cs="Arial"/>
          <w:i/>
          <w:color w:val="000000"/>
          <w:sz w:val="24"/>
          <w:szCs w:val="24"/>
        </w:rPr>
        <w:t>a) La autoridad que dicte, ordene, ejecute o trate de ejecutar el acto impugnado, o que omita dar respuesta a las peticiones o instancias de los particulares;</w:t>
      </w:r>
    </w:p>
    <w:p w14:paraId="53E985C7" w14:textId="77777777" w:rsidR="007704DE" w:rsidRPr="00167105" w:rsidRDefault="007704DE" w:rsidP="007704DE">
      <w:pPr>
        <w:autoSpaceDE w:val="0"/>
        <w:autoSpaceDN w:val="0"/>
        <w:adjustRightInd w:val="0"/>
        <w:spacing w:after="0" w:line="240" w:lineRule="auto"/>
        <w:ind w:left="709" w:right="709" w:firstLine="707"/>
        <w:jc w:val="both"/>
        <w:rPr>
          <w:rFonts w:ascii="Arial" w:eastAsia="Times New Roman" w:hAnsi="Arial" w:cs="Arial"/>
          <w:i/>
          <w:color w:val="000000"/>
        </w:rPr>
      </w:pPr>
      <w:r w:rsidRPr="00856775">
        <w:rPr>
          <w:rFonts w:ascii="Arial" w:eastAsia="Times New Roman" w:hAnsi="Arial" w:cs="Arial"/>
          <w:i/>
          <w:color w:val="000000"/>
          <w:sz w:val="24"/>
          <w:szCs w:val="24"/>
        </w:rPr>
        <w:t>…”</w:t>
      </w:r>
      <w:r w:rsidRPr="00167105">
        <w:rPr>
          <w:rFonts w:ascii="Arial" w:eastAsia="Times New Roman" w:hAnsi="Arial" w:cs="Arial"/>
          <w:i/>
          <w:color w:val="000000"/>
          <w:sz w:val="24"/>
          <w:szCs w:val="24"/>
        </w:rPr>
        <w:t xml:space="preserve"> </w:t>
      </w:r>
    </w:p>
    <w:p w14:paraId="40BE10EA" w14:textId="77777777" w:rsidR="007704DE" w:rsidRPr="00167105" w:rsidRDefault="007704DE" w:rsidP="007704DE">
      <w:pPr>
        <w:spacing w:after="0" w:line="240" w:lineRule="auto"/>
        <w:ind w:firstLine="708"/>
        <w:jc w:val="both"/>
        <w:rPr>
          <w:rFonts w:ascii="Arial" w:eastAsia="Calibri" w:hAnsi="Arial" w:cs="Arial"/>
          <w:sz w:val="26"/>
          <w:szCs w:val="26"/>
        </w:rPr>
      </w:pPr>
    </w:p>
    <w:p w14:paraId="569BB0E1" w14:textId="032F87B7" w:rsidR="007704DE" w:rsidRDefault="007704DE" w:rsidP="007704DE">
      <w:pPr>
        <w:spacing w:line="360" w:lineRule="auto"/>
        <w:ind w:firstLine="708"/>
        <w:jc w:val="both"/>
        <w:rPr>
          <w:rFonts w:ascii="Arial" w:eastAsia="Calibri" w:hAnsi="Arial" w:cs="Arial"/>
          <w:sz w:val="26"/>
          <w:szCs w:val="26"/>
        </w:rPr>
      </w:pPr>
      <w:r w:rsidRPr="00167105">
        <w:rPr>
          <w:rFonts w:ascii="Arial" w:eastAsia="Calibri" w:hAnsi="Arial" w:cs="Arial"/>
          <w:sz w:val="26"/>
          <w:szCs w:val="26"/>
        </w:rPr>
        <w:t>Así, de la transcripción de los artículos anteriores, se advierte que en el caso que se atiende, si bien es cierto</w:t>
      </w:r>
      <w:bookmarkStart w:id="4" w:name="_Hlk65678479"/>
      <w:r w:rsidRPr="00167105">
        <w:rPr>
          <w:rFonts w:ascii="Arial" w:eastAsia="Calibri" w:hAnsi="Arial" w:cs="Arial"/>
          <w:sz w:val="26"/>
          <w:szCs w:val="26"/>
        </w:rPr>
        <w:t xml:space="preserve">, </w:t>
      </w:r>
      <w:r>
        <w:rPr>
          <w:rFonts w:ascii="Arial" w:eastAsia="Calibri" w:hAnsi="Arial" w:cs="Arial"/>
          <w:sz w:val="26"/>
          <w:szCs w:val="26"/>
        </w:rPr>
        <w:t>el Subdirector de Tránsito y Movilidad de</w:t>
      </w:r>
      <w:r w:rsidRPr="00167105">
        <w:rPr>
          <w:rFonts w:ascii="Arial" w:hAnsi="Arial" w:cs="Arial"/>
          <w:sz w:val="26"/>
          <w:szCs w:val="26"/>
        </w:rPr>
        <w:t xml:space="preserve">l Municipio </w:t>
      </w:r>
      <w:r>
        <w:rPr>
          <w:rFonts w:ascii="Arial" w:hAnsi="Arial" w:cs="Arial"/>
          <w:sz w:val="26"/>
          <w:szCs w:val="26"/>
        </w:rPr>
        <w:t>d</w:t>
      </w:r>
      <w:r w:rsidRPr="00167105">
        <w:rPr>
          <w:rFonts w:ascii="Arial" w:hAnsi="Arial" w:cs="Arial"/>
          <w:sz w:val="26"/>
          <w:szCs w:val="26"/>
        </w:rPr>
        <w:t xml:space="preserve">e Oaxaca </w:t>
      </w:r>
      <w:r>
        <w:rPr>
          <w:rFonts w:ascii="Arial" w:hAnsi="Arial" w:cs="Arial"/>
          <w:sz w:val="26"/>
          <w:szCs w:val="26"/>
        </w:rPr>
        <w:t>d</w:t>
      </w:r>
      <w:r w:rsidRPr="00167105">
        <w:rPr>
          <w:rFonts w:ascii="Arial" w:hAnsi="Arial" w:cs="Arial"/>
          <w:sz w:val="26"/>
          <w:szCs w:val="26"/>
        </w:rPr>
        <w:t>e Juárez</w:t>
      </w:r>
      <w:r>
        <w:rPr>
          <w:rFonts w:ascii="Arial" w:hAnsi="Arial" w:cs="Arial"/>
          <w:sz w:val="26"/>
          <w:szCs w:val="26"/>
        </w:rPr>
        <w:t>, Oaxaca</w:t>
      </w:r>
      <w:bookmarkEnd w:id="4"/>
      <w:r w:rsidRPr="00167105">
        <w:rPr>
          <w:rFonts w:ascii="Arial" w:eastAsia="Calibri" w:hAnsi="Arial" w:cs="Arial"/>
          <w:sz w:val="26"/>
          <w:szCs w:val="26"/>
        </w:rPr>
        <w:t xml:space="preserve">, </w:t>
      </w:r>
      <w:r>
        <w:rPr>
          <w:rFonts w:ascii="Arial" w:eastAsia="Calibri" w:hAnsi="Arial" w:cs="Arial"/>
          <w:sz w:val="26"/>
          <w:szCs w:val="26"/>
        </w:rPr>
        <w:t xml:space="preserve">fue </w:t>
      </w:r>
      <w:r w:rsidRPr="00167105">
        <w:rPr>
          <w:rFonts w:ascii="Arial" w:eastAsia="Calibri" w:hAnsi="Arial" w:cs="Arial"/>
          <w:sz w:val="26"/>
          <w:szCs w:val="26"/>
        </w:rPr>
        <w:t xml:space="preserve">parte en el juicio natural, al </w:t>
      </w:r>
      <w:r>
        <w:rPr>
          <w:rFonts w:ascii="Arial" w:eastAsia="Calibri" w:hAnsi="Arial" w:cs="Arial"/>
          <w:sz w:val="26"/>
          <w:szCs w:val="26"/>
        </w:rPr>
        <w:t xml:space="preserve">haber sido </w:t>
      </w:r>
      <w:r w:rsidRPr="00167105">
        <w:rPr>
          <w:rFonts w:ascii="Arial" w:eastAsia="Calibri" w:hAnsi="Arial" w:cs="Arial"/>
          <w:sz w:val="26"/>
          <w:szCs w:val="26"/>
        </w:rPr>
        <w:t>señalad</w:t>
      </w:r>
      <w:r>
        <w:rPr>
          <w:rFonts w:ascii="Arial" w:eastAsia="Calibri" w:hAnsi="Arial" w:cs="Arial"/>
          <w:sz w:val="26"/>
          <w:szCs w:val="26"/>
        </w:rPr>
        <w:t>o</w:t>
      </w:r>
      <w:r w:rsidRPr="00167105">
        <w:rPr>
          <w:rFonts w:ascii="Arial" w:eastAsia="Calibri" w:hAnsi="Arial" w:cs="Arial"/>
          <w:sz w:val="26"/>
          <w:szCs w:val="26"/>
        </w:rPr>
        <w:t xml:space="preserve"> por </w:t>
      </w:r>
      <w:r>
        <w:rPr>
          <w:rFonts w:ascii="Arial" w:eastAsia="Calibri" w:hAnsi="Arial" w:cs="Arial"/>
          <w:sz w:val="26"/>
          <w:szCs w:val="26"/>
        </w:rPr>
        <w:t>e</w:t>
      </w:r>
      <w:r w:rsidRPr="00167105">
        <w:rPr>
          <w:rFonts w:ascii="Arial" w:eastAsia="Calibri" w:hAnsi="Arial" w:cs="Arial"/>
          <w:sz w:val="26"/>
          <w:szCs w:val="26"/>
        </w:rPr>
        <w:t>l actor como autoridad demandada y que la primera instancia la tuvo como tal</w:t>
      </w:r>
      <w:r>
        <w:rPr>
          <w:rFonts w:ascii="Arial" w:eastAsia="Calibri" w:hAnsi="Arial" w:cs="Arial"/>
          <w:sz w:val="26"/>
          <w:szCs w:val="26"/>
        </w:rPr>
        <w:t xml:space="preserve"> hasta antes de dictar sentencia, porque el </w:t>
      </w:r>
      <w:r w:rsidRPr="00167105">
        <w:rPr>
          <w:rFonts w:ascii="Arial" w:eastAsia="Calibri" w:hAnsi="Arial" w:cs="Arial"/>
          <w:sz w:val="26"/>
          <w:szCs w:val="26"/>
        </w:rPr>
        <w:t xml:space="preserve">acto </w:t>
      </w:r>
      <w:r>
        <w:rPr>
          <w:rFonts w:ascii="Arial" w:eastAsia="Calibri" w:hAnsi="Arial" w:cs="Arial"/>
          <w:sz w:val="26"/>
          <w:szCs w:val="26"/>
        </w:rPr>
        <w:t xml:space="preserve">combatido en el juicio de nulidad se le atribuye a la </w:t>
      </w:r>
      <w:r w:rsidRPr="00167105">
        <w:rPr>
          <w:rFonts w:ascii="Arial" w:eastAsia="Calibri" w:hAnsi="Arial" w:cs="Arial"/>
          <w:sz w:val="26"/>
          <w:szCs w:val="26"/>
        </w:rPr>
        <w:t xml:space="preserve">Policía Vial </w:t>
      </w:r>
      <w:r>
        <w:rPr>
          <w:rFonts w:ascii="Arial" w:eastAsia="Calibri" w:hAnsi="Arial" w:cs="Arial"/>
          <w:sz w:val="26"/>
          <w:szCs w:val="26"/>
        </w:rPr>
        <w:t>con n</w:t>
      </w:r>
      <w:r w:rsidRPr="00167105">
        <w:rPr>
          <w:rFonts w:ascii="Arial" w:eastAsia="Calibri" w:hAnsi="Arial" w:cs="Arial"/>
          <w:sz w:val="26"/>
          <w:szCs w:val="26"/>
        </w:rPr>
        <w:t>úmero estadístico PV-</w:t>
      </w:r>
      <w:r>
        <w:rPr>
          <w:rFonts w:ascii="Arial" w:eastAsia="Calibri" w:hAnsi="Arial" w:cs="Arial"/>
          <w:sz w:val="26"/>
          <w:szCs w:val="26"/>
        </w:rPr>
        <w:t xml:space="preserve">263 </w:t>
      </w:r>
      <w:r w:rsidRPr="00167105">
        <w:rPr>
          <w:rFonts w:ascii="Arial" w:eastAsia="Calibri" w:hAnsi="Arial" w:cs="Arial"/>
          <w:sz w:val="26"/>
          <w:szCs w:val="26"/>
        </w:rPr>
        <w:t>y no a</w:t>
      </w:r>
      <w:r>
        <w:rPr>
          <w:rFonts w:ascii="Arial" w:eastAsia="Calibri" w:hAnsi="Arial" w:cs="Arial"/>
          <w:sz w:val="26"/>
          <w:szCs w:val="26"/>
        </w:rPr>
        <w:t xml:space="preserve"> dicho Superior Jerárquico</w:t>
      </w:r>
      <w:r w:rsidRPr="00167105">
        <w:rPr>
          <w:rFonts w:ascii="Arial" w:eastAsia="Calibri" w:hAnsi="Arial" w:cs="Arial"/>
          <w:sz w:val="26"/>
          <w:szCs w:val="26"/>
        </w:rPr>
        <w:t>.</w:t>
      </w:r>
      <w:r>
        <w:rPr>
          <w:rFonts w:ascii="Arial" w:eastAsia="Calibri" w:hAnsi="Arial" w:cs="Arial"/>
          <w:sz w:val="26"/>
          <w:szCs w:val="26"/>
        </w:rPr>
        <w:t xml:space="preserve"> </w:t>
      </w:r>
      <w:r w:rsidR="00673A4D">
        <w:rPr>
          <w:rFonts w:ascii="Arial" w:hAnsi="Arial" w:cs="Arial"/>
          <w:bCs/>
          <w:iCs/>
          <w:sz w:val="26"/>
          <w:szCs w:val="26"/>
        </w:rPr>
        <w:t xml:space="preserve">- - - - - - - - - - - - - - - - - - - - - - - - - - - - - - - - - - - - - </w:t>
      </w:r>
    </w:p>
    <w:p w14:paraId="2DDD99B5" w14:textId="0820F454" w:rsidR="007704DE" w:rsidRPr="00167105" w:rsidRDefault="007704DE" w:rsidP="007704DE">
      <w:pPr>
        <w:spacing w:line="360" w:lineRule="auto"/>
        <w:ind w:firstLine="708"/>
        <w:jc w:val="both"/>
        <w:rPr>
          <w:rFonts w:ascii="Arial" w:eastAsia="Calibri" w:hAnsi="Arial" w:cs="Arial"/>
          <w:sz w:val="26"/>
          <w:szCs w:val="26"/>
        </w:rPr>
      </w:pPr>
      <w:r w:rsidRPr="00167105">
        <w:rPr>
          <w:rFonts w:ascii="Arial" w:eastAsia="Calibri" w:hAnsi="Arial" w:cs="Arial"/>
          <w:sz w:val="26"/>
          <w:szCs w:val="26"/>
        </w:rPr>
        <w:t xml:space="preserve">Conviene establecer que en la especie, el acto declarado nulo se concreta al </w:t>
      </w:r>
      <w:r>
        <w:rPr>
          <w:rFonts w:ascii="Arial" w:hAnsi="Arial" w:cs="Arial"/>
          <w:sz w:val="26"/>
          <w:szCs w:val="26"/>
        </w:rPr>
        <w:t xml:space="preserve">acta de infracción con número de folio </w:t>
      </w:r>
      <w:r w:rsidR="00263AC7">
        <w:rPr>
          <w:rFonts w:ascii="Arial" w:hAnsi="Arial" w:cs="Arial"/>
          <w:b/>
          <w:bCs/>
          <w:sz w:val="26"/>
          <w:szCs w:val="26"/>
        </w:rPr>
        <w:t>***********</w:t>
      </w:r>
      <w:r w:rsidRPr="001A03E6">
        <w:rPr>
          <w:rFonts w:ascii="Arial" w:eastAsia="Calibri" w:hAnsi="Arial" w:cs="Arial"/>
          <w:bCs/>
          <w:sz w:val="26"/>
          <w:szCs w:val="26"/>
        </w:rPr>
        <w:t>,  de catorce de febrero de dos mil veinte</w:t>
      </w:r>
      <w:r>
        <w:rPr>
          <w:rFonts w:ascii="Arial" w:eastAsia="Calibri" w:hAnsi="Arial" w:cs="Arial"/>
          <w:bCs/>
          <w:sz w:val="26"/>
          <w:szCs w:val="26"/>
        </w:rPr>
        <w:t>,</w:t>
      </w:r>
      <w:r w:rsidRPr="001A03E6">
        <w:rPr>
          <w:rFonts w:ascii="Arial" w:hAnsi="Arial" w:cs="Arial"/>
          <w:sz w:val="26"/>
          <w:szCs w:val="26"/>
        </w:rPr>
        <w:t xml:space="preserve"> emitida por Clara Inés Hernández Gamboa, Policía vial con número estadístico PV-263</w:t>
      </w:r>
      <w:r>
        <w:rPr>
          <w:rFonts w:ascii="Arial" w:hAnsi="Arial" w:cs="Arial"/>
          <w:sz w:val="26"/>
          <w:szCs w:val="26"/>
        </w:rPr>
        <w:t>, adscrita a la Subdirección de Tránsito y Movilidad, del Municipio de Oaxaca de Juárez, Oaxaca;</w:t>
      </w:r>
      <w:r w:rsidRPr="00167105">
        <w:rPr>
          <w:rFonts w:ascii="Arial" w:eastAsia="Calibri" w:hAnsi="Arial" w:cs="Arial"/>
          <w:sz w:val="26"/>
          <w:szCs w:val="26"/>
        </w:rPr>
        <w:t xml:space="preserve"> determinándose así por incumplir con lo dispuesto por la fracción V, del artículo </w:t>
      </w:r>
      <w:r>
        <w:rPr>
          <w:rFonts w:ascii="Arial" w:eastAsia="Calibri" w:hAnsi="Arial" w:cs="Arial"/>
          <w:sz w:val="26"/>
          <w:szCs w:val="26"/>
        </w:rPr>
        <w:t>1</w:t>
      </w:r>
      <w:r w:rsidRPr="00167105">
        <w:rPr>
          <w:rFonts w:ascii="Arial" w:eastAsia="Calibri" w:hAnsi="Arial" w:cs="Arial"/>
          <w:sz w:val="26"/>
          <w:szCs w:val="26"/>
        </w:rPr>
        <w:t xml:space="preserve">7 de la Ley de </w:t>
      </w:r>
      <w:r>
        <w:rPr>
          <w:rFonts w:ascii="Arial" w:eastAsia="Calibri" w:hAnsi="Arial" w:cs="Arial"/>
          <w:sz w:val="26"/>
          <w:szCs w:val="26"/>
        </w:rPr>
        <w:t xml:space="preserve">procedimiento y </w:t>
      </w:r>
      <w:r w:rsidRPr="00167105">
        <w:rPr>
          <w:rFonts w:ascii="Arial" w:eastAsia="Calibri" w:hAnsi="Arial" w:cs="Arial"/>
          <w:sz w:val="26"/>
          <w:szCs w:val="26"/>
        </w:rPr>
        <w:t xml:space="preserve">Justicia Administrativa para el Estado de Oaxaca, de donde </w:t>
      </w:r>
      <w:r>
        <w:rPr>
          <w:rFonts w:ascii="Arial" w:eastAsia="Calibri" w:hAnsi="Arial" w:cs="Arial"/>
          <w:sz w:val="26"/>
          <w:szCs w:val="26"/>
        </w:rPr>
        <w:t xml:space="preserve">se evidencia </w:t>
      </w:r>
      <w:r w:rsidRPr="00167105">
        <w:rPr>
          <w:rFonts w:ascii="Arial" w:eastAsia="Calibri" w:hAnsi="Arial" w:cs="Arial"/>
          <w:sz w:val="26"/>
          <w:szCs w:val="26"/>
        </w:rPr>
        <w:t xml:space="preserve">que </w:t>
      </w:r>
      <w:r>
        <w:rPr>
          <w:rFonts w:ascii="Arial" w:eastAsia="Calibri" w:hAnsi="Arial" w:cs="Arial"/>
          <w:sz w:val="26"/>
          <w:szCs w:val="26"/>
        </w:rPr>
        <w:t xml:space="preserve">los </w:t>
      </w:r>
      <w:r w:rsidRPr="00167105">
        <w:rPr>
          <w:rFonts w:ascii="Arial" w:eastAsia="Calibri" w:hAnsi="Arial" w:cs="Arial"/>
          <w:sz w:val="26"/>
          <w:szCs w:val="26"/>
        </w:rPr>
        <w:t>acto</w:t>
      </w:r>
      <w:r>
        <w:rPr>
          <w:rFonts w:ascii="Arial" w:eastAsia="Calibri" w:hAnsi="Arial" w:cs="Arial"/>
          <w:sz w:val="26"/>
          <w:szCs w:val="26"/>
        </w:rPr>
        <w:t>s</w:t>
      </w:r>
      <w:r w:rsidRPr="00167105">
        <w:rPr>
          <w:rFonts w:ascii="Arial" w:eastAsia="Calibri" w:hAnsi="Arial" w:cs="Arial"/>
          <w:sz w:val="26"/>
          <w:szCs w:val="26"/>
        </w:rPr>
        <w:t xml:space="preserve"> </w:t>
      </w:r>
      <w:r>
        <w:rPr>
          <w:rFonts w:ascii="Arial" w:eastAsia="Calibri" w:hAnsi="Arial" w:cs="Arial"/>
          <w:sz w:val="26"/>
          <w:szCs w:val="26"/>
        </w:rPr>
        <w:t>provienen</w:t>
      </w:r>
      <w:r w:rsidRPr="00167105">
        <w:rPr>
          <w:rFonts w:ascii="Arial" w:eastAsia="Calibri" w:hAnsi="Arial" w:cs="Arial"/>
          <w:sz w:val="26"/>
          <w:szCs w:val="26"/>
        </w:rPr>
        <w:t xml:space="preserve"> de </w:t>
      </w:r>
      <w:r>
        <w:rPr>
          <w:rFonts w:ascii="Arial" w:eastAsia="Calibri" w:hAnsi="Arial" w:cs="Arial"/>
          <w:sz w:val="26"/>
          <w:szCs w:val="26"/>
        </w:rPr>
        <w:t xml:space="preserve">una </w:t>
      </w:r>
      <w:r w:rsidRPr="00167105">
        <w:rPr>
          <w:rFonts w:ascii="Arial" w:eastAsia="Calibri" w:hAnsi="Arial" w:cs="Arial"/>
          <w:sz w:val="26"/>
          <w:szCs w:val="26"/>
        </w:rPr>
        <w:t>autoridad distinta a</w:t>
      </w:r>
      <w:r>
        <w:rPr>
          <w:rFonts w:ascii="Arial" w:eastAsia="Calibri" w:hAnsi="Arial" w:cs="Arial"/>
          <w:sz w:val="26"/>
          <w:szCs w:val="26"/>
        </w:rPr>
        <w:t xml:space="preserve">l </w:t>
      </w:r>
      <w:r w:rsidRPr="00167105">
        <w:rPr>
          <w:rFonts w:ascii="Arial" w:eastAsia="Calibri" w:hAnsi="Arial" w:cs="Arial"/>
          <w:sz w:val="26"/>
          <w:szCs w:val="26"/>
        </w:rPr>
        <w:t>ahora recurrente, y por ende no puede en forma alguna agraviarle la nulidad decretada, como tampoco legitimarl</w:t>
      </w:r>
      <w:r>
        <w:rPr>
          <w:rFonts w:ascii="Arial" w:eastAsia="Calibri" w:hAnsi="Arial" w:cs="Arial"/>
          <w:sz w:val="26"/>
          <w:szCs w:val="26"/>
        </w:rPr>
        <w:t>o</w:t>
      </w:r>
      <w:r w:rsidRPr="00167105">
        <w:rPr>
          <w:rFonts w:ascii="Arial" w:eastAsia="Calibri" w:hAnsi="Arial" w:cs="Arial"/>
          <w:sz w:val="26"/>
          <w:szCs w:val="26"/>
        </w:rPr>
        <w:t xml:space="preserve"> su sola capacidad procesal para ser parte,</w:t>
      </w:r>
      <w:r>
        <w:rPr>
          <w:rFonts w:ascii="Arial" w:eastAsia="Calibri" w:hAnsi="Arial" w:cs="Arial"/>
          <w:sz w:val="26"/>
          <w:szCs w:val="26"/>
        </w:rPr>
        <w:t xml:space="preserve"> para en consecuencia </w:t>
      </w:r>
      <w:r w:rsidRPr="00167105">
        <w:rPr>
          <w:rFonts w:ascii="Arial" w:eastAsia="Calibri" w:hAnsi="Arial" w:cs="Arial"/>
          <w:sz w:val="26"/>
          <w:szCs w:val="26"/>
        </w:rPr>
        <w:t xml:space="preserve">vía recurso de revisión que </w:t>
      </w:r>
      <w:r>
        <w:rPr>
          <w:rFonts w:ascii="Arial" w:eastAsia="Calibri" w:hAnsi="Arial" w:cs="Arial"/>
          <w:sz w:val="26"/>
          <w:szCs w:val="26"/>
        </w:rPr>
        <w:t xml:space="preserve">actualmente </w:t>
      </w:r>
      <w:r w:rsidRPr="00167105">
        <w:rPr>
          <w:rFonts w:ascii="Arial" w:eastAsia="Calibri" w:hAnsi="Arial" w:cs="Arial"/>
          <w:sz w:val="26"/>
          <w:szCs w:val="26"/>
        </w:rPr>
        <w:t>interpone.</w:t>
      </w:r>
      <w:r w:rsidR="00673A4D" w:rsidRPr="00673A4D">
        <w:rPr>
          <w:rFonts w:ascii="Arial" w:hAnsi="Arial" w:cs="Arial"/>
          <w:bCs/>
          <w:iCs/>
          <w:sz w:val="26"/>
          <w:szCs w:val="26"/>
        </w:rPr>
        <w:t xml:space="preserve"> </w:t>
      </w:r>
      <w:r w:rsidR="00673A4D">
        <w:rPr>
          <w:rFonts w:ascii="Arial" w:hAnsi="Arial" w:cs="Arial"/>
          <w:bCs/>
          <w:iCs/>
          <w:sz w:val="26"/>
          <w:szCs w:val="26"/>
        </w:rPr>
        <w:t xml:space="preserve">- - - - - - - - - - - - - - - - - - - - - - - - - - </w:t>
      </w:r>
    </w:p>
    <w:p w14:paraId="295E72CC" w14:textId="2EB18F5F" w:rsidR="007704DE" w:rsidRPr="00365667" w:rsidRDefault="007704DE" w:rsidP="007704DE">
      <w:pPr>
        <w:spacing w:after="0" w:line="360" w:lineRule="auto"/>
        <w:ind w:firstLine="708"/>
        <w:jc w:val="both"/>
        <w:rPr>
          <w:rFonts w:ascii="Arial" w:eastAsia="Calibri" w:hAnsi="Arial" w:cs="Arial"/>
          <w:sz w:val="26"/>
          <w:szCs w:val="26"/>
        </w:rPr>
      </w:pPr>
      <w:r w:rsidRPr="00167105">
        <w:rPr>
          <w:rFonts w:ascii="Arial" w:eastAsia="Calibri" w:hAnsi="Arial" w:cs="Arial"/>
          <w:sz w:val="24"/>
          <w:szCs w:val="24"/>
        </w:rPr>
        <w:lastRenderedPageBreak/>
        <w:t>E</w:t>
      </w:r>
      <w:r w:rsidRPr="00167105">
        <w:rPr>
          <w:rFonts w:ascii="Arial" w:eastAsia="Calibri" w:hAnsi="Arial" w:cs="Arial"/>
          <w:sz w:val="26"/>
          <w:szCs w:val="26"/>
        </w:rPr>
        <w:t xml:space="preserve">n el caso no le asiste la </w:t>
      </w:r>
      <w:r w:rsidRPr="00365667">
        <w:rPr>
          <w:rFonts w:ascii="Arial" w:eastAsia="Calibri" w:hAnsi="Arial" w:cs="Arial"/>
          <w:sz w:val="26"/>
          <w:szCs w:val="26"/>
        </w:rPr>
        <w:t xml:space="preserve">razón al </w:t>
      </w:r>
      <w:r w:rsidR="00365667">
        <w:rPr>
          <w:rFonts w:ascii="Arial" w:eastAsia="Calibri" w:hAnsi="Arial" w:cs="Arial"/>
          <w:sz w:val="26"/>
          <w:szCs w:val="26"/>
        </w:rPr>
        <w:t>S</w:t>
      </w:r>
      <w:r w:rsidR="00365667" w:rsidRPr="00365667">
        <w:rPr>
          <w:rFonts w:ascii="Arial" w:eastAsia="Calibri" w:hAnsi="Arial" w:cs="Arial"/>
          <w:sz w:val="26"/>
          <w:szCs w:val="26"/>
        </w:rPr>
        <w:t>ubdirector</w:t>
      </w:r>
      <w:r w:rsidRPr="00365667">
        <w:rPr>
          <w:rFonts w:ascii="Arial" w:eastAsia="Calibri" w:hAnsi="Arial" w:cs="Arial"/>
          <w:sz w:val="26"/>
          <w:szCs w:val="26"/>
        </w:rPr>
        <w:t xml:space="preserve"> de Tránsito y Movilidad del </w:t>
      </w:r>
      <w:r w:rsidRPr="00365667">
        <w:rPr>
          <w:rFonts w:ascii="Arial" w:hAnsi="Arial" w:cs="Arial"/>
          <w:sz w:val="26"/>
          <w:szCs w:val="26"/>
        </w:rPr>
        <w:t>Municipio de Oaxaca de Juárez, Oaxaca</w:t>
      </w:r>
      <w:r w:rsidRPr="00365667">
        <w:rPr>
          <w:rFonts w:ascii="Arial" w:eastAsia="Calibri" w:hAnsi="Arial" w:cs="Arial"/>
          <w:sz w:val="26"/>
          <w:szCs w:val="26"/>
        </w:rPr>
        <w:t>, para recurrir la sentencia en los términos en que lo hace, por las siguientes razones:</w:t>
      </w:r>
      <w:r w:rsidR="00DD3A9E">
        <w:rPr>
          <w:rFonts w:ascii="Arial" w:eastAsia="Calibri" w:hAnsi="Arial" w:cs="Arial"/>
          <w:sz w:val="26"/>
          <w:szCs w:val="26"/>
        </w:rPr>
        <w:t xml:space="preserve">- - </w:t>
      </w:r>
    </w:p>
    <w:p w14:paraId="2766BEDF" w14:textId="77777777" w:rsidR="007704DE" w:rsidRPr="00167105" w:rsidRDefault="007704DE" w:rsidP="007704DE">
      <w:pPr>
        <w:spacing w:after="0" w:line="360" w:lineRule="auto"/>
        <w:ind w:firstLine="708"/>
        <w:jc w:val="both"/>
        <w:rPr>
          <w:rFonts w:ascii="Arial" w:eastAsia="Calibri" w:hAnsi="Arial" w:cs="Arial"/>
          <w:sz w:val="26"/>
          <w:szCs w:val="26"/>
        </w:rPr>
      </w:pPr>
      <w:r w:rsidRPr="00365667">
        <w:rPr>
          <w:rFonts w:ascii="Arial" w:eastAsia="Calibri" w:hAnsi="Arial" w:cs="Arial"/>
          <w:b/>
          <w:sz w:val="26"/>
          <w:szCs w:val="26"/>
        </w:rPr>
        <w:t xml:space="preserve">a) </w:t>
      </w:r>
      <w:r w:rsidRPr="00365667">
        <w:rPr>
          <w:rFonts w:ascii="Arial" w:eastAsia="Calibri" w:hAnsi="Arial" w:cs="Arial"/>
          <w:sz w:val="26"/>
          <w:szCs w:val="26"/>
        </w:rPr>
        <w:t>El acto combatido (acta de infracción de tránsito) fue emitido por autoridad diversa, por tanto, la validez o nulidad decretada no interfiere con las funciones que el revisionista desempeña;</w:t>
      </w:r>
    </w:p>
    <w:p w14:paraId="2BB544C8" w14:textId="77777777" w:rsidR="007704DE" w:rsidRDefault="007704DE" w:rsidP="007704DE">
      <w:pPr>
        <w:spacing w:after="0" w:line="360" w:lineRule="auto"/>
        <w:ind w:firstLine="708"/>
        <w:jc w:val="both"/>
        <w:rPr>
          <w:rFonts w:ascii="Arial" w:eastAsia="Calibri" w:hAnsi="Arial" w:cs="Arial"/>
          <w:sz w:val="26"/>
          <w:szCs w:val="26"/>
        </w:rPr>
      </w:pPr>
      <w:r w:rsidRPr="00167105">
        <w:rPr>
          <w:rFonts w:ascii="Arial" w:eastAsia="Calibri" w:hAnsi="Arial" w:cs="Arial"/>
          <w:b/>
          <w:sz w:val="26"/>
          <w:szCs w:val="26"/>
        </w:rPr>
        <w:t xml:space="preserve">b) </w:t>
      </w:r>
      <w:r>
        <w:rPr>
          <w:rFonts w:ascii="Arial" w:eastAsia="Calibri" w:hAnsi="Arial" w:cs="Arial"/>
          <w:sz w:val="26"/>
          <w:szCs w:val="26"/>
        </w:rPr>
        <w:t>El</w:t>
      </w:r>
      <w:r w:rsidRPr="00167105">
        <w:rPr>
          <w:rFonts w:ascii="Arial" w:eastAsia="Calibri" w:hAnsi="Arial" w:cs="Arial"/>
          <w:sz w:val="26"/>
          <w:szCs w:val="26"/>
        </w:rPr>
        <w:t xml:space="preserve"> recurrente no puede válidamente defender una actuación que le es ajena, </w:t>
      </w:r>
      <w:r>
        <w:rPr>
          <w:rFonts w:ascii="Arial" w:eastAsia="Calibri" w:hAnsi="Arial" w:cs="Arial"/>
          <w:sz w:val="26"/>
          <w:szCs w:val="26"/>
        </w:rPr>
        <w:t xml:space="preserve">dado que </w:t>
      </w:r>
      <w:r w:rsidRPr="00167105">
        <w:rPr>
          <w:rFonts w:ascii="Arial" w:eastAsia="Calibri" w:hAnsi="Arial" w:cs="Arial"/>
          <w:sz w:val="26"/>
          <w:szCs w:val="26"/>
        </w:rPr>
        <w:t xml:space="preserve">sería imposible jurídica y fácticamente que realice la defensa sobre </w:t>
      </w:r>
      <w:r>
        <w:rPr>
          <w:rFonts w:ascii="Arial" w:eastAsia="Calibri" w:hAnsi="Arial" w:cs="Arial"/>
          <w:sz w:val="26"/>
          <w:szCs w:val="26"/>
        </w:rPr>
        <w:t xml:space="preserve">un </w:t>
      </w:r>
      <w:r w:rsidRPr="00167105">
        <w:rPr>
          <w:rFonts w:ascii="Arial" w:eastAsia="Calibri" w:hAnsi="Arial" w:cs="Arial"/>
          <w:sz w:val="26"/>
          <w:szCs w:val="26"/>
        </w:rPr>
        <w:t xml:space="preserve">acto respecto del cual desconoce </w:t>
      </w:r>
      <w:r>
        <w:rPr>
          <w:rFonts w:ascii="Arial" w:eastAsia="Calibri" w:hAnsi="Arial" w:cs="Arial"/>
          <w:sz w:val="26"/>
          <w:szCs w:val="26"/>
        </w:rPr>
        <w:t>el</w:t>
      </w:r>
      <w:r w:rsidRPr="00167105">
        <w:rPr>
          <w:rFonts w:ascii="Arial" w:eastAsia="Calibri" w:hAnsi="Arial" w:cs="Arial"/>
          <w:sz w:val="26"/>
          <w:szCs w:val="26"/>
        </w:rPr>
        <w:t xml:space="preserve"> origen y el motivo de su existencia, máxime que </w:t>
      </w:r>
      <w:r>
        <w:rPr>
          <w:rFonts w:ascii="Arial" w:eastAsia="Calibri" w:hAnsi="Arial" w:cs="Arial"/>
          <w:sz w:val="26"/>
          <w:szCs w:val="26"/>
        </w:rPr>
        <w:t>el</w:t>
      </w:r>
      <w:r w:rsidRPr="00167105">
        <w:rPr>
          <w:rFonts w:ascii="Arial" w:eastAsia="Calibri" w:hAnsi="Arial" w:cs="Arial"/>
          <w:sz w:val="26"/>
          <w:szCs w:val="26"/>
        </w:rPr>
        <w:t xml:space="preserve"> acta de infracción de tránsito no constituye un acto que le corresponda emitir en el ejercicio de sus atribuciones y,</w:t>
      </w:r>
    </w:p>
    <w:p w14:paraId="641C8957" w14:textId="77777777" w:rsidR="007704DE" w:rsidRPr="00167105" w:rsidRDefault="007704DE" w:rsidP="007704DE">
      <w:pPr>
        <w:spacing w:line="360" w:lineRule="auto"/>
        <w:ind w:firstLine="708"/>
        <w:jc w:val="both"/>
        <w:rPr>
          <w:rFonts w:ascii="Arial" w:eastAsia="Calibri" w:hAnsi="Arial" w:cs="Arial"/>
          <w:sz w:val="26"/>
          <w:szCs w:val="26"/>
        </w:rPr>
      </w:pPr>
      <w:r w:rsidRPr="00167105">
        <w:rPr>
          <w:rFonts w:ascii="Arial" w:eastAsia="Calibri" w:hAnsi="Arial" w:cs="Arial"/>
          <w:b/>
          <w:sz w:val="26"/>
          <w:szCs w:val="26"/>
        </w:rPr>
        <w:t xml:space="preserve">c)  </w:t>
      </w:r>
      <w:r>
        <w:rPr>
          <w:rFonts w:ascii="Arial" w:eastAsia="Calibri" w:hAnsi="Arial" w:cs="Arial"/>
          <w:sz w:val="26"/>
          <w:szCs w:val="26"/>
        </w:rPr>
        <w:t>E</w:t>
      </w:r>
      <w:r w:rsidRPr="00167105">
        <w:rPr>
          <w:rFonts w:ascii="Arial" w:eastAsia="Calibri" w:hAnsi="Arial" w:cs="Arial"/>
          <w:sz w:val="26"/>
          <w:szCs w:val="26"/>
        </w:rPr>
        <w:t>n la sentencia se decretó la nulidad de</w:t>
      </w:r>
      <w:r>
        <w:rPr>
          <w:rFonts w:ascii="Arial" w:eastAsia="Calibri" w:hAnsi="Arial" w:cs="Arial"/>
          <w:sz w:val="26"/>
          <w:szCs w:val="26"/>
        </w:rPr>
        <w:t xml:space="preserve">l </w:t>
      </w:r>
      <w:r w:rsidRPr="00167105">
        <w:rPr>
          <w:rFonts w:ascii="Arial" w:eastAsia="Calibri" w:hAnsi="Arial" w:cs="Arial"/>
          <w:sz w:val="26"/>
          <w:szCs w:val="26"/>
        </w:rPr>
        <w:t>acta de infracción combatida y no la nulidad de la actuación de</w:t>
      </w:r>
      <w:r>
        <w:rPr>
          <w:rFonts w:ascii="Arial" w:eastAsia="Calibri" w:hAnsi="Arial" w:cs="Arial"/>
          <w:sz w:val="26"/>
          <w:szCs w:val="26"/>
        </w:rPr>
        <w:t xml:space="preserve">l </w:t>
      </w:r>
      <w:r w:rsidRPr="00167105">
        <w:rPr>
          <w:rFonts w:ascii="Arial" w:eastAsia="Calibri" w:hAnsi="Arial" w:cs="Arial"/>
          <w:sz w:val="26"/>
          <w:szCs w:val="26"/>
        </w:rPr>
        <w:t>aquí disconforme.</w:t>
      </w:r>
    </w:p>
    <w:p w14:paraId="35CDC2E5" w14:textId="79330D3E" w:rsidR="007704DE" w:rsidRPr="00167105" w:rsidRDefault="007704DE" w:rsidP="007704DE">
      <w:pPr>
        <w:spacing w:line="360" w:lineRule="auto"/>
        <w:jc w:val="both"/>
        <w:rPr>
          <w:rFonts w:ascii="Arial" w:eastAsia="Calibri" w:hAnsi="Arial" w:cs="Arial"/>
          <w:sz w:val="26"/>
          <w:szCs w:val="26"/>
        </w:rPr>
      </w:pPr>
      <w:r w:rsidRPr="00167105">
        <w:rPr>
          <w:rFonts w:ascii="Arial" w:eastAsia="Calibri" w:hAnsi="Arial" w:cs="Arial"/>
          <w:sz w:val="26"/>
          <w:szCs w:val="26"/>
        </w:rPr>
        <w:tab/>
      </w:r>
      <w:r>
        <w:rPr>
          <w:rFonts w:ascii="Arial" w:eastAsia="Calibri" w:hAnsi="Arial" w:cs="Arial"/>
          <w:sz w:val="26"/>
          <w:szCs w:val="26"/>
        </w:rPr>
        <w:t>D</w:t>
      </w:r>
      <w:r w:rsidRPr="00167105">
        <w:rPr>
          <w:rFonts w:ascii="Arial" w:eastAsia="Calibri" w:hAnsi="Arial" w:cs="Arial"/>
          <w:sz w:val="26"/>
          <w:szCs w:val="26"/>
        </w:rPr>
        <w:t xml:space="preserve">e ahí, que aun cuando de autos se </w:t>
      </w:r>
      <w:r>
        <w:rPr>
          <w:rFonts w:ascii="Arial" w:eastAsia="Calibri" w:hAnsi="Arial" w:cs="Arial"/>
          <w:sz w:val="26"/>
          <w:szCs w:val="26"/>
        </w:rPr>
        <w:t>advierte</w:t>
      </w:r>
      <w:r w:rsidRPr="00167105">
        <w:rPr>
          <w:rFonts w:ascii="Arial" w:eastAsia="Calibri" w:hAnsi="Arial" w:cs="Arial"/>
          <w:sz w:val="26"/>
          <w:szCs w:val="26"/>
        </w:rPr>
        <w:t xml:space="preserve"> que</w:t>
      </w:r>
      <w:r>
        <w:rPr>
          <w:rFonts w:ascii="Arial" w:eastAsia="Calibri" w:hAnsi="Arial" w:cs="Arial"/>
          <w:sz w:val="26"/>
          <w:szCs w:val="26"/>
        </w:rPr>
        <w:t xml:space="preserve"> el Subdirector de Tránsito y Movilidad del</w:t>
      </w:r>
      <w:r w:rsidRPr="00167105">
        <w:rPr>
          <w:rFonts w:ascii="Arial" w:hAnsi="Arial" w:cs="Arial"/>
          <w:sz w:val="26"/>
          <w:szCs w:val="26"/>
        </w:rPr>
        <w:t xml:space="preserve"> Municipio </w:t>
      </w:r>
      <w:r>
        <w:rPr>
          <w:rFonts w:ascii="Arial" w:hAnsi="Arial" w:cs="Arial"/>
          <w:sz w:val="26"/>
          <w:szCs w:val="26"/>
        </w:rPr>
        <w:t>d</w:t>
      </w:r>
      <w:r w:rsidRPr="00167105">
        <w:rPr>
          <w:rFonts w:ascii="Arial" w:hAnsi="Arial" w:cs="Arial"/>
          <w:sz w:val="26"/>
          <w:szCs w:val="26"/>
        </w:rPr>
        <w:t xml:space="preserve">e Oaxaca </w:t>
      </w:r>
      <w:r>
        <w:rPr>
          <w:rFonts w:ascii="Arial" w:hAnsi="Arial" w:cs="Arial"/>
          <w:sz w:val="26"/>
          <w:szCs w:val="26"/>
        </w:rPr>
        <w:t>d</w:t>
      </w:r>
      <w:r w:rsidRPr="00167105">
        <w:rPr>
          <w:rFonts w:ascii="Arial" w:hAnsi="Arial" w:cs="Arial"/>
          <w:sz w:val="26"/>
          <w:szCs w:val="26"/>
        </w:rPr>
        <w:t>e Juárez</w:t>
      </w:r>
      <w:r>
        <w:rPr>
          <w:rFonts w:ascii="Arial" w:hAnsi="Arial" w:cs="Arial"/>
          <w:sz w:val="26"/>
          <w:szCs w:val="26"/>
        </w:rPr>
        <w:t xml:space="preserve">, Oaxaca; </w:t>
      </w:r>
      <w:r>
        <w:rPr>
          <w:rFonts w:ascii="Arial" w:eastAsia="Calibri" w:hAnsi="Arial" w:cs="Arial"/>
          <w:sz w:val="26"/>
          <w:szCs w:val="26"/>
        </w:rPr>
        <w:t>fue p</w:t>
      </w:r>
      <w:r w:rsidRPr="00167105">
        <w:rPr>
          <w:rFonts w:ascii="Arial" w:eastAsia="Calibri" w:hAnsi="Arial" w:cs="Arial"/>
          <w:sz w:val="26"/>
          <w:szCs w:val="26"/>
        </w:rPr>
        <w:t>arte en el juicio al haber sido señalad</w:t>
      </w:r>
      <w:r>
        <w:rPr>
          <w:rFonts w:ascii="Arial" w:eastAsia="Calibri" w:hAnsi="Arial" w:cs="Arial"/>
          <w:sz w:val="26"/>
          <w:szCs w:val="26"/>
        </w:rPr>
        <w:t>o</w:t>
      </w:r>
      <w:r w:rsidRPr="00167105">
        <w:rPr>
          <w:rFonts w:ascii="Arial" w:eastAsia="Calibri" w:hAnsi="Arial" w:cs="Arial"/>
          <w:sz w:val="26"/>
          <w:szCs w:val="26"/>
        </w:rPr>
        <w:t xml:space="preserve"> como demandad</w:t>
      </w:r>
      <w:r>
        <w:rPr>
          <w:rFonts w:ascii="Arial" w:eastAsia="Calibri" w:hAnsi="Arial" w:cs="Arial"/>
          <w:sz w:val="26"/>
          <w:szCs w:val="26"/>
        </w:rPr>
        <w:t>o</w:t>
      </w:r>
      <w:r w:rsidRPr="00167105">
        <w:rPr>
          <w:rFonts w:ascii="Arial" w:eastAsia="Calibri" w:hAnsi="Arial" w:cs="Arial"/>
          <w:sz w:val="26"/>
          <w:szCs w:val="26"/>
        </w:rPr>
        <w:t xml:space="preserve">, </w:t>
      </w:r>
      <w:r>
        <w:rPr>
          <w:rFonts w:ascii="Arial" w:eastAsia="Calibri" w:hAnsi="Arial" w:cs="Arial"/>
          <w:sz w:val="26"/>
          <w:szCs w:val="26"/>
        </w:rPr>
        <w:t xml:space="preserve">la Sala de Primera Instancia, estuvo en lo correcto al sobreseer el juicio en relación con dicho Subdirector, </w:t>
      </w:r>
      <w:r w:rsidRPr="00167105">
        <w:rPr>
          <w:rFonts w:ascii="Arial" w:eastAsia="Calibri" w:hAnsi="Arial" w:cs="Arial"/>
          <w:sz w:val="26"/>
          <w:szCs w:val="26"/>
        </w:rPr>
        <w:t xml:space="preserve">por </w:t>
      </w:r>
      <w:r>
        <w:rPr>
          <w:rFonts w:ascii="Arial" w:eastAsia="Calibri" w:hAnsi="Arial" w:cs="Arial"/>
          <w:sz w:val="26"/>
          <w:szCs w:val="26"/>
        </w:rPr>
        <w:t xml:space="preserve">no </w:t>
      </w:r>
      <w:r w:rsidRPr="00167105">
        <w:rPr>
          <w:rFonts w:ascii="Arial" w:eastAsia="Calibri" w:hAnsi="Arial" w:cs="Arial"/>
          <w:sz w:val="26"/>
          <w:szCs w:val="26"/>
        </w:rPr>
        <w:t>haber emitido el acto combatido (</w:t>
      </w:r>
      <w:r w:rsidRPr="00167105">
        <w:rPr>
          <w:rFonts w:ascii="Arial" w:eastAsia="Calibri" w:hAnsi="Arial" w:cs="Arial"/>
          <w:bCs/>
          <w:sz w:val="26"/>
          <w:szCs w:val="26"/>
        </w:rPr>
        <w:t xml:space="preserve">acta de infracción de folio </w:t>
      </w:r>
      <w:r w:rsidR="00263AC7">
        <w:rPr>
          <w:rFonts w:ascii="Arial" w:hAnsi="Arial" w:cs="Arial"/>
          <w:b/>
          <w:bCs/>
          <w:sz w:val="26"/>
          <w:szCs w:val="26"/>
        </w:rPr>
        <w:t>***********</w:t>
      </w:r>
      <w:r w:rsidR="00DD3A9E" w:rsidRPr="001A03E6">
        <w:rPr>
          <w:rFonts w:ascii="Arial" w:eastAsia="Calibri" w:hAnsi="Arial" w:cs="Arial"/>
          <w:bCs/>
          <w:sz w:val="26"/>
          <w:szCs w:val="26"/>
        </w:rPr>
        <w:t>, de</w:t>
      </w:r>
      <w:r w:rsidRPr="001A03E6">
        <w:rPr>
          <w:rFonts w:ascii="Arial" w:eastAsia="Calibri" w:hAnsi="Arial" w:cs="Arial"/>
          <w:bCs/>
          <w:sz w:val="26"/>
          <w:szCs w:val="26"/>
        </w:rPr>
        <w:t xml:space="preserve"> catorce de febrero de dos mil veinte</w:t>
      </w:r>
      <w:r>
        <w:rPr>
          <w:rFonts w:ascii="Arial" w:eastAsia="Calibri" w:hAnsi="Arial" w:cs="Arial"/>
          <w:bCs/>
          <w:sz w:val="26"/>
          <w:szCs w:val="26"/>
        </w:rPr>
        <w:t>).</w:t>
      </w:r>
      <w:r w:rsidR="00DD3A9E">
        <w:rPr>
          <w:rFonts w:ascii="Arial" w:eastAsia="Calibri" w:hAnsi="Arial" w:cs="Arial"/>
          <w:bCs/>
          <w:sz w:val="26"/>
          <w:szCs w:val="26"/>
        </w:rPr>
        <w:t xml:space="preserve">- - </w:t>
      </w:r>
      <w:r w:rsidR="00263AC7">
        <w:rPr>
          <w:rFonts w:ascii="Arial" w:eastAsia="Calibri" w:hAnsi="Arial" w:cs="Arial"/>
          <w:bCs/>
          <w:sz w:val="26"/>
          <w:szCs w:val="26"/>
        </w:rPr>
        <w:t xml:space="preserve"> </w:t>
      </w:r>
      <w:r w:rsidR="00DD3A9E">
        <w:rPr>
          <w:rFonts w:ascii="Arial" w:eastAsia="Calibri" w:hAnsi="Arial" w:cs="Arial"/>
          <w:bCs/>
          <w:sz w:val="26"/>
          <w:szCs w:val="26"/>
        </w:rPr>
        <w:t xml:space="preserve"> </w:t>
      </w:r>
    </w:p>
    <w:p w14:paraId="31BAA16F" w14:textId="2AB7DC55" w:rsidR="007704DE" w:rsidRPr="00167105" w:rsidRDefault="007704DE" w:rsidP="007704DE">
      <w:pPr>
        <w:spacing w:line="360" w:lineRule="auto"/>
        <w:ind w:firstLine="708"/>
        <w:jc w:val="both"/>
        <w:rPr>
          <w:rFonts w:ascii="Arial" w:eastAsia="Calibri" w:hAnsi="Arial" w:cs="Arial"/>
          <w:sz w:val="26"/>
          <w:szCs w:val="26"/>
        </w:rPr>
      </w:pPr>
      <w:r w:rsidRPr="00167105">
        <w:rPr>
          <w:rFonts w:ascii="Arial" w:eastAsia="Calibri" w:hAnsi="Arial" w:cs="Arial"/>
          <w:sz w:val="26"/>
          <w:szCs w:val="26"/>
        </w:rPr>
        <w:t>Por tanto, de una interpretación armónica de los artículos 2</w:t>
      </w:r>
      <w:r>
        <w:rPr>
          <w:rFonts w:ascii="Arial" w:eastAsia="Calibri" w:hAnsi="Arial" w:cs="Arial"/>
          <w:sz w:val="26"/>
          <w:szCs w:val="26"/>
        </w:rPr>
        <w:t>3</w:t>
      </w:r>
      <w:r w:rsidRPr="00167105">
        <w:rPr>
          <w:rFonts w:ascii="Arial" w:eastAsia="Calibri" w:hAnsi="Arial" w:cs="Arial"/>
          <w:sz w:val="26"/>
          <w:szCs w:val="26"/>
        </w:rPr>
        <w:t>6</w:t>
      </w:r>
      <w:r>
        <w:rPr>
          <w:rFonts w:ascii="Arial" w:eastAsia="Calibri" w:hAnsi="Arial" w:cs="Arial"/>
          <w:sz w:val="26"/>
          <w:szCs w:val="26"/>
        </w:rPr>
        <w:t xml:space="preserve"> </w:t>
      </w:r>
      <w:r w:rsidRPr="00167105">
        <w:rPr>
          <w:rFonts w:ascii="Arial" w:eastAsia="Calibri" w:hAnsi="Arial" w:cs="Arial"/>
          <w:sz w:val="26"/>
          <w:szCs w:val="26"/>
        </w:rPr>
        <w:t>y 1</w:t>
      </w:r>
      <w:r>
        <w:rPr>
          <w:rFonts w:ascii="Arial" w:eastAsia="Calibri" w:hAnsi="Arial" w:cs="Arial"/>
          <w:sz w:val="26"/>
          <w:szCs w:val="26"/>
        </w:rPr>
        <w:t>6</w:t>
      </w:r>
      <w:r w:rsidRPr="00167105">
        <w:rPr>
          <w:rFonts w:ascii="Arial" w:eastAsia="Calibri" w:hAnsi="Arial" w:cs="Arial"/>
          <w:sz w:val="26"/>
          <w:szCs w:val="26"/>
        </w:rPr>
        <w:t xml:space="preserve">3 </w:t>
      </w:r>
      <w:r>
        <w:rPr>
          <w:rFonts w:ascii="Arial" w:eastAsia="Calibri" w:hAnsi="Arial" w:cs="Arial"/>
          <w:sz w:val="26"/>
          <w:szCs w:val="26"/>
        </w:rPr>
        <w:t xml:space="preserve">fracción II, inciso a), </w:t>
      </w:r>
      <w:r w:rsidRPr="00167105">
        <w:rPr>
          <w:rFonts w:ascii="Arial" w:eastAsia="Calibri" w:hAnsi="Arial" w:cs="Arial"/>
          <w:sz w:val="26"/>
          <w:szCs w:val="26"/>
        </w:rPr>
        <w:t xml:space="preserve">invocados, se concluye que el recurso de revisión únicamente puede interponerse por la parte legitimada para hacerlo, que </w:t>
      </w:r>
      <w:r>
        <w:rPr>
          <w:rFonts w:ascii="Arial" w:eastAsia="Calibri" w:hAnsi="Arial" w:cs="Arial"/>
          <w:sz w:val="26"/>
          <w:szCs w:val="26"/>
        </w:rPr>
        <w:t xml:space="preserve">son </w:t>
      </w:r>
      <w:r w:rsidRPr="00167105">
        <w:rPr>
          <w:rFonts w:ascii="Arial" w:eastAsia="Calibri" w:hAnsi="Arial" w:cs="Arial"/>
          <w:sz w:val="26"/>
          <w:szCs w:val="26"/>
        </w:rPr>
        <w:t>aquell</w:t>
      </w:r>
      <w:r>
        <w:rPr>
          <w:rFonts w:ascii="Arial" w:eastAsia="Calibri" w:hAnsi="Arial" w:cs="Arial"/>
          <w:sz w:val="26"/>
          <w:szCs w:val="26"/>
        </w:rPr>
        <w:t xml:space="preserve">os </w:t>
      </w:r>
      <w:r w:rsidRPr="00167105">
        <w:rPr>
          <w:rFonts w:ascii="Arial" w:eastAsia="Calibri" w:hAnsi="Arial" w:cs="Arial"/>
          <w:sz w:val="26"/>
          <w:szCs w:val="26"/>
        </w:rPr>
        <w:t>a quien</w:t>
      </w:r>
      <w:r>
        <w:rPr>
          <w:rFonts w:ascii="Arial" w:eastAsia="Calibri" w:hAnsi="Arial" w:cs="Arial"/>
          <w:sz w:val="26"/>
          <w:szCs w:val="26"/>
        </w:rPr>
        <w:t>es</w:t>
      </w:r>
      <w:r w:rsidRPr="00167105">
        <w:rPr>
          <w:rFonts w:ascii="Arial" w:eastAsia="Calibri" w:hAnsi="Arial" w:cs="Arial"/>
          <w:sz w:val="26"/>
          <w:szCs w:val="26"/>
        </w:rPr>
        <w:t xml:space="preserve"> en forma directa agravia la resolución, al ser l</w:t>
      </w:r>
      <w:r>
        <w:rPr>
          <w:rFonts w:ascii="Arial" w:eastAsia="Calibri" w:hAnsi="Arial" w:cs="Arial"/>
          <w:sz w:val="26"/>
          <w:szCs w:val="26"/>
        </w:rPr>
        <w:t xml:space="preserve">os </w:t>
      </w:r>
      <w:r w:rsidRPr="00167105">
        <w:rPr>
          <w:rFonts w:ascii="Arial" w:eastAsia="Calibri" w:hAnsi="Arial" w:cs="Arial"/>
          <w:sz w:val="26"/>
          <w:szCs w:val="26"/>
        </w:rPr>
        <w:t>que emiti</w:t>
      </w:r>
      <w:r>
        <w:rPr>
          <w:rFonts w:ascii="Arial" w:eastAsia="Calibri" w:hAnsi="Arial" w:cs="Arial"/>
          <w:sz w:val="26"/>
          <w:szCs w:val="26"/>
        </w:rPr>
        <w:t>eron los</w:t>
      </w:r>
      <w:r w:rsidRPr="00167105">
        <w:rPr>
          <w:rFonts w:ascii="Arial" w:eastAsia="Calibri" w:hAnsi="Arial" w:cs="Arial"/>
          <w:sz w:val="26"/>
          <w:szCs w:val="26"/>
        </w:rPr>
        <w:t xml:space="preserve"> acto</w:t>
      </w:r>
      <w:r>
        <w:rPr>
          <w:rFonts w:ascii="Arial" w:eastAsia="Calibri" w:hAnsi="Arial" w:cs="Arial"/>
          <w:sz w:val="26"/>
          <w:szCs w:val="26"/>
        </w:rPr>
        <w:t>s</w:t>
      </w:r>
      <w:r w:rsidRPr="00167105">
        <w:rPr>
          <w:rFonts w:ascii="Arial" w:eastAsia="Calibri" w:hAnsi="Arial" w:cs="Arial"/>
          <w:sz w:val="26"/>
          <w:szCs w:val="26"/>
        </w:rPr>
        <w:t xml:space="preserve"> impugnado</w:t>
      </w:r>
      <w:r>
        <w:rPr>
          <w:rFonts w:ascii="Arial" w:eastAsia="Calibri" w:hAnsi="Arial" w:cs="Arial"/>
          <w:sz w:val="26"/>
          <w:szCs w:val="26"/>
        </w:rPr>
        <w:t>s</w:t>
      </w:r>
      <w:r w:rsidRPr="00167105">
        <w:rPr>
          <w:rFonts w:ascii="Arial" w:eastAsia="Calibri" w:hAnsi="Arial" w:cs="Arial"/>
          <w:sz w:val="26"/>
          <w:szCs w:val="26"/>
        </w:rPr>
        <w:t>, y cuya nulidad lisa y llana fue de</w:t>
      </w:r>
      <w:r>
        <w:rPr>
          <w:rFonts w:ascii="Arial" w:eastAsia="Calibri" w:hAnsi="Arial" w:cs="Arial"/>
          <w:sz w:val="26"/>
          <w:szCs w:val="26"/>
        </w:rPr>
        <w:t>clarada, circunstancia que en su</w:t>
      </w:r>
      <w:r w:rsidRPr="00167105">
        <w:rPr>
          <w:rFonts w:ascii="Arial" w:eastAsia="Calibri" w:hAnsi="Arial" w:cs="Arial"/>
          <w:sz w:val="26"/>
          <w:szCs w:val="26"/>
        </w:rPr>
        <w:t xml:space="preserve"> caso no acontece, según lo expuesto en párrafos precedentes.</w:t>
      </w:r>
      <w:r w:rsidR="00DD3A9E">
        <w:rPr>
          <w:rFonts w:ascii="Arial" w:eastAsia="Calibri" w:hAnsi="Arial" w:cs="Arial"/>
          <w:sz w:val="26"/>
          <w:szCs w:val="26"/>
        </w:rPr>
        <w:t xml:space="preserve"> - - - - - - - - - - - - --- - - - - - -</w:t>
      </w:r>
    </w:p>
    <w:p w14:paraId="5FCFFBC9" w14:textId="202E6EF5" w:rsidR="007704DE" w:rsidRPr="00167105" w:rsidRDefault="007704DE" w:rsidP="007704DE">
      <w:pPr>
        <w:spacing w:before="240" w:line="360" w:lineRule="auto"/>
        <w:ind w:firstLine="708"/>
        <w:jc w:val="both"/>
        <w:rPr>
          <w:rFonts w:ascii="Arial" w:eastAsia="Calibri" w:hAnsi="Arial" w:cs="Arial"/>
          <w:sz w:val="26"/>
          <w:szCs w:val="26"/>
        </w:rPr>
      </w:pPr>
      <w:r w:rsidRPr="00167105">
        <w:rPr>
          <w:rFonts w:ascii="Arial" w:eastAsia="Calibri" w:hAnsi="Arial" w:cs="Arial"/>
          <w:sz w:val="26"/>
          <w:szCs w:val="26"/>
        </w:rPr>
        <w:t>Tal interpretación, se basa en la naturaleza misma del proceso contencioso administrativo, que tiende a la celeridad de su trámite y resolución, pues así se colige de lo dispuesto en el artículo 1</w:t>
      </w:r>
      <w:r>
        <w:rPr>
          <w:rFonts w:ascii="Arial" w:eastAsia="Calibri" w:hAnsi="Arial" w:cs="Arial"/>
          <w:sz w:val="26"/>
          <w:szCs w:val="26"/>
        </w:rPr>
        <w:t>58</w:t>
      </w:r>
      <w:r w:rsidRPr="00167105">
        <w:rPr>
          <w:rFonts w:ascii="Arial" w:eastAsia="Calibri" w:hAnsi="Arial" w:cs="Arial"/>
          <w:sz w:val="26"/>
          <w:szCs w:val="26"/>
        </w:rPr>
        <w:t xml:space="preserve"> de la Ley de</w:t>
      </w:r>
      <w:r>
        <w:rPr>
          <w:rFonts w:ascii="Arial" w:eastAsia="Calibri" w:hAnsi="Arial" w:cs="Arial"/>
          <w:sz w:val="26"/>
          <w:szCs w:val="26"/>
        </w:rPr>
        <w:t xml:space="preserve"> Procedimiento y </w:t>
      </w:r>
      <w:r w:rsidRPr="00167105">
        <w:rPr>
          <w:rFonts w:ascii="Arial" w:eastAsia="Calibri" w:hAnsi="Arial" w:cs="Arial"/>
          <w:sz w:val="26"/>
          <w:szCs w:val="26"/>
        </w:rPr>
        <w:t>Justicia Administrativa para el Estado de Oaxaca, al otorgar facultades que procuren evitar dilación en los procesos, al establecer:</w:t>
      </w:r>
      <w:r w:rsidR="00DD3A9E">
        <w:rPr>
          <w:rFonts w:ascii="Arial" w:eastAsia="Calibri" w:hAnsi="Arial" w:cs="Arial"/>
          <w:sz w:val="26"/>
          <w:szCs w:val="26"/>
        </w:rPr>
        <w:t xml:space="preserve"> - - - - - - - - - - - - - - - - - - - - - - - - - - - - - - - - - - - - - - - - - - - - </w:t>
      </w:r>
    </w:p>
    <w:p w14:paraId="48FB2D67" w14:textId="77777777" w:rsidR="007704DE" w:rsidRPr="00167105" w:rsidRDefault="007704DE" w:rsidP="00DD3A9E">
      <w:pPr>
        <w:autoSpaceDE w:val="0"/>
        <w:autoSpaceDN w:val="0"/>
        <w:adjustRightInd w:val="0"/>
        <w:spacing w:before="240" w:after="0"/>
        <w:ind w:left="709" w:right="709"/>
        <w:jc w:val="both"/>
        <w:rPr>
          <w:rFonts w:ascii="Arial" w:eastAsia="Calibri" w:hAnsi="Arial" w:cs="Arial"/>
          <w:i/>
        </w:rPr>
      </w:pPr>
      <w:r w:rsidRPr="00167105">
        <w:rPr>
          <w:rFonts w:ascii="Arial" w:eastAsia="Calibri" w:hAnsi="Arial" w:cs="Arial"/>
          <w:b/>
          <w:bCs/>
          <w:i/>
        </w:rPr>
        <w:t>“ARTICULO 1</w:t>
      </w:r>
      <w:r>
        <w:rPr>
          <w:rFonts w:ascii="Arial" w:eastAsia="Calibri" w:hAnsi="Arial" w:cs="Arial"/>
          <w:b/>
          <w:bCs/>
          <w:i/>
        </w:rPr>
        <w:t>58</w:t>
      </w:r>
      <w:r w:rsidRPr="00167105">
        <w:rPr>
          <w:rFonts w:ascii="Arial" w:eastAsia="Calibri" w:hAnsi="Arial" w:cs="Arial"/>
          <w:b/>
          <w:bCs/>
          <w:i/>
        </w:rPr>
        <w:t xml:space="preserve">.- </w:t>
      </w:r>
      <w:r w:rsidRPr="00167105">
        <w:rPr>
          <w:rFonts w:ascii="Arial" w:eastAsia="Calibri" w:hAnsi="Arial" w:cs="Arial"/>
          <w:i/>
        </w:rPr>
        <w:t>El Tribunal está facultado para desechar de plano las promociones notoriamente improcedentes, o que se interpongan con el fin evidente de dilatar otro procedimiento”.</w:t>
      </w:r>
    </w:p>
    <w:p w14:paraId="6709AB06" w14:textId="75A7BF80" w:rsidR="007704DE" w:rsidRPr="00167105" w:rsidRDefault="007704DE" w:rsidP="007704DE">
      <w:pPr>
        <w:widowControl w:val="0"/>
        <w:autoSpaceDE w:val="0"/>
        <w:autoSpaceDN w:val="0"/>
        <w:adjustRightInd w:val="0"/>
        <w:spacing w:before="240" w:after="0" w:line="360" w:lineRule="auto"/>
        <w:ind w:firstLine="708"/>
        <w:jc w:val="both"/>
        <w:rPr>
          <w:rFonts w:ascii="Arial" w:eastAsia="Calibri" w:hAnsi="Arial" w:cs="Arial"/>
          <w:sz w:val="26"/>
          <w:szCs w:val="26"/>
        </w:rPr>
      </w:pPr>
      <w:r w:rsidRPr="00167105">
        <w:rPr>
          <w:rFonts w:ascii="Arial" w:eastAsia="Calibri" w:hAnsi="Arial" w:cs="Arial"/>
          <w:sz w:val="26"/>
          <w:szCs w:val="26"/>
        </w:rPr>
        <w:t>Entonces, interpretar el artículo 2</w:t>
      </w:r>
      <w:r>
        <w:rPr>
          <w:rFonts w:ascii="Arial" w:eastAsia="Calibri" w:hAnsi="Arial" w:cs="Arial"/>
          <w:sz w:val="26"/>
          <w:szCs w:val="26"/>
        </w:rPr>
        <w:t>3</w:t>
      </w:r>
      <w:r w:rsidRPr="00167105">
        <w:rPr>
          <w:rFonts w:ascii="Arial" w:eastAsia="Calibri" w:hAnsi="Arial" w:cs="Arial"/>
          <w:sz w:val="26"/>
          <w:szCs w:val="26"/>
        </w:rPr>
        <w:t xml:space="preserve">6 de la Ley de la materia en el </w:t>
      </w:r>
      <w:r w:rsidRPr="00167105">
        <w:rPr>
          <w:rFonts w:ascii="Arial" w:eastAsia="Calibri" w:hAnsi="Arial" w:cs="Arial"/>
          <w:sz w:val="26"/>
          <w:szCs w:val="26"/>
        </w:rPr>
        <w:lastRenderedPageBreak/>
        <w:t>sentido de que todas las autoridades demandadas que fueron parte en el juicio de nulidad pudieran interponer el recurso, aun cuando no hayan intervenido en la emisión de</w:t>
      </w:r>
      <w:r>
        <w:rPr>
          <w:rFonts w:ascii="Arial" w:eastAsia="Calibri" w:hAnsi="Arial" w:cs="Arial"/>
          <w:sz w:val="26"/>
          <w:szCs w:val="26"/>
        </w:rPr>
        <w:t xml:space="preserve"> </w:t>
      </w:r>
      <w:r w:rsidRPr="00167105">
        <w:rPr>
          <w:rFonts w:ascii="Arial" w:eastAsia="Calibri" w:hAnsi="Arial" w:cs="Arial"/>
          <w:sz w:val="26"/>
          <w:szCs w:val="26"/>
        </w:rPr>
        <w:t>l</w:t>
      </w:r>
      <w:r>
        <w:rPr>
          <w:rFonts w:ascii="Arial" w:eastAsia="Calibri" w:hAnsi="Arial" w:cs="Arial"/>
          <w:sz w:val="26"/>
          <w:szCs w:val="26"/>
        </w:rPr>
        <w:t>os</w:t>
      </w:r>
      <w:r w:rsidRPr="00167105">
        <w:rPr>
          <w:rFonts w:ascii="Arial" w:eastAsia="Calibri" w:hAnsi="Arial" w:cs="Arial"/>
          <w:sz w:val="26"/>
          <w:szCs w:val="26"/>
        </w:rPr>
        <w:t xml:space="preserve"> acto</w:t>
      </w:r>
      <w:r>
        <w:rPr>
          <w:rFonts w:ascii="Arial" w:eastAsia="Calibri" w:hAnsi="Arial" w:cs="Arial"/>
          <w:sz w:val="26"/>
          <w:szCs w:val="26"/>
        </w:rPr>
        <w:t>s</w:t>
      </w:r>
      <w:r w:rsidRPr="00167105">
        <w:rPr>
          <w:rFonts w:ascii="Arial" w:eastAsia="Calibri" w:hAnsi="Arial" w:cs="Arial"/>
          <w:sz w:val="26"/>
          <w:szCs w:val="26"/>
        </w:rPr>
        <w:t xml:space="preserve"> declarado</w:t>
      </w:r>
      <w:r>
        <w:rPr>
          <w:rFonts w:ascii="Arial" w:eastAsia="Calibri" w:hAnsi="Arial" w:cs="Arial"/>
          <w:sz w:val="26"/>
          <w:szCs w:val="26"/>
        </w:rPr>
        <w:t>s</w:t>
      </w:r>
      <w:r w:rsidRPr="00167105">
        <w:rPr>
          <w:rFonts w:ascii="Arial" w:eastAsia="Calibri" w:hAnsi="Arial" w:cs="Arial"/>
          <w:sz w:val="26"/>
          <w:szCs w:val="26"/>
        </w:rPr>
        <w:t xml:space="preserve"> nulo</w:t>
      </w:r>
      <w:r>
        <w:rPr>
          <w:rFonts w:ascii="Arial" w:eastAsia="Calibri" w:hAnsi="Arial" w:cs="Arial"/>
          <w:sz w:val="26"/>
          <w:szCs w:val="26"/>
        </w:rPr>
        <w:t>s</w:t>
      </w:r>
      <w:r w:rsidRPr="00167105">
        <w:rPr>
          <w:rFonts w:ascii="Arial" w:eastAsia="Calibri" w:hAnsi="Arial" w:cs="Arial"/>
          <w:sz w:val="26"/>
          <w:szCs w:val="26"/>
        </w:rPr>
        <w:t xml:space="preserve"> en el juicio de primera instancia, implicaría sin duda, dilación en el trámite y resolución de los juicios.</w:t>
      </w:r>
      <w:r w:rsidR="005B659A">
        <w:rPr>
          <w:rFonts w:ascii="Arial" w:eastAsia="Calibri" w:hAnsi="Arial" w:cs="Arial"/>
          <w:sz w:val="26"/>
          <w:szCs w:val="26"/>
        </w:rPr>
        <w:t xml:space="preserve"> - - - - - - - - - - - - - - - - - - - - - - - - - - - - - - - - - - - - - - - - - - </w:t>
      </w:r>
    </w:p>
    <w:p w14:paraId="78F2E084" w14:textId="3B3F8A31" w:rsidR="007704DE" w:rsidRDefault="007704DE" w:rsidP="007704DE">
      <w:pPr>
        <w:widowControl w:val="0"/>
        <w:autoSpaceDE w:val="0"/>
        <w:autoSpaceDN w:val="0"/>
        <w:adjustRightInd w:val="0"/>
        <w:spacing w:before="240" w:after="0" w:line="360" w:lineRule="auto"/>
        <w:ind w:firstLine="708"/>
        <w:jc w:val="both"/>
        <w:rPr>
          <w:rFonts w:ascii="Arial" w:eastAsia="Calibri" w:hAnsi="Arial" w:cs="Arial"/>
          <w:bCs/>
          <w:sz w:val="26"/>
          <w:szCs w:val="26"/>
        </w:rPr>
      </w:pPr>
      <w:r w:rsidRPr="00167105">
        <w:rPr>
          <w:rFonts w:ascii="Arial" w:eastAsia="Calibri" w:hAnsi="Arial" w:cs="Arial"/>
          <w:bCs/>
          <w:sz w:val="26"/>
          <w:szCs w:val="26"/>
        </w:rPr>
        <w:t>De tal manera que</w:t>
      </w:r>
      <w:r>
        <w:rPr>
          <w:rFonts w:ascii="Arial" w:eastAsia="Calibri" w:hAnsi="Arial" w:cs="Arial"/>
          <w:bCs/>
          <w:sz w:val="26"/>
          <w:szCs w:val="26"/>
        </w:rPr>
        <w:t>,</w:t>
      </w:r>
      <w:r w:rsidRPr="00167105">
        <w:rPr>
          <w:rFonts w:ascii="Arial" w:eastAsia="Calibri" w:hAnsi="Arial" w:cs="Arial"/>
          <w:bCs/>
          <w:sz w:val="26"/>
          <w:szCs w:val="26"/>
        </w:rPr>
        <w:t xml:space="preserve"> como sucede en la especie, la nulidad decretada fue respecto del acta </w:t>
      </w:r>
      <w:r>
        <w:rPr>
          <w:rFonts w:ascii="Arial" w:hAnsi="Arial" w:cs="Arial"/>
          <w:sz w:val="26"/>
          <w:szCs w:val="26"/>
        </w:rPr>
        <w:t xml:space="preserve">de infracción con número de folio </w:t>
      </w:r>
      <w:r w:rsidR="00BD73D0">
        <w:rPr>
          <w:rFonts w:ascii="Arial" w:eastAsia="Calibri" w:hAnsi="Arial" w:cs="Arial"/>
          <w:b/>
          <w:bCs/>
          <w:sz w:val="26"/>
          <w:szCs w:val="26"/>
        </w:rPr>
        <w:t>***********</w:t>
      </w:r>
      <w:r w:rsidRPr="001A03E6">
        <w:rPr>
          <w:rFonts w:ascii="Arial" w:eastAsia="Calibri" w:hAnsi="Arial" w:cs="Arial"/>
          <w:bCs/>
          <w:sz w:val="26"/>
          <w:szCs w:val="26"/>
        </w:rPr>
        <w:t>, de catorce de febrero de dos mil veinte</w:t>
      </w:r>
      <w:r>
        <w:rPr>
          <w:rFonts w:ascii="Arial" w:eastAsia="Calibri" w:hAnsi="Arial" w:cs="Arial"/>
          <w:bCs/>
          <w:sz w:val="26"/>
          <w:szCs w:val="26"/>
        </w:rPr>
        <w:t>,</w:t>
      </w:r>
      <w:r w:rsidRPr="001A03E6">
        <w:rPr>
          <w:rFonts w:ascii="Arial" w:hAnsi="Arial" w:cs="Arial"/>
          <w:sz w:val="26"/>
          <w:szCs w:val="26"/>
        </w:rPr>
        <w:t xml:space="preserve"> emitida por Clara Inés Hernández Gamboa, Policía vial con número estadístico PV-263</w:t>
      </w:r>
      <w:r>
        <w:rPr>
          <w:rFonts w:ascii="Arial" w:hAnsi="Arial" w:cs="Arial"/>
          <w:sz w:val="26"/>
          <w:szCs w:val="26"/>
        </w:rPr>
        <w:t>, adscrita a la Subdirección de Tránsito y Movilidad, del Municipio de Oaxaca de Juárez, Oaxaca</w:t>
      </w:r>
      <w:r>
        <w:rPr>
          <w:rFonts w:ascii="Arial" w:eastAsia="Calibri" w:hAnsi="Arial" w:cs="Arial"/>
          <w:bCs/>
          <w:sz w:val="26"/>
          <w:szCs w:val="26"/>
        </w:rPr>
        <w:t xml:space="preserve">; </w:t>
      </w:r>
      <w:r w:rsidRPr="00167105">
        <w:rPr>
          <w:rFonts w:ascii="Arial" w:eastAsia="Calibri" w:hAnsi="Arial" w:cs="Arial"/>
          <w:bCs/>
          <w:sz w:val="26"/>
          <w:szCs w:val="26"/>
        </w:rPr>
        <w:t xml:space="preserve">sólo a dicha autoridad </w:t>
      </w:r>
      <w:r>
        <w:rPr>
          <w:rFonts w:ascii="Arial" w:eastAsia="Calibri" w:hAnsi="Arial" w:cs="Arial"/>
          <w:bCs/>
          <w:sz w:val="26"/>
          <w:szCs w:val="26"/>
        </w:rPr>
        <w:t xml:space="preserve">le </w:t>
      </w:r>
      <w:r w:rsidRPr="00167105">
        <w:rPr>
          <w:rFonts w:ascii="Arial" w:eastAsia="Calibri" w:hAnsi="Arial" w:cs="Arial"/>
          <w:bCs/>
          <w:sz w:val="26"/>
          <w:szCs w:val="26"/>
        </w:rPr>
        <w:t>corresponde la legitimación para impugnarla en lo atinente a tal declaración de nulidad y sus efectos.</w:t>
      </w:r>
      <w:r w:rsidR="005B659A" w:rsidRPr="005B659A">
        <w:rPr>
          <w:rFonts w:ascii="Arial" w:hAnsi="Arial" w:cs="Arial"/>
          <w:bCs/>
          <w:iCs/>
          <w:sz w:val="26"/>
          <w:szCs w:val="26"/>
        </w:rPr>
        <w:t xml:space="preserve"> </w:t>
      </w:r>
      <w:r w:rsidR="005B659A">
        <w:rPr>
          <w:rFonts w:ascii="Arial" w:hAnsi="Arial" w:cs="Arial"/>
          <w:bCs/>
          <w:iCs/>
          <w:sz w:val="26"/>
          <w:szCs w:val="26"/>
        </w:rPr>
        <w:t>- - - - - - - - - - - - - - - - - - - - - - - - - - - - - - - - - - - - - - - - - -</w:t>
      </w:r>
    </w:p>
    <w:p w14:paraId="189C11E8" w14:textId="38333BB6" w:rsidR="007704DE" w:rsidRPr="00167105" w:rsidRDefault="007704DE" w:rsidP="007704DE">
      <w:pPr>
        <w:spacing w:before="240" w:line="360" w:lineRule="auto"/>
        <w:ind w:firstLine="709"/>
        <w:jc w:val="both"/>
        <w:rPr>
          <w:rFonts w:ascii="Arial" w:eastAsia="Times New Roman" w:hAnsi="Arial" w:cs="Times New Roman"/>
          <w:color w:val="000000"/>
          <w:sz w:val="26"/>
          <w:szCs w:val="26"/>
        </w:rPr>
      </w:pPr>
      <w:r w:rsidRPr="00167105">
        <w:rPr>
          <w:rFonts w:ascii="Arial" w:eastAsia="Calibri" w:hAnsi="Arial" w:cs="Arial"/>
          <w:bCs/>
          <w:sz w:val="26"/>
          <w:szCs w:val="26"/>
        </w:rPr>
        <w:t>Al respecto resulta aplicable al caso el criterio emitido por el Octavo Tribunal Colegiado en materia Administrativa del Primer Circuito, novena</w:t>
      </w:r>
      <w:r w:rsidRPr="00167105">
        <w:rPr>
          <w:rFonts w:ascii="Arial" w:eastAsia="Times New Roman" w:hAnsi="Arial" w:cs="Times New Roman"/>
          <w:color w:val="000000"/>
          <w:sz w:val="26"/>
          <w:szCs w:val="26"/>
        </w:rPr>
        <w:t xml:space="preserve"> época, Tomo XXIX, en mayo de 2009, consultable a página 1119, publicadas ambas en la Gaceta del Semanario Judicial de la Federación, cuyo rubro y texto es el siguiente:</w:t>
      </w:r>
      <w:r w:rsidR="005B659A">
        <w:rPr>
          <w:rFonts w:ascii="Arial" w:eastAsia="Times New Roman" w:hAnsi="Arial" w:cs="Times New Roman"/>
          <w:color w:val="000000"/>
          <w:sz w:val="26"/>
          <w:szCs w:val="26"/>
        </w:rPr>
        <w:t xml:space="preserve"> - - - - - - - - - - - - - - - - - - </w:t>
      </w:r>
    </w:p>
    <w:p w14:paraId="36679EC3" w14:textId="77777777" w:rsidR="007704DE" w:rsidRPr="005B659A" w:rsidRDefault="007704DE" w:rsidP="005B659A">
      <w:pPr>
        <w:widowControl w:val="0"/>
        <w:autoSpaceDE w:val="0"/>
        <w:autoSpaceDN w:val="0"/>
        <w:adjustRightInd w:val="0"/>
        <w:spacing w:before="240" w:after="0"/>
        <w:ind w:left="1134" w:right="758"/>
        <w:jc w:val="both"/>
        <w:rPr>
          <w:rFonts w:ascii="Arial" w:eastAsia="Calibri" w:hAnsi="Arial" w:cs="Arial"/>
          <w:bCs/>
        </w:rPr>
      </w:pPr>
      <w:r w:rsidRPr="005B659A">
        <w:rPr>
          <w:rFonts w:ascii="Arial" w:eastAsia="Calibri" w:hAnsi="Arial" w:cs="Arial"/>
          <w:bCs/>
        </w:rPr>
        <w:t>“</w:t>
      </w:r>
      <w:r w:rsidRPr="005B659A">
        <w:rPr>
          <w:rFonts w:ascii="Arial" w:eastAsia="Calibri" w:hAnsi="Arial" w:cs="Arial"/>
          <w:b/>
          <w:bCs/>
          <w:i/>
        </w:rPr>
        <w:t>REVISIÓN CONTENCIOSA ADMINISTRATIVA. LA LEGITIMACIÓN PARA INTERPONER DICHO RECURSO NO SÓLO IMPLICA QUE EL PROMOVENTE SEA AUTORIDAD, SINO TAMBIÉN QUE LA SENTENCIA IMPUGNADA LE AGRAVIE</w:t>
      </w:r>
      <w:r w:rsidRPr="005B659A">
        <w:rPr>
          <w:rFonts w:ascii="Arial" w:eastAsia="Calibri" w:hAnsi="Arial" w:cs="Arial"/>
          <w:bCs/>
          <w:i/>
        </w:rPr>
        <w:t xml:space="preserve">. De los artículos 87 y 88 de la Ley del Tribunal de lo Contencioso Administrativo del Distrito Federal se advierte que sólo las autoridades pueden interponer el recurso de revisión contenciosa administrativa contra las resoluciones dictadas por la Sala Superior del referido tribunal al resolver el diverso de apelación; sin embargo, aun cuando tales preceptos no establezcan como requisito de procedencia que la resolución controvertida cause perjuicio o agravio al recurrente, esto constituye un presupuesto procesal para todo medio de impugnación. En esa tesitura, la legitimación para interponer el aludido recurso de revisión no sólo implica que el </w:t>
      </w:r>
      <w:proofErr w:type="spellStart"/>
      <w:r w:rsidRPr="005B659A">
        <w:rPr>
          <w:rFonts w:ascii="Arial" w:eastAsia="Calibri" w:hAnsi="Arial" w:cs="Arial"/>
          <w:bCs/>
          <w:i/>
        </w:rPr>
        <w:t>promovente</w:t>
      </w:r>
      <w:proofErr w:type="spellEnd"/>
      <w:r w:rsidRPr="005B659A">
        <w:rPr>
          <w:rFonts w:ascii="Arial" w:eastAsia="Calibri" w:hAnsi="Arial" w:cs="Arial"/>
          <w:bCs/>
          <w:i/>
        </w:rPr>
        <w:t xml:space="preserve"> sea autoridad, sino también que la sentencia impugnada le agravie, con lo que se justifica su interés en que sea modificada o revocada.</w:t>
      </w:r>
      <w:r w:rsidRPr="005B659A">
        <w:rPr>
          <w:rFonts w:ascii="Arial" w:eastAsia="Calibri" w:hAnsi="Arial" w:cs="Arial"/>
          <w:bCs/>
        </w:rPr>
        <w:t>”</w:t>
      </w:r>
    </w:p>
    <w:p w14:paraId="4042827F" w14:textId="77777777" w:rsidR="007704DE" w:rsidRPr="005B659A" w:rsidRDefault="007704DE" w:rsidP="005B659A">
      <w:pPr>
        <w:ind w:firstLine="708"/>
        <w:jc w:val="both"/>
        <w:rPr>
          <w:rFonts w:ascii="Arial" w:hAnsi="Arial" w:cs="Arial"/>
          <w:sz w:val="26"/>
          <w:szCs w:val="26"/>
        </w:rPr>
      </w:pPr>
    </w:p>
    <w:p w14:paraId="52950BF1" w14:textId="263C777B" w:rsidR="007704DE" w:rsidRDefault="007704DE" w:rsidP="007704DE">
      <w:pPr>
        <w:spacing w:line="360" w:lineRule="auto"/>
        <w:ind w:firstLine="708"/>
        <w:jc w:val="both"/>
        <w:rPr>
          <w:rFonts w:ascii="Arial" w:hAnsi="Arial" w:cs="Arial"/>
          <w:sz w:val="26"/>
          <w:szCs w:val="26"/>
        </w:rPr>
      </w:pPr>
      <w:r>
        <w:rPr>
          <w:rFonts w:ascii="Arial" w:hAnsi="Arial" w:cs="Arial"/>
          <w:sz w:val="26"/>
          <w:szCs w:val="26"/>
        </w:rPr>
        <w:t>En mérito de lo anterior, con fundamento en los artículos 237 y 238 de la Ley de Procedimiento y Justicia Administrativa para el Estado, se:</w:t>
      </w:r>
      <w:r w:rsidR="005B659A">
        <w:rPr>
          <w:rFonts w:ascii="Arial" w:hAnsi="Arial" w:cs="Arial"/>
          <w:sz w:val="26"/>
          <w:szCs w:val="26"/>
        </w:rPr>
        <w:t xml:space="preserve"> - - - - - - - - - - - - - - - - - - - - - - - - - - - - - - - - - - - - - - - - - - - - - - - - - -</w:t>
      </w:r>
    </w:p>
    <w:p w14:paraId="3AF7F32B" w14:textId="78C0829F" w:rsidR="007704DE" w:rsidRDefault="007704DE" w:rsidP="007704DE">
      <w:pPr>
        <w:widowControl w:val="0"/>
        <w:tabs>
          <w:tab w:val="left" w:pos="0"/>
        </w:tabs>
        <w:spacing w:before="240" w:after="0" w:line="360" w:lineRule="auto"/>
        <w:ind w:right="18"/>
        <w:jc w:val="center"/>
        <w:rPr>
          <w:rFonts w:ascii="Arial" w:hAnsi="Arial" w:cs="Arial"/>
          <w:b/>
          <w:sz w:val="26"/>
          <w:szCs w:val="26"/>
        </w:rPr>
      </w:pPr>
      <w:r w:rsidRPr="00290DA6">
        <w:rPr>
          <w:rFonts w:ascii="Arial" w:hAnsi="Arial" w:cs="Arial"/>
          <w:b/>
          <w:sz w:val="26"/>
          <w:szCs w:val="26"/>
        </w:rPr>
        <w:t>R E S U E L V E</w:t>
      </w:r>
    </w:p>
    <w:p w14:paraId="5538918F" w14:textId="46636D37" w:rsidR="007704DE" w:rsidRPr="00290DA6" w:rsidRDefault="007704DE" w:rsidP="007704DE">
      <w:pPr>
        <w:widowControl w:val="0"/>
        <w:tabs>
          <w:tab w:val="left" w:pos="0"/>
        </w:tabs>
        <w:spacing w:before="240" w:after="0" w:line="360" w:lineRule="auto"/>
        <w:ind w:right="18"/>
        <w:jc w:val="both"/>
        <w:rPr>
          <w:rFonts w:ascii="Arial" w:hAnsi="Arial" w:cs="Arial"/>
          <w:color w:val="000000"/>
          <w:sz w:val="26"/>
          <w:szCs w:val="26"/>
        </w:rPr>
      </w:pPr>
      <w:r>
        <w:rPr>
          <w:rFonts w:ascii="Arial" w:hAnsi="Arial" w:cs="Arial"/>
          <w:b/>
          <w:color w:val="000000"/>
          <w:sz w:val="26"/>
          <w:szCs w:val="26"/>
        </w:rPr>
        <w:tab/>
      </w:r>
      <w:r w:rsidRPr="00290DA6">
        <w:rPr>
          <w:rFonts w:ascii="Arial" w:hAnsi="Arial" w:cs="Arial"/>
          <w:b/>
          <w:color w:val="000000"/>
          <w:sz w:val="26"/>
          <w:szCs w:val="26"/>
        </w:rPr>
        <w:t>PRIMERO</w:t>
      </w:r>
      <w:r w:rsidRPr="00290DA6">
        <w:rPr>
          <w:rFonts w:ascii="Arial" w:hAnsi="Arial" w:cs="Arial"/>
          <w:color w:val="000000"/>
          <w:sz w:val="26"/>
          <w:szCs w:val="26"/>
        </w:rPr>
        <w:t xml:space="preserve">. Se </w:t>
      </w:r>
      <w:r w:rsidRPr="00D44E11">
        <w:rPr>
          <w:rFonts w:ascii="Arial" w:hAnsi="Arial" w:cs="Arial"/>
          <w:b/>
          <w:bCs/>
          <w:color w:val="000000"/>
          <w:sz w:val="26"/>
          <w:szCs w:val="26"/>
        </w:rPr>
        <w:t xml:space="preserve">DESECHA </w:t>
      </w:r>
      <w:r w:rsidRPr="005B659A">
        <w:rPr>
          <w:rFonts w:ascii="Arial" w:hAnsi="Arial" w:cs="Arial"/>
          <w:bCs/>
          <w:color w:val="000000"/>
          <w:sz w:val="26"/>
          <w:szCs w:val="26"/>
        </w:rPr>
        <w:t>el recurso de revisión interpuesto,</w:t>
      </w:r>
      <w:r w:rsidRPr="005B659A">
        <w:rPr>
          <w:rFonts w:ascii="Arial" w:hAnsi="Arial" w:cs="Arial"/>
          <w:b/>
          <w:color w:val="000000"/>
          <w:sz w:val="26"/>
          <w:szCs w:val="26"/>
        </w:rPr>
        <w:t xml:space="preserve"> </w:t>
      </w:r>
      <w:r w:rsidRPr="005B659A">
        <w:rPr>
          <w:rFonts w:ascii="Arial" w:hAnsi="Arial" w:cs="Arial"/>
          <w:color w:val="000000"/>
          <w:sz w:val="26"/>
          <w:szCs w:val="26"/>
        </w:rPr>
        <w:t>por</w:t>
      </w:r>
      <w:r w:rsidRPr="00290DA6">
        <w:rPr>
          <w:rFonts w:ascii="Arial" w:hAnsi="Arial" w:cs="Arial"/>
          <w:color w:val="000000"/>
          <w:sz w:val="26"/>
          <w:szCs w:val="26"/>
        </w:rPr>
        <w:t xml:space="preserve"> </w:t>
      </w:r>
      <w:r w:rsidRPr="00290DA6">
        <w:rPr>
          <w:rFonts w:ascii="Arial" w:hAnsi="Arial" w:cs="Arial"/>
          <w:color w:val="000000"/>
          <w:sz w:val="26"/>
          <w:szCs w:val="26"/>
        </w:rPr>
        <w:lastRenderedPageBreak/>
        <w:t xml:space="preserve">las razones expuestas en </w:t>
      </w:r>
      <w:r>
        <w:rPr>
          <w:rFonts w:ascii="Arial" w:hAnsi="Arial" w:cs="Arial"/>
          <w:color w:val="000000"/>
          <w:sz w:val="26"/>
          <w:szCs w:val="26"/>
        </w:rPr>
        <w:t>el</w:t>
      </w:r>
      <w:r w:rsidRPr="00290DA6">
        <w:rPr>
          <w:rFonts w:ascii="Arial" w:hAnsi="Arial" w:cs="Arial"/>
          <w:color w:val="000000"/>
          <w:sz w:val="26"/>
          <w:szCs w:val="26"/>
        </w:rPr>
        <w:t xml:space="preserve"> considerando</w:t>
      </w:r>
      <w:r>
        <w:rPr>
          <w:rFonts w:ascii="Arial" w:hAnsi="Arial" w:cs="Arial"/>
          <w:color w:val="000000"/>
          <w:sz w:val="26"/>
          <w:szCs w:val="26"/>
        </w:rPr>
        <w:t xml:space="preserve"> que antecede</w:t>
      </w:r>
      <w:r w:rsidRPr="00290DA6">
        <w:rPr>
          <w:rFonts w:ascii="Arial" w:hAnsi="Arial" w:cs="Arial"/>
          <w:color w:val="000000"/>
          <w:sz w:val="26"/>
          <w:szCs w:val="26"/>
        </w:rPr>
        <w:t>.</w:t>
      </w:r>
      <w:r>
        <w:rPr>
          <w:rFonts w:ascii="Arial" w:hAnsi="Arial" w:cs="Arial"/>
          <w:color w:val="000000"/>
          <w:sz w:val="26"/>
          <w:szCs w:val="26"/>
        </w:rPr>
        <w:t xml:space="preserve"> </w:t>
      </w:r>
      <w:r w:rsidRPr="00290DA6">
        <w:rPr>
          <w:rFonts w:ascii="Arial" w:hAnsi="Arial" w:cs="Arial"/>
          <w:color w:val="000000"/>
          <w:sz w:val="26"/>
          <w:szCs w:val="26"/>
        </w:rPr>
        <w:t>- - - - -</w:t>
      </w:r>
      <w:r>
        <w:rPr>
          <w:rFonts w:ascii="Arial" w:hAnsi="Arial" w:cs="Arial"/>
          <w:color w:val="000000"/>
          <w:sz w:val="26"/>
          <w:szCs w:val="26"/>
        </w:rPr>
        <w:t xml:space="preserve"> - - - </w:t>
      </w:r>
      <w:r w:rsidR="005B659A">
        <w:rPr>
          <w:rFonts w:ascii="Arial" w:hAnsi="Arial" w:cs="Arial"/>
          <w:color w:val="000000"/>
          <w:sz w:val="26"/>
          <w:szCs w:val="26"/>
        </w:rPr>
        <w:t xml:space="preserve">- - </w:t>
      </w:r>
    </w:p>
    <w:p w14:paraId="76350C17" w14:textId="77777777" w:rsidR="007704DE" w:rsidRPr="00290DA6" w:rsidRDefault="007704DE" w:rsidP="007704DE">
      <w:pPr>
        <w:pStyle w:val="Sinespaciado"/>
        <w:spacing w:before="240" w:line="360" w:lineRule="auto"/>
        <w:ind w:firstLine="708"/>
        <w:jc w:val="both"/>
        <w:rPr>
          <w:rFonts w:ascii="Arial" w:hAnsi="Arial" w:cs="Arial"/>
          <w:sz w:val="26"/>
          <w:szCs w:val="26"/>
        </w:rPr>
      </w:pPr>
      <w:r w:rsidRPr="00290DA6">
        <w:rPr>
          <w:rFonts w:ascii="Arial" w:hAnsi="Arial" w:cs="Arial"/>
          <w:b/>
          <w:sz w:val="26"/>
          <w:szCs w:val="26"/>
        </w:rPr>
        <w:t>SEGUNDO.</w:t>
      </w:r>
      <w:r>
        <w:rPr>
          <w:rFonts w:ascii="Arial" w:hAnsi="Arial" w:cs="Arial"/>
          <w:b/>
          <w:sz w:val="26"/>
          <w:szCs w:val="26"/>
        </w:rPr>
        <w:t xml:space="preserve"> </w:t>
      </w:r>
      <w:r w:rsidRPr="00290DA6">
        <w:rPr>
          <w:rFonts w:ascii="Arial" w:hAnsi="Arial" w:cs="Arial"/>
          <w:b/>
          <w:sz w:val="26"/>
          <w:szCs w:val="26"/>
        </w:rPr>
        <w:t>NOTIFÍQUESE Y CÚMPLASE,</w:t>
      </w:r>
      <w:r>
        <w:rPr>
          <w:rFonts w:ascii="Arial" w:hAnsi="Arial" w:cs="Arial"/>
          <w:sz w:val="26"/>
          <w:szCs w:val="26"/>
        </w:rPr>
        <w:t xml:space="preserve"> </w:t>
      </w:r>
      <w:r w:rsidRPr="006E349D">
        <w:rPr>
          <w:rFonts w:ascii="Arial" w:hAnsi="Arial" w:cs="Arial"/>
          <w:sz w:val="26"/>
          <w:szCs w:val="26"/>
        </w:rPr>
        <w:t xml:space="preserve">remítase copia certificada de la presente resolución a la Sala de </w:t>
      </w:r>
      <w:r>
        <w:rPr>
          <w:rFonts w:ascii="Arial" w:hAnsi="Arial" w:cs="Arial"/>
          <w:sz w:val="26"/>
          <w:szCs w:val="26"/>
        </w:rPr>
        <w:t xml:space="preserve">origen para los efectos legales a que haya lugar y </w:t>
      </w:r>
      <w:r w:rsidRPr="006E349D">
        <w:rPr>
          <w:rFonts w:ascii="Arial" w:hAnsi="Arial" w:cs="Arial"/>
          <w:sz w:val="26"/>
          <w:szCs w:val="26"/>
        </w:rPr>
        <w:t>archíve</w:t>
      </w:r>
      <w:r>
        <w:rPr>
          <w:rFonts w:ascii="Arial" w:hAnsi="Arial" w:cs="Arial"/>
          <w:sz w:val="26"/>
          <w:szCs w:val="26"/>
        </w:rPr>
        <w:t>se</w:t>
      </w:r>
      <w:r w:rsidRPr="006E349D">
        <w:rPr>
          <w:rFonts w:ascii="Arial" w:hAnsi="Arial" w:cs="Arial"/>
          <w:sz w:val="26"/>
          <w:szCs w:val="26"/>
        </w:rPr>
        <w:t xml:space="preserve"> c</w:t>
      </w:r>
      <w:r>
        <w:rPr>
          <w:rFonts w:ascii="Arial" w:hAnsi="Arial" w:cs="Arial"/>
          <w:sz w:val="26"/>
          <w:szCs w:val="26"/>
        </w:rPr>
        <w:t xml:space="preserve">omo asunto concluido. - - - - - - - - </w:t>
      </w:r>
    </w:p>
    <w:p w14:paraId="6C1DB2D5" w14:textId="77777777" w:rsidR="007704DE" w:rsidRDefault="007704DE" w:rsidP="005B659A">
      <w:pPr>
        <w:pStyle w:val="Sinespaciado"/>
      </w:pPr>
    </w:p>
    <w:p w14:paraId="37664E46" w14:textId="15055765" w:rsidR="00B03D41" w:rsidRPr="00D2687A" w:rsidRDefault="00B03D41" w:rsidP="00B03D41">
      <w:pPr>
        <w:tabs>
          <w:tab w:val="left" w:pos="1925"/>
          <w:tab w:val="center" w:pos="4135"/>
        </w:tabs>
        <w:spacing w:line="360" w:lineRule="auto"/>
        <w:jc w:val="both"/>
        <w:rPr>
          <w:rFonts w:ascii="Arial" w:hAnsi="Arial" w:cs="Arial"/>
          <w:sz w:val="26"/>
          <w:szCs w:val="26"/>
        </w:rPr>
      </w:pPr>
      <w:r>
        <w:rPr>
          <w:rFonts w:ascii="Arial" w:hAnsi="Arial" w:cs="Arial"/>
          <w:sz w:val="26"/>
          <w:szCs w:val="26"/>
        </w:rPr>
        <w:t xml:space="preserve">           Por unanimidad de votos, lo resolvieron y firmaron los Magistrados integrantes de la Sala Superior, </w:t>
      </w:r>
      <w:r w:rsidRPr="00D2687A">
        <w:rPr>
          <w:rFonts w:ascii="Arial" w:hAnsi="Arial" w:cs="Arial"/>
          <w:sz w:val="26"/>
          <w:szCs w:val="26"/>
        </w:rPr>
        <w:t xml:space="preserve">Manuel Velasco Alcántara </w:t>
      </w:r>
      <w:r w:rsidRPr="00D2687A">
        <w:rPr>
          <w:rFonts w:ascii="Arial" w:hAnsi="Arial" w:cs="Arial"/>
          <w:b/>
          <w:bCs/>
          <w:sz w:val="26"/>
          <w:szCs w:val="26"/>
        </w:rPr>
        <w:t>(ponente)</w:t>
      </w:r>
      <w:r w:rsidRPr="00D2687A">
        <w:rPr>
          <w:rFonts w:ascii="Arial" w:hAnsi="Arial" w:cs="Arial"/>
          <w:sz w:val="26"/>
          <w:szCs w:val="26"/>
        </w:rPr>
        <w:t>, Abraham Santiago Soriano, Raúl Palomares Palomino, Gloria del Carmen Camacho Meza</w:t>
      </w:r>
      <w:r w:rsidR="00D57EA7">
        <w:rPr>
          <w:rFonts w:ascii="Arial" w:hAnsi="Arial" w:cs="Arial"/>
          <w:sz w:val="26"/>
          <w:szCs w:val="26"/>
        </w:rPr>
        <w:t xml:space="preserve"> y</w:t>
      </w:r>
      <w:r w:rsidRPr="00D2687A">
        <w:rPr>
          <w:rFonts w:ascii="Arial" w:hAnsi="Arial" w:cs="Arial"/>
          <w:sz w:val="26"/>
          <w:szCs w:val="26"/>
        </w:rPr>
        <w:t xml:space="preserve"> Paulo José Luis Tapia Palacios, quienes actúan con el Licenciado Juan </w:t>
      </w:r>
      <w:proofErr w:type="spellStart"/>
      <w:r w:rsidRPr="00D2687A">
        <w:rPr>
          <w:rFonts w:ascii="Arial" w:hAnsi="Arial" w:cs="Arial"/>
          <w:sz w:val="26"/>
          <w:szCs w:val="26"/>
        </w:rPr>
        <w:t>Edy</w:t>
      </w:r>
      <w:proofErr w:type="spellEnd"/>
      <w:r w:rsidRPr="00D2687A">
        <w:rPr>
          <w:rFonts w:ascii="Arial" w:hAnsi="Arial" w:cs="Arial"/>
          <w:sz w:val="26"/>
          <w:szCs w:val="26"/>
        </w:rPr>
        <w:t xml:space="preserve"> García Coronado, Secretario General de Acuerdos de este Tribunal, que autoriza y da fe. - - - - - - - - - </w:t>
      </w:r>
    </w:p>
    <w:p w14:paraId="231739B9" w14:textId="1EF3808F" w:rsidR="00B03D41" w:rsidRDefault="00B03D41" w:rsidP="00B03D41">
      <w:pPr>
        <w:tabs>
          <w:tab w:val="center" w:pos="4135"/>
          <w:tab w:val="left" w:pos="7515"/>
        </w:tabs>
        <w:spacing w:line="360" w:lineRule="auto"/>
        <w:rPr>
          <w:rFonts w:ascii="Arial" w:hAnsi="Arial" w:cs="Arial"/>
          <w:sz w:val="26"/>
          <w:szCs w:val="26"/>
        </w:rPr>
      </w:pPr>
    </w:p>
    <w:p w14:paraId="7E97C2EA" w14:textId="77777777" w:rsidR="000F232F" w:rsidRPr="00D2687A" w:rsidRDefault="000F232F" w:rsidP="00B03D41">
      <w:pPr>
        <w:tabs>
          <w:tab w:val="center" w:pos="4135"/>
          <w:tab w:val="left" w:pos="7515"/>
        </w:tabs>
        <w:spacing w:line="360" w:lineRule="auto"/>
        <w:rPr>
          <w:rFonts w:ascii="Arial" w:hAnsi="Arial" w:cs="Arial"/>
          <w:sz w:val="26"/>
          <w:szCs w:val="26"/>
        </w:rPr>
      </w:pPr>
    </w:p>
    <w:p w14:paraId="4D0E2E45" w14:textId="77777777" w:rsidR="00B03D41" w:rsidRPr="00C873D9" w:rsidRDefault="00B03D41" w:rsidP="00B03D41">
      <w:pPr>
        <w:pStyle w:val="Sinespaciado"/>
        <w:jc w:val="center"/>
        <w:rPr>
          <w:rFonts w:ascii="Arial" w:hAnsi="Arial" w:cs="Arial"/>
          <w:sz w:val="26"/>
          <w:szCs w:val="26"/>
        </w:rPr>
      </w:pPr>
      <w:r w:rsidRPr="00C873D9">
        <w:rPr>
          <w:rFonts w:ascii="Arial" w:hAnsi="Arial" w:cs="Arial"/>
          <w:sz w:val="26"/>
          <w:szCs w:val="26"/>
        </w:rPr>
        <w:t>MAGISTRADO MANUEL VELASCO ALCÁNTARA</w:t>
      </w:r>
    </w:p>
    <w:p w14:paraId="3411F285" w14:textId="77777777" w:rsidR="00B03D41" w:rsidRDefault="00B03D41" w:rsidP="00B03D41">
      <w:pPr>
        <w:pStyle w:val="Sinespaciado"/>
        <w:jc w:val="center"/>
        <w:rPr>
          <w:rFonts w:ascii="Arial" w:hAnsi="Arial" w:cs="Arial"/>
          <w:sz w:val="26"/>
          <w:szCs w:val="26"/>
        </w:rPr>
      </w:pPr>
      <w:r w:rsidRPr="00C873D9">
        <w:rPr>
          <w:rFonts w:ascii="Arial" w:hAnsi="Arial" w:cs="Arial"/>
          <w:sz w:val="26"/>
          <w:szCs w:val="26"/>
        </w:rPr>
        <w:t>PRESIDENTE</w:t>
      </w:r>
    </w:p>
    <w:p w14:paraId="2F91AFE9" w14:textId="77777777" w:rsidR="00B03D41" w:rsidRDefault="00B03D41" w:rsidP="00B03D41">
      <w:pPr>
        <w:pStyle w:val="Sinespaciado"/>
        <w:jc w:val="center"/>
        <w:rPr>
          <w:rFonts w:ascii="Arial" w:hAnsi="Arial" w:cs="Arial"/>
          <w:sz w:val="26"/>
          <w:szCs w:val="26"/>
        </w:rPr>
      </w:pPr>
    </w:p>
    <w:p w14:paraId="03163E16" w14:textId="77777777" w:rsidR="00B03D41" w:rsidRDefault="00B03D41" w:rsidP="00B03D41">
      <w:pPr>
        <w:pStyle w:val="Sinespaciado"/>
        <w:jc w:val="center"/>
        <w:rPr>
          <w:rFonts w:ascii="Arial" w:hAnsi="Arial" w:cs="Arial"/>
          <w:sz w:val="26"/>
          <w:szCs w:val="26"/>
        </w:rPr>
      </w:pPr>
    </w:p>
    <w:p w14:paraId="07588D90" w14:textId="77777777" w:rsidR="00B03D41" w:rsidRDefault="00B03D41" w:rsidP="00B03D41">
      <w:pPr>
        <w:pStyle w:val="Sinespaciado"/>
        <w:jc w:val="center"/>
        <w:rPr>
          <w:rFonts w:ascii="Arial" w:hAnsi="Arial" w:cs="Arial"/>
          <w:sz w:val="26"/>
          <w:szCs w:val="26"/>
        </w:rPr>
      </w:pPr>
    </w:p>
    <w:p w14:paraId="2CB98947" w14:textId="77777777" w:rsidR="00B03D41" w:rsidRPr="00C873D9" w:rsidRDefault="00B03D41" w:rsidP="00B03D41">
      <w:pPr>
        <w:pStyle w:val="Sinespaciado"/>
        <w:jc w:val="center"/>
        <w:rPr>
          <w:rFonts w:ascii="Arial" w:hAnsi="Arial" w:cs="Arial"/>
          <w:sz w:val="26"/>
          <w:szCs w:val="26"/>
        </w:rPr>
      </w:pPr>
    </w:p>
    <w:p w14:paraId="64D44481" w14:textId="77777777" w:rsidR="00B03D41" w:rsidRPr="00C873D9" w:rsidRDefault="00B03D41" w:rsidP="00B03D41">
      <w:pPr>
        <w:pStyle w:val="Sinespaciado"/>
        <w:jc w:val="center"/>
        <w:rPr>
          <w:rFonts w:ascii="Arial" w:hAnsi="Arial" w:cs="Arial"/>
          <w:sz w:val="26"/>
          <w:szCs w:val="26"/>
        </w:rPr>
      </w:pPr>
    </w:p>
    <w:p w14:paraId="3E54EF4A" w14:textId="77777777" w:rsidR="00B03D41" w:rsidRPr="00C873D9" w:rsidRDefault="00B03D41" w:rsidP="00B03D41">
      <w:pPr>
        <w:pStyle w:val="Sinespaciado"/>
        <w:jc w:val="center"/>
        <w:rPr>
          <w:rFonts w:ascii="Arial" w:hAnsi="Arial" w:cs="Arial"/>
          <w:sz w:val="26"/>
          <w:szCs w:val="26"/>
        </w:rPr>
      </w:pPr>
      <w:r w:rsidRPr="00C873D9">
        <w:rPr>
          <w:rFonts w:ascii="Arial" w:hAnsi="Arial" w:cs="Arial"/>
          <w:sz w:val="26"/>
          <w:szCs w:val="26"/>
        </w:rPr>
        <w:t>MAGISTRADO ABRAHAM SANTIAGO SORIANO</w:t>
      </w:r>
    </w:p>
    <w:p w14:paraId="5B6CCF56" w14:textId="77777777" w:rsidR="00B03D41" w:rsidRPr="00C873D9" w:rsidRDefault="00B03D41" w:rsidP="00B03D41">
      <w:pPr>
        <w:pStyle w:val="Sinespaciado"/>
        <w:jc w:val="center"/>
        <w:rPr>
          <w:rFonts w:ascii="Arial" w:hAnsi="Arial" w:cs="Arial"/>
          <w:sz w:val="26"/>
          <w:szCs w:val="26"/>
        </w:rPr>
      </w:pPr>
    </w:p>
    <w:p w14:paraId="785AEDD5" w14:textId="77777777" w:rsidR="00B03D41" w:rsidRDefault="00B03D41" w:rsidP="00B03D41">
      <w:pPr>
        <w:pStyle w:val="Sinespaciado"/>
        <w:jc w:val="center"/>
        <w:rPr>
          <w:rFonts w:ascii="Arial" w:hAnsi="Arial" w:cs="Arial"/>
          <w:sz w:val="26"/>
          <w:szCs w:val="26"/>
        </w:rPr>
      </w:pPr>
    </w:p>
    <w:p w14:paraId="5362EB2E" w14:textId="77777777" w:rsidR="00B03D41" w:rsidRDefault="00B03D41" w:rsidP="00B03D41">
      <w:pPr>
        <w:pStyle w:val="Sinespaciado"/>
        <w:jc w:val="center"/>
        <w:rPr>
          <w:rFonts w:ascii="Arial" w:hAnsi="Arial" w:cs="Arial"/>
          <w:sz w:val="26"/>
          <w:szCs w:val="26"/>
        </w:rPr>
      </w:pPr>
    </w:p>
    <w:p w14:paraId="14E525A5" w14:textId="77777777" w:rsidR="00B03D41" w:rsidRDefault="00B03D41" w:rsidP="00B03D41">
      <w:pPr>
        <w:pStyle w:val="Sinespaciado"/>
        <w:jc w:val="center"/>
        <w:rPr>
          <w:rFonts w:ascii="Arial" w:hAnsi="Arial" w:cs="Arial"/>
          <w:sz w:val="26"/>
          <w:szCs w:val="26"/>
        </w:rPr>
      </w:pPr>
    </w:p>
    <w:p w14:paraId="6012C955" w14:textId="77777777" w:rsidR="00B03D41" w:rsidRDefault="00B03D41" w:rsidP="00B03D41">
      <w:pPr>
        <w:pStyle w:val="Sinespaciado"/>
        <w:jc w:val="center"/>
        <w:rPr>
          <w:rFonts w:ascii="Arial" w:hAnsi="Arial" w:cs="Arial"/>
          <w:sz w:val="26"/>
          <w:szCs w:val="26"/>
        </w:rPr>
      </w:pPr>
    </w:p>
    <w:p w14:paraId="4BC2998C" w14:textId="77777777" w:rsidR="00B03D41" w:rsidRDefault="00B03D41" w:rsidP="00B03D41">
      <w:pPr>
        <w:pStyle w:val="Sinespaciado"/>
        <w:jc w:val="center"/>
        <w:rPr>
          <w:rFonts w:ascii="Arial" w:hAnsi="Arial" w:cs="Arial"/>
          <w:sz w:val="26"/>
          <w:szCs w:val="26"/>
        </w:rPr>
      </w:pPr>
    </w:p>
    <w:p w14:paraId="03896E46" w14:textId="77777777" w:rsidR="00B03D41" w:rsidRPr="00C873D9" w:rsidRDefault="00B03D41" w:rsidP="00B03D41">
      <w:pPr>
        <w:pStyle w:val="Sinespaciado"/>
        <w:jc w:val="center"/>
        <w:rPr>
          <w:rFonts w:ascii="Arial" w:hAnsi="Arial" w:cs="Arial"/>
          <w:sz w:val="26"/>
          <w:szCs w:val="26"/>
        </w:rPr>
      </w:pPr>
      <w:r w:rsidRPr="00C873D9">
        <w:rPr>
          <w:rFonts w:ascii="Arial" w:hAnsi="Arial" w:cs="Arial"/>
          <w:sz w:val="26"/>
          <w:szCs w:val="26"/>
        </w:rPr>
        <w:t>MAGISTRADO RAÚL PALOMARES PALOMINO</w:t>
      </w:r>
    </w:p>
    <w:p w14:paraId="4A5821CF" w14:textId="77777777" w:rsidR="00B03D41" w:rsidRDefault="00B03D41" w:rsidP="00B03D41">
      <w:pPr>
        <w:pStyle w:val="Sinespaciado"/>
        <w:jc w:val="center"/>
        <w:rPr>
          <w:rFonts w:ascii="Arial" w:hAnsi="Arial" w:cs="Arial"/>
          <w:sz w:val="26"/>
          <w:szCs w:val="26"/>
        </w:rPr>
      </w:pPr>
    </w:p>
    <w:p w14:paraId="3215ECC0" w14:textId="77777777" w:rsidR="00B03D41" w:rsidRDefault="00B03D41" w:rsidP="00B03D41">
      <w:pPr>
        <w:pStyle w:val="Sinespaciado"/>
        <w:jc w:val="center"/>
        <w:rPr>
          <w:rFonts w:ascii="Arial" w:hAnsi="Arial" w:cs="Arial"/>
          <w:sz w:val="26"/>
          <w:szCs w:val="26"/>
        </w:rPr>
      </w:pPr>
    </w:p>
    <w:p w14:paraId="0E284078" w14:textId="77777777" w:rsidR="00B03D41" w:rsidRDefault="00B03D41" w:rsidP="00B03D41">
      <w:pPr>
        <w:pStyle w:val="Sinespaciado"/>
        <w:jc w:val="center"/>
        <w:rPr>
          <w:rFonts w:ascii="Arial" w:hAnsi="Arial" w:cs="Arial"/>
          <w:sz w:val="26"/>
          <w:szCs w:val="26"/>
        </w:rPr>
      </w:pPr>
    </w:p>
    <w:p w14:paraId="0C109427" w14:textId="77777777" w:rsidR="00B03D41" w:rsidRDefault="00B03D41" w:rsidP="00B03D41">
      <w:pPr>
        <w:pStyle w:val="Sinespaciado"/>
        <w:jc w:val="center"/>
        <w:rPr>
          <w:rFonts w:ascii="Arial" w:hAnsi="Arial" w:cs="Arial"/>
          <w:sz w:val="26"/>
          <w:szCs w:val="26"/>
        </w:rPr>
      </w:pPr>
    </w:p>
    <w:p w14:paraId="73104A65" w14:textId="77777777" w:rsidR="00B03D41" w:rsidRDefault="00B03D41" w:rsidP="00B03D41">
      <w:pPr>
        <w:pStyle w:val="Sinespaciado"/>
        <w:jc w:val="center"/>
        <w:rPr>
          <w:rFonts w:ascii="Arial" w:hAnsi="Arial" w:cs="Arial"/>
          <w:sz w:val="26"/>
          <w:szCs w:val="26"/>
        </w:rPr>
      </w:pPr>
    </w:p>
    <w:p w14:paraId="530307AA" w14:textId="77777777" w:rsidR="00B03D41" w:rsidRDefault="00B03D41" w:rsidP="00B03D41">
      <w:pPr>
        <w:pStyle w:val="Sinespaciado"/>
        <w:jc w:val="center"/>
        <w:rPr>
          <w:rFonts w:ascii="Arial" w:hAnsi="Arial" w:cs="Arial"/>
          <w:sz w:val="26"/>
          <w:szCs w:val="26"/>
        </w:rPr>
      </w:pPr>
    </w:p>
    <w:p w14:paraId="3649F214" w14:textId="77777777" w:rsidR="00B03D41" w:rsidRPr="00C873D9" w:rsidRDefault="00B03D41" w:rsidP="00B03D41">
      <w:pPr>
        <w:pStyle w:val="Sinespaciado"/>
        <w:jc w:val="center"/>
        <w:rPr>
          <w:rFonts w:ascii="Arial" w:hAnsi="Arial" w:cs="Arial"/>
          <w:sz w:val="26"/>
          <w:szCs w:val="26"/>
        </w:rPr>
      </w:pPr>
      <w:r w:rsidRPr="00C873D9">
        <w:rPr>
          <w:rFonts w:ascii="Arial" w:hAnsi="Arial" w:cs="Arial"/>
          <w:sz w:val="26"/>
          <w:szCs w:val="26"/>
        </w:rPr>
        <w:t>MAGISTRADA GLORIA DEL CARMEN CAMACHO MEZA</w:t>
      </w:r>
    </w:p>
    <w:p w14:paraId="4DD8C3A1" w14:textId="77777777" w:rsidR="00B03D41" w:rsidRPr="00C873D9" w:rsidRDefault="00B03D41" w:rsidP="00B03D41">
      <w:pPr>
        <w:pStyle w:val="Sinespaciado"/>
        <w:jc w:val="center"/>
        <w:rPr>
          <w:rFonts w:ascii="Arial" w:hAnsi="Arial" w:cs="Arial"/>
          <w:sz w:val="26"/>
          <w:szCs w:val="26"/>
        </w:rPr>
      </w:pPr>
    </w:p>
    <w:p w14:paraId="0FD5D394" w14:textId="77777777" w:rsidR="00B03D41" w:rsidRDefault="00B03D41" w:rsidP="00B03D41">
      <w:pPr>
        <w:pStyle w:val="Sinespaciado"/>
        <w:jc w:val="center"/>
        <w:rPr>
          <w:rFonts w:ascii="Arial" w:hAnsi="Arial" w:cs="Arial"/>
          <w:sz w:val="26"/>
          <w:szCs w:val="26"/>
        </w:rPr>
      </w:pPr>
    </w:p>
    <w:p w14:paraId="1922914F" w14:textId="77777777" w:rsidR="00B03D41" w:rsidRDefault="00B03D41" w:rsidP="00B03D41">
      <w:pPr>
        <w:pStyle w:val="Sinespaciado"/>
        <w:jc w:val="center"/>
        <w:rPr>
          <w:rFonts w:ascii="Arial" w:hAnsi="Arial" w:cs="Arial"/>
          <w:sz w:val="26"/>
          <w:szCs w:val="26"/>
        </w:rPr>
      </w:pPr>
    </w:p>
    <w:p w14:paraId="10763D59" w14:textId="77777777" w:rsidR="00B03D41" w:rsidRDefault="00B03D41" w:rsidP="00B03D41">
      <w:pPr>
        <w:pStyle w:val="Sinespaciado"/>
        <w:jc w:val="center"/>
        <w:rPr>
          <w:rFonts w:ascii="Arial" w:hAnsi="Arial" w:cs="Arial"/>
          <w:sz w:val="26"/>
          <w:szCs w:val="26"/>
        </w:rPr>
      </w:pPr>
    </w:p>
    <w:p w14:paraId="0EDB3E16" w14:textId="77777777" w:rsidR="00B03D41" w:rsidRPr="00C873D9" w:rsidRDefault="00B03D41" w:rsidP="00B03D41">
      <w:pPr>
        <w:pStyle w:val="Sinespaciado"/>
        <w:jc w:val="center"/>
        <w:rPr>
          <w:rFonts w:ascii="Arial" w:hAnsi="Arial" w:cs="Arial"/>
          <w:sz w:val="26"/>
          <w:szCs w:val="26"/>
        </w:rPr>
      </w:pPr>
    </w:p>
    <w:p w14:paraId="0BE988FE" w14:textId="77777777" w:rsidR="00B03D41" w:rsidRPr="00C873D9" w:rsidRDefault="00B03D41" w:rsidP="00B03D41">
      <w:pPr>
        <w:pStyle w:val="Sinespaciado"/>
        <w:jc w:val="center"/>
        <w:rPr>
          <w:rFonts w:ascii="Arial" w:hAnsi="Arial" w:cs="Arial"/>
          <w:sz w:val="26"/>
          <w:szCs w:val="26"/>
        </w:rPr>
      </w:pPr>
      <w:r w:rsidRPr="00C873D9">
        <w:rPr>
          <w:rFonts w:ascii="Arial" w:hAnsi="Arial" w:cs="Arial"/>
          <w:sz w:val="26"/>
          <w:szCs w:val="26"/>
        </w:rPr>
        <w:t>MAGISTRADO PAULO JOSÉ LUIS TAPIA PALACIOS</w:t>
      </w:r>
    </w:p>
    <w:p w14:paraId="19393831" w14:textId="1F1D8A77" w:rsidR="00B03D41" w:rsidRDefault="00B03D41" w:rsidP="00B03D41">
      <w:pPr>
        <w:pStyle w:val="Sinespaciado"/>
        <w:jc w:val="center"/>
        <w:rPr>
          <w:rFonts w:ascii="Arial" w:hAnsi="Arial" w:cs="Arial"/>
          <w:sz w:val="26"/>
          <w:szCs w:val="26"/>
        </w:rPr>
      </w:pPr>
    </w:p>
    <w:p w14:paraId="4B55A9A8" w14:textId="305A753D" w:rsidR="000F232F" w:rsidRDefault="000F232F" w:rsidP="00B03D41">
      <w:pPr>
        <w:pStyle w:val="Sinespaciado"/>
        <w:jc w:val="center"/>
        <w:rPr>
          <w:rFonts w:ascii="Arial" w:hAnsi="Arial" w:cs="Arial"/>
          <w:sz w:val="26"/>
          <w:szCs w:val="26"/>
        </w:rPr>
      </w:pPr>
    </w:p>
    <w:p w14:paraId="19506B85" w14:textId="3D39964C" w:rsidR="000F232F" w:rsidRDefault="000F232F" w:rsidP="00B03D41">
      <w:pPr>
        <w:pStyle w:val="Sinespaciado"/>
        <w:jc w:val="center"/>
        <w:rPr>
          <w:rFonts w:ascii="Arial" w:hAnsi="Arial" w:cs="Arial"/>
          <w:sz w:val="26"/>
          <w:szCs w:val="26"/>
        </w:rPr>
      </w:pPr>
    </w:p>
    <w:p w14:paraId="6547B84D" w14:textId="77777777" w:rsidR="000F232F" w:rsidRPr="00C873D9" w:rsidRDefault="000F232F" w:rsidP="00B03D41">
      <w:pPr>
        <w:pStyle w:val="Sinespaciado"/>
        <w:jc w:val="center"/>
        <w:rPr>
          <w:rFonts w:ascii="Arial" w:hAnsi="Arial" w:cs="Arial"/>
          <w:sz w:val="26"/>
          <w:szCs w:val="26"/>
        </w:rPr>
      </w:pPr>
    </w:p>
    <w:p w14:paraId="49E64A9D" w14:textId="77777777" w:rsidR="00B03D41" w:rsidRPr="00C873D9" w:rsidRDefault="00B03D41" w:rsidP="00B03D41">
      <w:pPr>
        <w:pStyle w:val="Sinespaciado"/>
        <w:jc w:val="center"/>
        <w:rPr>
          <w:rFonts w:ascii="Arial" w:hAnsi="Arial" w:cs="Arial"/>
          <w:sz w:val="26"/>
          <w:szCs w:val="26"/>
        </w:rPr>
      </w:pPr>
      <w:r w:rsidRPr="00C873D9">
        <w:rPr>
          <w:rFonts w:ascii="Arial" w:hAnsi="Arial" w:cs="Arial"/>
          <w:sz w:val="26"/>
          <w:szCs w:val="26"/>
        </w:rPr>
        <w:t>LIC. JUAN EDY GARCÍA CORONADO</w:t>
      </w:r>
    </w:p>
    <w:p w14:paraId="22C94859" w14:textId="77777777" w:rsidR="00B03D41" w:rsidRPr="00C873D9" w:rsidRDefault="00B03D41" w:rsidP="00B03D41">
      <w:pPr>
        <w:pStyle w:val="Sinespaciado"/>
        <w:jc w:val="center"/>
        <w:rPr>
          <w:rFonts w:ascii="Arial" w:hAnsi="Arial" w:cs="Arial"/>
          <w:sz w:val="26"/>
          <w:szCs w:val="26"/>
        </w:rPr>
      </w:pPr>
      <w:r w:rsidRPr="00C873D9">
        <w:rPr>
          <w:rFonts w:ascii="Arial" w:hAnsi="Arial" w:cs="Arial"/>
          <w:sz w:val="26"/>
          <w:szCs w:val="26"/>
        </w:rPr>
        <w:t>SECRETARIO GENERAL DE ACUERDOS</w:t>
      </w:r>
    </w:p>
    <w:p w14:paraId="1EE9339C" w14:textId="77777777" w:rsidR="00B03D41" w:rsidRPr="00E5261F" w:rsidRDefault="00B03D41" w:rsidP="00B03D41">
      <w:pPr>
        <w:tabs>
          <w:tab w:val="left" w:pos="1925"/>
          <w:tab w:val="center" w:pos="4135"/>
        </w:tabs>
        <w:spacing w:line="360" w:lineRule="auto"/>
        <w:jc w:val="both"/>
        <w:rPr>
          <w:sz w:val="26"/>
          <w:szCs w:val="26"/>
        </w:rPr>
      </w:pPr>
    </w:p>
    <w:p w14:paraId="414BA248" w14:textId="4AA2BC81" w:rsidR="00B16301" w:rsidRPr="00E5261F" w:rsidRDefault="00B16301" w:rsidP="00B16301">
      <w:pPr>
        <w:jc w:val="center"/>
        <w:rPr>
          <w:sz w:val="26"/>
          <w:szCs w:val="26"/>
        </w:rPr>
      </w:pPr>
    </w:p>
    <w:sectPr w:rsidR="00B16301" w:rsidRPr="00E5261F" w:rsidSect="0080319C">
      <w:headerReference w:type="even" r:id="rId8"/>
      <w:headerReference w:type="default" r:id="rId9"/>
      <w:footerReference w:type="default" r:id="rId10"/>
      <w:headerReference w:type="first" r:id="rId11"/>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5B5B031" w14:textId="77777777" w:rsidR="00C86D9F" w:rsidRDefault="00C86D9F">
      <w:pPr>
        <w:spacing w:after="0" w:line="240" w:lineRule="auto"/>
      </w:pPr>
      <w:r>
        <w:separator/>
      </w:r>
    </w:p>
  </w:endnote>
  <w:endnote w:type="continuationSeparator" w:id="0">
    <w:p w14:paraId="5A05DF8D" w14:textId="77777777" w:rsidR="00C86D9F" w:rsidRDefault="00C86D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5C9BC8E0" w:rsidR="00A80DC8" w:rsidRDefault="00183459">
    <w:pPr>
      <w:pStyle w:val="Piedepgina"/>
      <w:jc w:val="center"/>
    </w:pPr>
    <w:r>
      <w:rPr>
        <w:noProof/>
      </w:rPr>
      <mc:AlternateContent>
        <mc:Choice Requires="wps">
          <w:drawing>
            <wp:anchor distT="45720" distB="45720" distL="114300" distR="114300" simplePos="0" relativeHeight="251667456" behindDoc="0" locked="0" layoutInCell="1" allowOverlap="1" wp14:anchorId="595ED8C0" wp14:editId="2335BF87">
              <wp:simplePos x="0" y="0"/>
              <wp:positionH relativeFrom="column">
                <wp:posOffset>-1219200</wp:posOffset>
              </wp:positionH>
              <wp:positionV relativeFrom="paragraph">
                <wp:posOffset>-5152390</wp:posOffset>
              </wp:positionV>
              <wp:extent cx="920750" cy="982345"/>
              <wp:effectExtent l="0" t="0" r="12700" b="2730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750" cy="982345"/>
                      </a:xfrm>
                      <a:prstGeom prst="rect">
                        <a:avLst/>
                      </a:prstGeom>
                      <a:solidFill>
                        <a:srgbClr val="FFFFFF"/>
                      </a:solidFill>
                      <a:ln w="9525">
                        <a:solidFill>
                          <a:srgbClr val="000000"/>
                        </a:solidFill>
                        <a:miter lim="800000"/>
                        <a:headEnd/>
                        <a:tailEnd/>
                      </a:ln>
                    </wps:spPr>
                    <wps:txbx>
                      <w:txbxContent>
                        <w:p w14:paraId="0AFA748F" w14:textId="77777777" w:rsidR="00183459" w:rsidRPr="00BB7E37" w:rsidRDefault="00183459" w:rsidP="00183459">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95ED8C0" id="_x0000_t202" coordsize="21600,21600" o:spt="202" path="m,l,21600r21600,l21600,xe">
              <v:stroke joinstyle="miter"/>
              <v:path gradientshapeok="t" o:connecttype="rect"/>
            </v:shapetype>
            <v:shape id="Cuadro de texto 2" o:spid="_x0000_s1026" type="#_x0000_t202" style="position:absolute;left:0;text-align:left;margin-left:-96pt;margin-top:-405.7pt;width:72.5pt;height:77.3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">
              <v:textbox>
                <w:txbxContent>
                  <w:p w14:paraId="0AFA748F" w14:textId="77777777" w:rsidR="00183459" w:rsidRPr="00BB7E37" w:rsidRDefault="00183459" w:rsidP="00183459">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v:textbox>
              <w10:wrap type="square"/>
            </v:shape>
          </w:pict>
        </mc:Fallback>
      </mc:AlternateContent>
    </w:r>
  </w:p>
  <w:p w14:paraId="195FF414" w14:textId="77777777"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C1D0CDE" w14:textId="77777777" w:rsidR="00C86D9F" w:rsidRDefault="00C86D9F">
      <w:pPr>
        <w:spacing w:after="0" w:line="240" w:lineRule="auto"/>
      </w:pPr>
      <w:r>
        <w:separator/>
      </w:r>
    </w:p>
  </w:footnote>
  <w:footnote w:type="continuationSeparator" w:id="0">
    <w:p w14:paraId="572516F3" w14:textId="77777777" w:rsidR="00C86D9F" w:rsidRDefault="00C86D9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7BE9569" w:rsidR="000F5C41" w:rsidRDefault="00C86D9F">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00183459" w:rsidRPr="00183459">
          <w:rPr>
            <w:noProof/>
            <w:lang w:val="es-ES"/>
          </w:rPr>
          <w:t>8</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090E53ED" w:rsidR="000F5C41" w:rsidRDefault="00C86D9F">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00183459" w:rsidRPr="00183459">
          <w:rPr>
            <w:noProof/>
            <w:lang w:val="es-ES"/>
          </w:rPr>
          <w:t>9</w:t>
        </w:r>
        <w:r w:rsidR="000F5C41">
          <w:fldChar w:fldCharType="end"/>
        </w:r>
      </w:sdtContent>
    </w:sdt>
  </w:p>
  <w:p w14:paraId="51E22156" w14:textId="1B6068A9" w:rsidR="00655BA3" w:rsidRDefault="0024672A"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721336D7">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64A79A60"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C86D9F">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60097A2C"/>
    <w:multiLevelType w:val="hybridMultilevel"/>
    <w:tmpl w:val="AD82DD50"/>
    <w:lvl w:ilvl="0" w:tplc="B5007248">
      <w:start w:val="1"/>
      <w:numFmt w:val="upperRoman"/>
      <w:lvlText w:val="%1."/>
      <w:lvlJc w:val="left"/>
      <w:pPr>
        <w:ind w:left="1730" w:hanging="1020"/>
      </w:pPr>
      <w:rPr>
        <w:rFonts w:hint="default"/>
      </w:rPr>
    </w:lvl>
    <w:lvl w:ilvl="1" w:tplc="0C0A0019" w:tentative="1">
      <w:start w:val="1"/>
      <w:numFmt w:val="lowerLetter"/>
      <w:lvlText w:val="%2."/>
      <w:lvlJc w:val="left"/>
      <w:pPr>
        <w:ind w:left="2005" w:hanging="360"/>
      </w:pPr>
    </w:lvl>
    <w:lvl w:ilvl="2" w:tplc="0C0A001B" w:tentative="1">
      <w:start w:val="1"/>
      <w:numFmt w:val="lowerRoman"/>
      <w:lvlText w:val="%3."/>
      <w:lvlJc w:val="right"/>
      <w:pPr>
        <w:ind w:left="2725" w:hanging="180"/>
      </w:pPr>
    </w:lvl>
    <w:lvl w:ilvl="3" w:tplc="0C0A000F" w:tentative="1">
      <w:start w:val="1"/>
      <w:numFmt w:val="decimal"/>
      <w:lvlText w:val="%4."/>
      <w:lvlJc w:val="left"/>
      <w:pPr>
        <w:ind w:left="3445" w:hanging="360"/>
      </w:pPr>
    </w:lvl>
    <w:lvl w:ilvl="4" w:tplc="0C0A0019" w:tentative="1">
      <w:start w:val="1"/>
      <w:numFmt w:val="lowerLetter"/>
      <w:lvlText w:val="%5."/>
      <w:lvlJc w:val="left"/>
      <w:pPr>
        <w:ind w:left="4165" w:hanging="360"/>
      </w:pPr>
    </w:lvl>
    <w:lvl w:ilvl="5" w:tplc="0C0A001B" w:tentative="1">
      <w:start w:val="1"/>
      <w:numFmt w:val="lowerRoman"/>
      <w:lvlText w:val="%6."/>
      <w:lvlJc w:val="right"/>
      <w:pPr>
        <w:ind w:left="4885" w:hanging="180"/>
      </w:pPr>
    </w:lvl>
    <w:lvl w:ilvl="6" w:tplc="0C0A000F" w:tentative="1">
      <w:start w:val="1"/>
      <w:numFmt w:val="decimal"/>
      <w:lvlText w:val="%7."/>
      <w:lvlJc w:val="left"/>
      <w:pPr>
        <w:ind w:left="5605" w:hanging="360"/>
      </w:pPr>
    </w:lvl>
    <w:lvl w:ilvl="7" w:tplc="0C0A0019" w:tentative="1">
      <w:start w:val="1"/>
      <w:numFmt w:val="lowerLetter"/>
      <w:lvlText w:val="%8."/>
      <w:lvlJc w:val="left"/>
      <w:pPr>
        <w:ind w:left="6325" w:hanging="360"/>
      </w:pPr>
    </w:lvl>
    <w:lvl w:ilvl="8" w:tplc="0C0A001B" w:tentative="1">
      <w:start w:val="1"/>
      <w:numFmt w:val="lowerRoman"/>
      <w:lvlText w:val="%9."/>
      <w:lvlJc w:val="right"/>
      <w:pPr>
        <w:ind w:left="7045" w:hanging="180"/>
      </w:pPr>
    </w:lvl>
  </w:abstractNum>
  <w:abstractNum w:abstractNumId="11">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2">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2"/>
  </w:num>
  <w:num w:numId="2">
    <w:abstractNumId w:val="2"/>
  </w:num>
  <w:num w:numId="3">
    <w:abstractNumId w:val="0"/>
  </w:num>
  <w:num w:numId="4">
    <w:abstractNumId w:val="8"/>
  </w:num>
  <w:num w:numId="5">
    <w:abstractNumId w:val="11"/>
  </w:num>
  <w:num w:numId="6">
    <w:abstractNumId w:val="5"/>
  </w:num>
  <w:num w:numId="7">
    <w:abstractNumId w:val="4"/>
  </w:num>
  <w:num w:numId="8">
    <w:abstractNumId w:val="1"/>
  </w:num>
  <w:num w:numId="9">
    <w:abstractNumId w:val="3"/>
  </w:num>
  <w:num w:numId="10">
    <w:abstractNumId w:val="7"/>
  </w:num>
  <w:num w:numId="11">
    <w:abstractNumId w:val="9"/>
  </w:num>
  <w:num w:numId="12">
    <w:abstractNumId w:val="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193"/>
    <w:rsid w:val="00003CC3"/>
    <w:rsid w:val="00004038"/>
    <w:rsid w:val="0000488B"/>
    <w:rsid w:val="00005B69"/>
    <w:rsid w:val="00005BCB"/>
    <w:rsid w:val="00005EA0"/>
    <w:rsid w:val="00007105"/>
    <w:rsid w:val="00007296"/>
    <w:rsid w:val="00007E09"/>
    <w:rsid w:val="00007EFD"/>
    <w:rsid w:val="00007FD5"/>
    <w:rsid w:val="000106FE"/>
    <w:rsid w:val="00011D42"/>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62A2"/>
    <w:rsid w:val="000264DD"/>
    <w:rsid w:val="00026C11"/>
    <w:rsid w:val="000306D4"/>
    <w:rsid w:val="00030BAF"/>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56C6"/>
    <w:rsid w:val="000466B1"/>
    <w:rsid w:val="000466D5"/>
    <w:rsid w:val="000525F8"/>
    <w:rsid w:val="0005285F"/>
    <w:rsid w:val="00053207"/>
    <w:rsid w:val="0005370C"/>
    <w:rsid w:val="000540E8"/>
    <w:rsid w:val="00054705"/>
    <w:rsid w:val="00054D3C"/>
    <w:rsid w:val="00055248"/>
    <w:rsid w:val="00055F66"/>
    <w:rsid w:val="000562FB"/>
    <w:rsid w:val="000565B2"/>
    <w:rsid w:val="00056FA4"/>
    <w:rsid w:val="00060DBB"/>
    <w:rsid w:val="00061268"/>
    <w:rsid w:val="00061610"/>
    <w:rsid w:val="000616B5"/>
    <w:rsid w:val="00061C4C"/>
    <w:rsid w:val="0006202A"/>
    <w:rsid w:val="000620CD"/>
    <w:rsid w:val="00062802"/>
    <w:rsid w:val="00062BE3"/>
    <w:rsid w:val="00064906"/>
    <w:rsid w:val="00064FD9"/>
    <w:rsid w:val="00067B5A"/>
    <w:rsid w:val="00070777"/>
    <w:rsid w:val="00070AA4"/>
    <w:rsid w:val="00071C6F"/>
    <w:rsid w:val="00071E8C"/>
    <w:rsid w:val="00071F15"/>
    <w:rsid w:val="000728B9"/>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6CAE"/>
    <w:rsid w:val="000B01A0"/>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295"/>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314"/>
    <w:rsid w:val="000D771A"/>
    <w:rsid w:val="000D7B89"/>
    <w:rsid w:val="000D7C8C"/>
    <w:rsid w:val="000E1E0D"/>
    <w:rsid w:val="000E343A"/>
    <w:rsid w:val="000E3FF4"/>
    <w:rsid w:val="000E40FD"/>
    <w:rsid w:val="000E4AC8"/>
    <w:rsid w:val="000E4C30"/>
    <w:rsid w:val="000E5501"/>
    <w:rsid w:val="000E5766"/>
    <w:rsid w:val="000E5B3C"/>
    <w:rsid w:val="000E5B66"/>
    <w:rsid w:val="000E64AF"/>
    <w:rsid w:val="000E74F5"/>
    <w:rsid w:val="000E7DB2"/>
    <w:rsid w:val="000F0C84"/>
    <w:rsid w:val="000F0D7B"/>
    <w:rsid w:val="000F2020"/>
    <w:rsid w:val="000F232F"/>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5400"/>
    <w:rsid w:val="001162E0"/>
    <w:rsid w:val="00116579"/>
    <w:rsid w:val="0011786C"/>
    <w:rsid w:val="00121DE8"/>
    <w:rsid w:val="00122F5E"/>
    <w:rsid w:val="001237B4"/>
    <w:rsid w:val="001239B6"/>
    <w:rsid w:val="001244EC"/>
    <w:rsid w:val="00124695"/>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37C86"/>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26D0"/>
    <w:rsid w:val="001831E3"/>
    <w:rsid w:val="00183459"/>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70A5"/>
    <w:rsid w:val="0021725E"/>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2D7F"/>
    <w:rsid w:val="0023417B"/>
    <w:rsid w:val="002350A1"/>
    <w:rsid w:val="00235FE5"/>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816"/>
    <w:rsid w:val="00257C5E"/>
    <w:rsid w:val="00260433"/>
    <w:rsid w:val="0026116F"/>
    <w:rsid w:val="002617F9"/>
    <w:rsid w:val="00262666"/>
    <w:rsid w:val="00262D7C"/>
    <w:rsid w:val="00263720"/>
    <w:rsid w:val="00263AC7"/>
    <w:rsid w:val="00265161"/>
    <w:rsid w:val="00265F1B"/>
    <w:rsid w:val="002665A2"/>
    <w:rsid w:val="00267221"/>
    <w:rsid w:val="00270087"/>
    <w:rsid w:val="00270831"/>
    <w:rsid w:val="0027275E"/>
    <w:rsid w:val="00272A7D"/>
    <w:rsid w:val="00273171"/>
    <w:rsid w:val="002748AA"/>
    <w:rsid w:val="00275418"/>
    <w:rsid w:val="002805AC"/>
    <w:rsid w:val="00280919"/>
    <w:rsid w:val="0028160A"/>
    <w:rsid w:val="00281661"/>
    <w:rsid w:val="00282956"/>
    <w:rsid w:val="00282C81"/>
    <w:rsid w:val="00283B3F"/>
    <w:rsid w:val="002841EE"/>
    <w:rsid w:val="002844AF"/>
    <w:rsid w:val="002845CA"/>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C79"/>
    <w:rsid w:val="002A0081"/>
    <w:rsid w:val="002A0713"/>
    <w:rsid w:val="002A18E6"/>
    <w:rsid w:val="002A1AAC"/>
    <w:rsid w:val="002A2985"/>
    <w:rsid w:val="002A4088"/>
    <w:rsid w:val="002A4403"/>
    <w:rsid w:val="002A4AD1"/>
    <w:rsid w:val="002A4AE9"/>
    <w:rsid w:val="002A4B47"/>
    <w:rsid w:val="002A4DEA"/>
    <w:rsid w:val="002A5750"/>
    <w:rsid w:val="002A657D"/>
    <w:rsid w:val="002A6B3D"/>
    <w:rsid w:val="002A6E86"/>
    <w:rsid w:val="002A6EF0"/>
    <w:rsid w:val="002B0967"/>
    <w:rsid w:val="002B1C2A"/>
    <w:rsid w:val="002B2706"/>
    <w:rsid w:val="002B3BA3"/>
    <w:rsid w:val="002B4040"/>
    <w:rsid w:val="002B5C09"/>
    <w:rsid w:val="002B5C82"/>
    <w:rsid w:val="002B6893"/>
    <w:rsid w:val="002B6B9D"/>
    <w:rsid w:val="002B6C19"/>
    <w:rsid w:val="002B6D0D"/>
    <w:rsid w:val="002B79C4"/>
    <w:rsid w:val="002C01BF"/>
    <w:rsid w:val="002C06FE"/>
    <w:rsid w:val="002C2259"/>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3CA"/>
    <w:rsid w:val="00326D5E"/>
    <w:rsid w:val="00327A8E"/>
    <w:rsid w:val="00327BDD"/>
    <w:rsid w:val="00331836"/>
    <w:rsid w:val="0033190E"/>
    <w:rsid w:val="00333962"/>
    <w:rsid w:val="00333B62"/>
    <w:rsid w:val="00333D4A"/>
    <w:rsid w:val="00333E45"/>
    <w:rsid w:val="003342D1"/>
    <w:rsid w:val="00334A65"/>
    <w:rsid w:val="0033606E"/>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5667"/>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7725F"/>
    <w:rsid w:val="003804A7"/>
    <w:rsid w:val="00381DC3"/>
    <w:rsid w:val="0038228C"/>
    <w:rsid w:val="00382BDE"/>
    <w:rsid w:val="003859C4"/>
    <w:rsid w:val="00385B11"/>
    <w:rsid w:val="00385EA5"/>
    <w:rsid w:val="00386F92"/>
    <w:rsid w:val="003874C3"/>
    <w:rsid w:val="00387725"/>
    <w:rsid w:val="00387C65"/>
    <w:rsid w:val="00390CDE"/>
    <w:rsid w:val="00392B20"/>
    <w:rsid w:val="00394516"/>
    <w:rsid w:val="003961E1"/>
    <w:rsid w:val="003974F9"/>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6CF0"/>
    <w:rsid w:val="003B79F9"/>
    <w:rsid w:val="003C0293"/>
    <w:rsid w:val="003C0DF1"/>
    <w:rsid w:val="003C1936"/>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231"/>
    <w:rsid w:val="003E5B98"/>
    <w:rsid w:val="003E62FB"/>
    <w:rsid w:val="003E6A41"/>
    <w:rsid w:val="003E7801"/>
    <w:rsid w:val="003F0AF5"/>
    <w:rsid w:val="003F14E4"/>
    <w:rsid w:val="003F1FC5"/>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3F8"/>
    <w:rsid w:val="00411707"/>
    <w:rsid w:val="0041258E"/>
    <w:rsid w:val="00412C2F"/>
    <w:rsid w:val="0041486D"/>
    <w:rsid w:val="0041540D"/>
    <w:rsid w:val="0041584F"/>
    <w:rsid w:val="00415924"/>
    <w:rsid w:val="004165A7"/>
    <w:rsid w:val="00416F89"/>
    <w:rsid w:val="00417B7B"/>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B43"/>
    <w:rsid w:val="00454957"/>
    <w:rsid w:val="004557F7"/>
    <w:rsid w:val="00455A62"/>
    <w:rsid w:val="00456294"/>
    <w:rsid w:val="004572E7"/>
    <w:rsid w:val="00457778"/>
    <w:rsid w:val="00457FE0"/>
    <w:rsid w:val="00461033"/>
    <w:rsid w:val="00461308"/>
    <w:rsid w:val="00461FB3"/>
    <w:rsid w:val="0046279F"/>
    <w:rsid w:val="00463325"/>
    <w:rsid w:val="00463D48"/>
    <w:rsid w:val="00464148"/>
    <w:rsid w:val="004647B9"/>
    <w:rsid w:val="00464F06"/>
    <w:rsid w:val="004652D5"/>
    <w:rsid w:val="00465BF5"/>
    <w:rsid w:val="00466042"/>
    <w:rsid w:val="004668E6"/>
    <w:rsid w:val="004673D5"/>
    <w:rsid w:val="0047274B"/>
    <w:rsid w:val="00472B3D"/>
    <w:rsid w:val="00472D90"/>
    <w:rsid w:val="00473EB5"/>
    <w:rsid w:val="0047647A"/>
    <w:rsid w:val="004771E5"/>
    <w:rsid w:val="00477357"/>
    <w:rsid w:val="00477E07"/>
    <w:rsid w:val="00480A69"/>
    <w:rsid w:val="004813E0"/>
    <w:rsid w:val="004826CB"/>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5F27"/>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DB7"/>
    <w:rsid w:val="004E13BA"/>
    <w:rsid w:val="004E1A6E"/>
    <w:rsid w:val="004E1B12"/>
    <w:rsid w:val="004E32FC"/>
    <w:rsid w:val="004E3E15"/>
    <w:rsid w:val="004E4A63"/>
    <w:rsid w:val="004E531A"/>
    <w:rsid w:val="004E6061"/>
    <w:rsid w:val="004E6502"/>
    <w:rsid w:val="004E744E"/>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5288"/>
    <w:rsid w:val="00515B21"/>
    <w:rsid w:val="00515CF2"/>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559C"/>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90AF7"/>
    <w:rsid w:val="00592360"/>
    <w:rsid w:val="00593333"/>
    <w:rsid w:val="005960D3"/>
    <w:rsid w:val="005973A7"/>
    <w:rsid w:val="005A0825"/>
    <w:rsid w:val="005A09A3"/>
    <w:rsid w:val="005A1FEE"/>
    <w:rsid w:val="005A273F"/>
    <w:rsid w:val="005A3583"/>
    <w:rsid w:val="005A4118"/>
    <w:rsid w:val="005A453F"/>
    <w:rsid w:val="005A493F"/>
    <w:rsid w:val="005A6A9E"/>
    <w:rsid w:val="005A752F"/>
    <w:rsid w:val="005B1E67"/>
    <w:rsid w:val="005B2365"/>
    <w:rsid w:val="005B296A"/>
    <w:rsid w:val="005B3184"/>
    <w:rsid w:val="005B36F5"/>
    <w:rsid w:val="005B3BB9"/>
    <w:rsid w:val="005B3F3B"/>
    <w:rsid w:val="005B5FC8"/>
    <w:rsid w:val="005B659A"/>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0E8F"/>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5F7BB6"/>
    <w:rsid w:val="0060041C"/>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86E"/>
    <w:rsid w:val="00624802"/>
    <w:rsid w:val="00624F20"/>
    <w:rsid w:val="00625F4E"/>
    <w:rsid w:val="006279BE"/>
    <w:rsid w:val="006304BB"/>
    <w:rsid w:val="0063071F"/>
    <w:rsid w:val="006308C9"/>
    <w:rsid w:val="00630C62"/>
    <w:rsid w:val="00631207"/>
    <w:rsid w:val="0063273E"/>
    <w:rsid w:val="00633242"/>
    <w:rsid w:val="00633A01"/>
    <w:rsid w:val="00633FA0"/>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338"/>
    <w:rsid w:val="00672CE0"/>
    <w:rsid w:val="00672F8D"/>
    <w:rsid w:val="006730DE"/>
    <w:rsid w:val="006730F3"/>
    <w:rsid w:val="00673A4D"/>
    <w:rsid w:val="00673B33"/>
    <w:rsid w:val="006747AB"/>
    <w:rsid w:val="00676465"/>
    <w:rsid w:val="006775C4"/>
    <w:rsid w:val="0068056E"/>
    <w:rsid w:val="00681AC1"/>
    <w:rsid w:val="00681EE7"/>
    <w:rsid w:val="00682165"/>
    <w:rsid w:val="00683178"/>
    <w:rsid w:val="0068325D"/>
    <w:rsid w:val="00684F50"/>
    <w:rsid w:val="00685785"/>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1371"/>
    <w:rsid w:val="006C1F9E"/>
    <w:rsid w:val="006C2F23"/>
    <w:rsid w:val="006C408C"/>
    <w:rsid w:val="006C44AE"/>
    <w:rsid w:val="006C456A"/>
    <w:rsid w:val="006C564D"/>
    <w:rsid w:val="006C671F"/>
    <w:rsid w:val="006C6F3C"/>
    <w:rsid w:val="006C6FB7"/>
    <w:rsid w:val="006D007C"/>
    <w:rsid w:val="006D06F5"/>
    <w:rsid w:val="006D120B"/>
    <w:rsid w:val="006D1DB2"/>
    <w:rsid w:val="006D3FF8"/>
    <w:rsid w:val="006D428F"/>
    <w:rsid w:val="006D54E1"/>
    <w:rsid w:val="006D5A11"/>
    <w:rsid w:val="006D668F"/>
    <w:rsid w:val="006E0406"/>
    <w:rsid w:val="006E09D6"/>
    <w:rsid w:val="006E1695"/>
    <w:rsid w:val="006E197B"/>
    <w:rsid w:val="006E1AC8"/>
    <w:rsid w:val="006E22C9"/>
    <w:rsid w:val="006E2B27"/>
    <w:rsid w:val="006E3FCE"/>
    <w:rsid w:val="006E58AF"/>
    <w:rsid w:val="006E698C"/>
    <w:rsid w:val="006E6A36"/>
    <w:rsid w:val="006E7F21"/>
    <w:rsid w:val="006F0329"/>
    <w:rsid w:val="006F0771"/>
    <w:rsid w:val="006F0913"/>
    <w:rsid w:val="006F2412"/>
    <w:rsid w:val="006F3230"/>
    <w:rsid w:val="006F3FE0"/>
    <w:rsid w:val="006F462B"/>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707"/>
    <w:rsid w:val="00710B09"/>
    <w:rsid w:val="00711EB9"/>
    <w:rsid w:val="0071287D"/>
    <w:rsid w:val="00712D50"/>
    <w:rsid w:val="00713419"/>
    <w:rsid w:val="007135A0"/>
    <w:rsid w:val="00713957"/>
    <w:rsid w:val="00714402"/>
    <w:rsid w:val="00714488"/>
    <w:rsid w:val="00715319"/>
    <w:rsid w:val="00715EBB"/>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BFA"/>
    <w:rsid w:val="00744DC2"/>
    <w:rsid w:val="00744E48"/>
    <w:rsid w:val="00744EED"/>
    <w:rsid w:val="00746015"/>
    <w:rsid w:val="00746730"/>
    <w:rsid w:val="00751760"/>
    <w:rsid w:val="0075195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4DE"/>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313D"/>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D7816"/>
    <w:rsid w:val="007E3210"/>
    <w:rsid w:val="007E32FC"/>
    <w:rsid w:val="007E4266"/>
    <w:rsid w:val="007E4EA5"/>
    <w:rsid w:val="007E5A5C"/>
    <w:rsid w:val="007E7A9C"/>
    <w:rsid w:val="007F0BA9"/>
    <w:rsid w:val="007F14CC"/>
    <w:rsid w:val="007F17A3"/>
    <w:rsid w:val="007F1A1A"/>
    <w:rsid w:val="007F1ECE"/>
    <w:rsid w:val="007F2DD4"/>
    <w:rsid w:val="007F3272"/>
    <w:rsid w:val="007F35C6"/>
    <w:rsid w:val="007F3BF0"/>
    <w:rsid w:val="007F425D"/>
    <w:rsid w:val="007F4946"/>
    <w:rsid w:val="007F4B42"/>
    <w:rsid w:val="007F5B11"/>
    <w:rsid w:val="007F7CB7"/>
    <w:rsid w:val="007F7F91"/>
    <w:rsid w:val="00801A10"/>
    <w:rsid w:val="00801F35"/>
    <w:rsid w:val="0080319C"/>
    <w:rsid w:val="00803391"/>
    <w:rsid w:val="00803D63"/>
    <w:rsid w:val="00805B95"/>
    <w:rsid w:val="008061D6"/>
    <w:rsid w:val="008068C9"/>
    <w:rsid w:val="00806D14"/>
    <w:rsid w:val="0080728A"/>
    <w:rsid w:val="00807D76"/>
    <w:rsid w:val="00811182"/>
    <w:rsid w:val="00811407"/>
    <w:rsid w:val="00811B44"/>
    <w:rsid w:val="008122E4"/>
    <w:rsid w:val="00812D5A"/>
    <w:rsid w:val="00813494"/>
    <w:rsid w:val="00813755"/>
    <w:rsid w:val="008161D5"/>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45A"/>
    <w:rsid w:val="008309C8"/>
    <w:rsid w:val="008309F3"/>
    <w:rsid w:val="008312B3"/>
    <w:rsid w:val="0083287B"/>
    <w:rsid w:val="00832A83"/>
    <w:rsid w:val="00832D2B"/>
    <w:rsid w:val="00833114"/>
    <w:rsid w:val="008357D2"/>
    <w:rsid w:val="008370CF"/>
    <w:rsid w:val="00837CEF"/>
    <w:rsid w:val="00840C89"/>
    <w:rsid w:val="0084114B"/>
    <w:rsid w:val="00842756"/>
    <w:rsid w:val="008430AD"/>
    <w:rsid w:val="008433AE"/>
    <w:rsid w:val="0084355F"/>
    <w:rsid w:val="00843D17"/>
    <w:rsid w:val="0084703C"/>
    <w:rsid w:val="008473A8"/>
    <w:rsid w:val="00847424"/>
    <w:rsid w:val="00847B25"/>
    <w:rsid w:val="00850259"/>
    <w:rsid w:val="008504C8"/>
    <w:rsid w:val="00851000"/>
    <w:rsid w:val="00851789"/>
    <w:rsid w:val="00854886"/>
    <w:rsid w:val="00855029"/>
    <w:rsid w:val="0085507C"/>
    <w:rsid w:val="0085563E"/>
    <w:rsid w:val="008601DA"/>
    <w:rsid w:val="00861653"/>
    <w:rsid w:val="00861978"/>
    <w:rsid w:val="008625C0"/>
    <w:rsid w:val="00863418"/>
    <w:rsid w:val="008634C5"/>
    <w:rsid w:val="00863FB1"/>
    <w:rsid w:val="00864F72"/>
    <w:rsid w:val="00865B42"/>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668"/>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6A0"/>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52D9"/>
    <w:rsid w:val="008D6772"/>
    <w:rsid w:val="008D7AC6"/>
    <w:rsid w:val="008D7AD1"/>
    <w:rsid w:val="008E00EB"/>
    <w:rsid w:val="008E02E6"/>
    <w:rsid w:val="008E08A8"/>
    <w:rsid w:val="008E0B04"/>
    <w:rsid w:val="008E15B5"/>
    <w:rsid w:val="008E2B42"/>
    <w:rsid w:val="008E350D"/>
    <w:rsid w:val="008E3B36"/>
    <w:rsid w:val="008E3CEC"/>
    <w:rsid w:val="008E480F"/>
    <w:rsid w:val="008E4A67"/>
    <w:rsid w:val="008E77EB"/>
    <w:rsid w:val="008F0205"/>
    <w:rsid w:val="008F0DCC"/>
    <w:rsid w:val="008F1EB2"/>
    <w:rsid w:val="008F284E"/>
    <w:rsid w:val="008F2BAD"/>
    <w:rsid w:val="008F2CAE"/>
    <w:rsid w:val="008F39F2"/>
    <w:rsid w:val="008F45EB"/>
    <w:rsid w:val="008F4E1B"/>
    <w:rsid w:val="008F52F4"/>
    <w:rsid w:val="008F733A"/>
    <w:rsid w:val="008F743B"/>
    <w:rsid w:val="009011B4"/>
    <w:rsid w:val="0090168E"/>
    <w:rsid w:val="00901AE0"/>
    <w:rsid w:val="009020E0"/>
    <w:rsid w:val="00902FFF"/>
    <w:rsid w:val="00903765"/>
    <w:rsid w:val="00903E8E"/>
    <w:rsid w:val="00904997"/>
    <w:rsid w:val="00905D8A"/>
    <w:rsid w:val="009064F4"/>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607"/>
    <w:rsid w:val="00931D14"/>
    <w:rsid w:val="009322BE"/>
    <w:rsid w:val="00932FC8"/>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4F7D"/>
    <w:rsid w:val="00955095"/>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7136"/>
    <w:rsid w:val="009971A7"/>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D7E4B"/>
    <w:rsid w:val="009E0336"/>
    <w:rsid w:val="009E10EC"/>
    <w:rsid w:val="009E10F6"/>
    <w:rsid w:val="009E1628"/>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359F"/>
    <w:rsid w:val="00A33F3B"/>
    <w:rsid w:val="00A352E3"/>
    <w:rsid w:val="00A35446"/>
    <w:rsid w:val="00A3583F"/>
    <w:rsid w:val="00A367EE"/>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2EFE"/>
    <w:rsid w:val="00A64280"/>
    <w:rsid w:val="00A64C7D"/>
    <w:rsid w:val="00A64E0F"/>
    <w:rsid w:val="00A654A2"/>
    <w:rsid w:val="00A654DF"/>
    <w:rsid w:val="00A655E9"/>
    <w:rsid w:val="00A66CB2"/>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696C"/>
    <w:rsid w:val="00AA7023"/>
    <w:rsid w:val="00AB00F1"/>
    <w:rsid w:val="00AB0CE7"/>
    <w:rsid w:val="00AB11B8"/>
    <w:rsid w:val="00AB22DC"/>
    <w:rsid w:val="00AB3569"/>
    <w:rsid w:val="00AB45BF"/>
    <w:rsid w:val="00AB511E"/>
    <w:rsid w:val="00AB5C16"/>
    <w:rsid w:val="00AB5C8E"/>
    <w:rsid w:val="00AB628D"/>
    <w:rsid w:val="00AC00B1"/>
    <w:rsid w:val="00AC0229"/>
    <w:rsid w:val="00AC12CF"/>
    <w:rsid w:val="00AC154D"/>
    <w:rsid w:val="00AC2548"/>
    <w:rsid w:val="00AC3C32"/>
    <w:rsid w:val="00AC3DB8"/>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2B0"/>
    <w:rsid w:val="00AE54F8"/>
    <w:rsid w:val="00AE5C7F"/>
    <w:rsid w:val="00AF1629"/>
    <w:rsid w:val="00AF2172"/>
    <w:rsid w:val="00AF3B8C"/>
    <w:rsid w:val="00AF3E80"/>
    <w:rsid w:val="00AF4CB2"/>
    <w:rsid w:val="00AF4E0C"/>
    <w:rsid w:val="00AF4E17"/>
    <w:rsid w:val="00AF5B71"/>
    <w:rsid w:val="00AF67FD"/>
    <w:rsid w:val="00AF6C6B"/>
    <w:rsid w:val="00AF6E07"/>
    <w:rsid w:val="00AF72B1"/>
    <w:rsid w:val="00B0093A"/>
    <w:rsid w:val="00B00AAC"/>
    <w:rsid w:val="00B02152"/>
    <w:rsid w:val="00B0229E"/>
    <w:rsid w:val="00B02BB1"/>
    <w:rsid w:val="00B02FB6"/>
    <w:rsid w:val="00B03ACC"/>
    <w:rsid w:val="00B03D41"/>
    <w:rsid w:val="00B04123"/>
    <w:rsid w:val="00B049EC"/>
    <w:rsid w:val="00B04B6B"/>
    <w:rsid w:val="00B04DD6"/>
    <w:rsid w:val="00B050D6"/>
    <w:rsid w:val="00B0768C"/>
    <w:rsid w:val="00B10264"/>
    <w:rsid w:val="00B1212B"/>
    <w:rsid w:val="00B125A0"/>
    <w:rsid w:val="00B13177"/>
    <w:rsid w:val="00B13E8D"/>
    <w:rsid w:val="00B15852"/>
    <w:rsid w:val="00B161B4"/>
    <w:rsid w:val="00B16301"/>
    <w:rsid w:val="00B163E7"/>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27702"/>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3EF8"/>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35D"/>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2587"/>
    <w:rsid w:val="00BC342A"/>
    <w:rsid w:val="00BC40F2"/>
    <w:rsid w:val="00BC45CE"/>
    <w:rsid w:val="00BC4F3D"/>
    <w:rsid w:val="00BC64CE"/>
    <w:rsid w:val="00BC68AD"/>
    <w:rsid w:val="00BC7112"/>
    <w:rsid w:val="00BD0C00"/>
    <w:rsid w:val="00BD0DA0"/>
    <w:rsid w:val="00BD1F9D"/>
    <w:rsid w:val="00BD3693"/>
    <w:rsid w:val="00BD438C"/>
    <w:rsid w:val="00BD492B"/>
    <w:rsid w:val="00BD4F9A"/>
    <w:rsid w:val="00BD5E19"/>
    <w:rsid w:val="00BD6D4E"/>
    <w:rsid w:val="00BD71F1"/>
    <w:rsid w:val="00BD73D0"/>
    <w:rsid w:val="00BD74CF"/>
    <w:rsid w:val="00BE1BBE"/>
    <w:rsid w:val="00BE2C9F"/>
    <w:rsid w:val="00BE36D5"/>
    <w:rsid w:val="00BE4FDC"/>
    <w:rsid w:val="00BE6056"/>
    <w:rsid w:val="00BE6217"/>
    <w:rsid w:val="00BE7C10"/>
    <w:rsid w:val="00BF01B9"/>
    <w:rsid w:val="00BF0D7C"/>
    <w:rsid w:val="00BF1235"/>
    <w:rsid w:val="00BF1F39"/>
    <w:rsid w:val="00BF2AD9"/>
    <w:rsid w:val="00BF2FDA"/>
    <w:rsid w:val="00BF4CC1"/>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4D5F"/>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148"/>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5B9B"/>
    <w:rsid w:val="00C67249"/>
    <w:rsid w:val="00C67698"/>
    <w:rsid w:val="00C70952"/>
    <w:rsid w:val="00C70B81"/>
    <w:rsid w:val="00C724E4"/>
    <w:rsid w:val="00C732D8"/>
    <w:rsid w:val="00C7377B"/>
    <w:rsid w:val="00C737D7"/>
    <w:rsid w:val="00C73886"/>
    <w:rsid w:val="00C73BEE"/>
    <w:rsid w:val="00C73DC4"/>
    <w:rsid w:val="00C74D41"/>
    <w:rsid w:val="00C756FD"/>
    <w:rsid w:val="00C75775"/>
    <w:rsid w:val="00C75C57"/>
    <w:rsid w:val="00C76261"/>
    <w:rsid w:val="00C76E4E"/>
    <w:rsid w:val="00C80261"/>
    <w:rsid w:val="00C808D5"/>
    <w:rsid w:val="00C810FC"/>
    <w:rsid w:val="00C83651"/>
    <w:rsid w:val="00C83754"/>
    <w:rsid w:val="00C83F2B"/>
    <w:rsid w:val="00C84998"/>
    <w:rsid w:val="00C855DB"/>
    <w:rsid w:val="00C86D9F"/>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B1AC1"/>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E78BC"/>
    <w:rsid w:val="00CF01EA"/>
    <w:rsid w:val="00CF10EF"/>
    <w:rsid w:val="00CF1F53"/>
    <w:rsid w:val="00CF1FAE"/>
    <w:rsid w:val="00CF2D78"/>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5E39"/>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5BC6"/>
    <w:rsid w:val="00D3635F"/>
    <w:rsid w:val="00D36532"/>
    <w:rsid w:val="00D367F9"/>
    <w:rsid w:val="00D37FBA"/>
    <w:rsid w:val="00D40A87"/>
    <w:rsid w:val="00D40D10"/>
    <w:rsid w:val="00D418AA"/>
    <w:rsid w:val="00D41CA2"/>
    <w:rsid w:val="00D42026"/>
    <w:rsid w:val="00D424A2"/>
    <w:rsid w:val="00D4251B"/>
    <w:rsid w:val="00D42ECA"/>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57EA7"/>
    <w:rsid w:val="00D60503"/>
    <w:rsid w:val="00D62605"/>
    <w:rsid w:val="00D63073"/>
    <w:rsid w:val="00D6362A"/>
    <w:rsid w:val="00D63DA5"/>
    <w:rsid w:val="00D641C8"/>
    <w:rsid w:val="00D64B3A"/>
    <w:rsid w:val="00D64D09"/>
    <w:rsid w:val="00D6587E"/>
    <w:rsid w:val="00D65C48"/>
    <w:rsid w:val="00D67C48"/>
    <w:rsid w:val="00D70CA3"/>
    <w:rsid w:val="00D7173C"/>
    <w:rsid w:val="00D718E2"/>
    <w:rsid w:val="00D719E5"/>
    <w:rsid w:val="00D72097"/>
    <w:rsid w:val="00D73167"/>
    <w:rsid w:val="00D7322F"/>
    <w:rsid w:val="00D73481"/>
    <w:rsid w:val="00D73C07"/>
    <w:rsid w:val="00D743AB"/>
    <w:rsid w:val="00D74799"/>
    <w:rsid w:val="00D74FDC"/>
    <w:rsid w:val="00D7536B"/>
    <w:rsid w:val="00D75AD5"/>
    <w:rsid w:val="00D81033"/>
    <w:rsid w:val="00D81136"/>
    <w:rsid w:val="00D82C07"/>
    <w:rsid w:val="00D82CE9"/>
    <w:rsid w:val="00D8317A"/>
    <w:rsid w:val="00D84AEE"/>
    <w:rsid w:val="00D8502A"/>
    <w:rsid w:val="00D850ED"/>
    <w:rsid w:val="00D85E53"/>
    <w:rsid w:val="00D865D9"/>
    <w:rsid w:val="00D86B99"/>
    <w:rsid w:val="00D9154A"/>
    <w:rsid w:val="00D923F4"/>
    <w:rsid w:val="00D93271"/>
    <w:rsid w:val="00D93F15"/>
    <w:rsid w:val="00D9475D"/>
    <w:rsid w:val="00D96319"/>
    <w:rsid w:val="00D9777F"/>
    <w:rsid w:val="00DA020A"/>
    <w:rsid w:val="00DA07B6"/>
    <w:rsid w:val="00DA0CA2"/>
    <w:rsid w:val="00DA158D"/>
    <w:rsid w:val="00DA1D14"/>
    <w:rsid w:val="00DA3B52"/>
    <w:rsid w:val="00DA4151"/>
    <w:rsid w:val="00DA4B87"/>
    <w:rsid w:val="00DA5129"/>
    <w:rsid w:val="00DA54E7"/>
    <w:rsid w:val="00DA5795"/>
    <w:rsid w:val="00DA5945"/>
    <w:rsid w:val="00DA63A9"/>
    <w:rsid w:val="00DA69E4"/>
    <w:rsid w:val="00DA717D"/>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5054"/>
    <w:rsid w:val="00DC596B"/>
    <w:rsid w:val="00DC78C5"/>
    <w:rsid w:val="00DC78FE"/>
    <w:rsid w:val="00DC7910"/>
    <w:rsid w:val="00DC7CCB"/>
    <w:rsid w:val="00DD016C"/>
    <w:rsid w:val="00DD054C"/>
    <w:rsid w:val="00DD0B1B"/>
    <w:rsid w:val="00DD1994"/>
    <w:rsid w:val="00DD1BAF"/>
    <w:rsid w:val="00DD2585"/>
    <w:rsid w:val="00DD2D97"/>
    <w:rsid w:val="00DD32BB"/>
    <w:rsid w:val="00DD3A9E"/>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68DD"/>
    <w:rsid w:val="00DE77DC"/>
    <w:rsid w:val="00DF0FAE"/>
    <w:rsid w:val="00DF1506"/>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6FD"/>
    <w:rsid w:val="00E1582A"/>
    <w:rsid w:val="00E158E9"/>
    <w:rsid w:val="00E15B98"/>
    <w:rsid w:val="00E16411"/>
    <w:rsid w:val="00E16654"/>
    <w:rsid w:val="00E17B49"/>
    <w:rsid w:val="00E17DE3"/>
    <w:rsid w:val="00E17F03"/>
    <w:rsid w:val="00E2102F"/>
    <w:rsid w:val="00E21CDD"/>
    <w:rsid w:val="00E21E11"/>
    <w:rsid w:val="00E233B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3EA"/>
    <w:rsid w:val="00E43435"/>
    <w:rsid w:val="00E44850"/>
    <w:rsid w:val="00E455A1"/>
    <w:rsid w:val="00E45DF0"/>
    <w:rsid w:val="00E45F05"/>
    <w:rsid w:val="00E47A30"/>
    <w:rsid w:val="00E50E09"/>
    <w:rsid w:val="00E540CA"/>
    <w:rsid w:val="00E54462"/>
    <w:rsid w:val="00E54583"/>
    <w:rsid w:val="00E55F46"/>
    <w:rsid w:val="00E5633C"/>
    <w:rsid w:val="00E56E97"/>
    <w:rsid w:val="00E56EE4"/>
    <w:rsid w:val="00E60A17"/>
    <w:rsid w:val="00E621FE"/>
    <w:rsid w:val="00E62CBA"/>
    <w:rsid w:val="00E648F7"/>
    <w:rsid w:val="00E64CC9"/>
    <w:rsid w:val="00E65E40"/>
    <w:rsid w:val="00E6690D"/>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90CAB"/>
    <w:rsid w:val="00E90E54"/>
    <w:rsid w:val="00E9118C"/>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BF"/>
    <w:rsid w:val="00EA3EA7"/>
    <w:rsid w:val="00EA4F63"/>
    <w:rsid w:val="00EA689E"/>
    <w:rsid w:val="00EA7BE2"/>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3C6C"/>
    <w:rsid w:val="00ED525B"/>
    <w:rsid w:val="00ED5337"/>
    <w:rsid w:val="00ED59E7"/>
    <w:rsid w:val="00ED72E4"/>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4944"/>
    <w:rsid w:val="00F24EE4"/>
    <w:rsid w:val="00F2516C"/>
    <w:rsid w:val="00F2560A"/>
    <w:rsid w:val="00F25B7F"/>
    <w:rsid w:val="00F2644C"/>
    <w:rsid w:val="00F26992"/>
    <w:rsid w:val="00F26F0E"/>
    <w:rsid w:val="00F2789C"/>
    <w:rsid w:val="00F310A3"/>
    <w:rsid w:val="00F31B8A"/>
    <w:rsid w:val="00F31FDD"/>
    <w:rsid w:val="00F323A8"/>
    <w:rsid w:val="00F334EB"/>
    <w:rsid w:val="00F34104"/>
    <w:rsid w:val="00F34DC1"/>
    <w:rsid w:val="00F34DEA"/>
    <w:rsid w:val="00F35DBE"/>
    <w:rsid w:val="00F36B23"/>
    <w:rsid w:val="00F370C9"/>
    <w:rsid w:val="00F37101"/>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1D2"/>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2900"/>
    <w:rsid w:val="00FA39AD"/>
    <w:rsid w:val="00FA3C84"/>
    <w:rsid w:val="00FA46ED"/>
    <w:rsid w:val="00FA4A5E"/>
    <w:rsid w:val="00FA4B22"/>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B1630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rte3centro">
    <w:name w:val="corte3 centro"/>
    <w:basedOn w:val="Normal"/>
    <w:link w:val="corte3centroCar"/>
    <w:rsid w:val="00B16301"/>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B16301"/>
    <w:rPr>
      <w:rFonts w:ascii="Arial" w:eastAsia="Times New Roman" w:hAnsi="Arial" w:cs="Times New Roman"/>
      <w:b/>
      <w:sz w:val="30"/>
      <w:szCs w:val="20"/>
      <w:lang w:val="es-ES_tradnl" w:eastAsia="es-ES"/>
    </w:rPr>
  </w:style>
  <w:style w:type="paragraph" w:customStyle="1" w:styleId="temp">
    <w:name w:val="temp"/>
    <w:basedOn w:val="Normal"/>
    <w:rsid w:val="00B16301"/>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bold">
    <w:name w:val="bold"/>
    <w:basedOn w:val="Fuentedeprrafopredeter"/>
    <w:rsid w:val="00B16301"/>
  </w:style>
  <w:style w:type="character" w:customStyle="1" w:styleId="ng-star-inserted">
    <w:name w:val="ng-star-inserted"/>
    <w:basedOn w:val="Fuentedeprrafopredeter"/>
    <w:rsid w:val="00B163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8F2ACF-83A1-4BD8-9D87-F44A81EB3A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9</Pages>
  <Words>2947</Words>
  <Characters>16214</Characters>
  <Application>Microsoft Office Word</Application>
  <DocSecurity>0</DocSecurity>
  <Lines>135</Lines>
  <Paragraphs>38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19123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tjao-personal</cp:lastModifiedBy>
  <cp:revision>29</cp:revision>
  <cp:lastPrinted>2021-02-25T18:31:00Z</cp:lastPrinted>
  <dcterms:created xsi:type="dcterms:W3CDTF">2021-06-21T17:56:00Z</dcterms:created>
  <dcterms:modified xsi:type="dcterms:W3CDTF">2021-09-22T15:08:00Z</dcterms:modified>
</cp:coreProperties>
</file>